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666A" w:rsidRDefault="0041666A">
      <w:pPr>
        <w:tabs>
          <w:tab w:val="left" w:pos="7230"/>
        </w:tabs>
        <w:ind w:firstLineChars="0" w:firstLine="0"/>
        <w:jc w:val="left"/>
        <w:rPr>
          <w:rFonts w:ascii="仿宋" w:eastAsia="仿宋" w:hAnsi="仿宋"/>
          <w:b/>
          <w:color w:val="auto"/>
          <w:sz w:val="32"/>
          <w:szCs w:val="32"/>
        </w:rPr>
      </w:pPr>
      <w:bookmarkStart w:id="0" w:name="_Toc470680245"/>
      <w:bookmarkStart w:id="1" w:name="_Toc485397562"/>
      <w:bookmarkStart w:id="2" w:name="_Toc470694897"/>
      <w:bookmarkStart w:id="3" w:name="_Toc470696738"/>
      <w:bookmarkStart w:id="4" w:name="_Toc469761000"/>
      <w:bookmarkStart w:id="5" w:name="_Toc470860339"/>
      <w:bookmarkStart w:id="6" w:name="_Toc470781558"/>
      <w:bookmarkStart w:id="7" w:name="_Toc472410475"/>
      <w:bookmarkStart w:id="8" w:name="_Toc484089655"/>
      <w:bookmarkStart w:id="9" w:name="_Toc486522024"/>
      <w:bookmarkStart w:id="10" w:name="_Toc470774281"/>
    </w:p>
    <w:p w:rsidR="0041666A" w:rsidRDefault="0041666A">
      <w:pPr>
        <w:adjustRightInd/>
        <w:snapToGrid/>
        <w:spacing w:after="120"/>
        <w:ind w:firstLineChars="0" w:firstLine="0"/>
        <w:jc w:val="left"/>
        <w:rPr>
          <w:rFonts w:ascii="仿宋" w:eastAsia="仿宋" w:hAnsi="仿宋"/>
          <w:color w:val="auto"/>
          <w:sz w:val="32"/>
          <w:szCs w:val="32"/>
        </w:rPr>
      </w:pPr>
    </w:p>
    <w:p w:rsidR="0041666A" w:rsidRDefault="0096795A">
      <w:pPr>
        <w:ind w:firstLineChars="0" w:firstLine="0"/>
        <w:jc w:val="center"/>
        <w:rPr>
          <w:rFonts w:ascii="宋体" w:hAnsi="宋体" w:cs="华文中宋"/>
          <w:b/>
          <w:bCs/>
          <w:color w:val="auto"/>
          <w:kern w:val="0"/>
          <w:sz w:val="44"/>
          <w:szCs w:val="44"/>
        </w:rPr>
      </w:pPr>
      <w:r>
        <w:rPr>
          <w:rFonts w:ascii="宋体" w:hAnsi="宋体" w:cs="华文中宋" w:hint="eastAsia"/>
          <w:b/>
          <w:bCs/>
          <w:color w:val="auto"/>
          <w:kern w:val="0"/>
          <w:sz w:val="44"/>
          <w:szCs w:val="44"/>
        </w:rPr>
        <w:t>澄江</w:t>
      </w:r>
      <w:proofErr w:type="gramStart"/>
      <w:r>
        <w:rPr>
          <w:rFonts w:ascii="宋体" w:hAnsi="宋体" w:cs="华文中宋" w:hint="eastAsia"/>
          <w:b/>
          <w:bCs/>
          <w:color w:val="auto"/>
          <w:kern w:val="0"/>
          <w:sz w:val="44"/>
          <w:szCs w:val="44"/>
        </w:rPr>
        <w:t>毅利锋</w:t>
      </w:r>
      <w:proofErr w:type="gramEnd"/>
      <w:r>
        <w:rPr>
          <w:rFonts w:ascii="宋体" w:hAnsi="宋体" w:cs="华文中宋" w:hint="eastAsia"/>
          <w:b/>
          <w:bCs/>
          <w:color w:val="auto"/>
          <w:kern w:val="0"/>
          <w:sz w:val="44"/>
          <w:szCs w:val="44"/>
        </w:rPr>
        <w:t>工贸有限公司</w:t>
      </w:r>
    </w:p>
    <w:p w:rsidR="0041666A" w:rsidRDefault="0096795A">
      <w:pPr>
        <w:ind w:firstLineChars="0" w:firstLine="0"/>
        <w:jc w:val="center"/>
        <w:rPr>
          <w:rFonts w:ascii="宋体" w:hAnsi="宋体" w:cs="华文中宋"/>
          <w:b/>
          <w:bCs/>
          <w:color w:val="auto"/>
          <w:kern w:val="0"/>
          <w:sz w:val="44"/>
          <w:szCs w:val="44"/>
        </w:rPr>
      </w:pPr>
      <w:r>
        <w:rPr>
          <w:rFonts w:ascii="宋体" w:hAnsi="宋体" w:cs="华文中宋" w:hint="eastAsia"/>
          <w:b/>
          <w:bCs/>
          <w:color w:val="auto"/>
          <w:kern w:val="0"/>
          <w:sz w:val="44"/>
          <w:szCs w:val="44"/>
        </w:rPr>
        <w:t>工业气体充装经营项目</w:t>
      </w:r>
    </w:p>
    <w:p w:rsidR="0041666A" w:rsidRDefault="0041666A">
      <w:pPr>
        <w:ind w:firstLineChars="0" w:firstLine="0"/>
        <w:jc w:val="left"/>
        <w:rPr>
          <w:rFonts w:ascii="宋体" w:hAnsi="宋体"/>
          <w:b/>
          <w:color w:val="auto"/>
          <w:sz w:val="44"/>
          <w:szCs w:val="44"/>
        </w:rPr>
      </w:pPr>
    </w:p>
    <w:p w:rsidR="0041666A" w:rsidRDefault="0041666A">
      <w:pPr>
        <w:ind w:firstLineChars="0" w:firstLine="0"/>
        <w:jc w:val="left"/>
        <w:rPr>
          <w:rFonts w:ascii="宋体" w:hAnsi="宋体"/>
          <w:b/>
          <w:color w:val="auto"/>
          <w:sz w:val="44"/>
          <w:szCs w:val="44"/>
        </w:rPr>
      </w:pPr>
    </w:p>
    <w:p w:rsidR="0041666A" w:rsidRDefault="0096795A">
      <w:pPr>
        <w:adjustRightInd/>
        <w:snapToGrid/>
        <w:spacing w:line="760" w:lineRule="exact"/>
        <w:ind w:firstLineChars="0" w:firstLine="0"/>
        <w:jc w:val="center"/>
        <w:rPr>
          <w:rFonts w:ascii="黑体" w:eastAsia="黑体" w:hAnsi="黑体"/>
          <w:b/>
          <w:bCs/>
          <w:color w:val="auto"/>
          <w:sz w:val="52"/>
          <w:szCs w:val="52"/>
        </w:rPr>
      </w:pPr>
      <w:r>
        <w:rPr>
          <w:rFonts w:ascii="黑体" w:eastAsia="黑体" w:hAnsi="黑体" w:hint="eastAsia"/>
          <w:b/>
          <w:bCs/>
          <w:color w:val="auto"/>
          <w:kern w:val="3"/>
          <w:sz w:val="52"/>
          <w:szCs w:val="52"/>
        </w:rPr>
        <w:t>安全现状评价报告</w:t>
      </w:r>
    </w:p>
    <w:p w:rsidR="0041666A" w:rsidRDefault="0041666A">
      <w:pPr>
        <w:spacing w:line="240" w:lineRule="auto"/>
        <w:ind w:firstLineChars="0" w:firstLine="0"/>
        <w:jc w:val="left"/>
        <w:rPr>
          <w:rFonts w:ascii="仿宋" w:eastAsia="仿宋" w:hAnsi="仿宋"/>
          <w:b/>
          <w:color w:val="auto"/>
          <w:sz w:val="32"/>
          <w:szCs w:val="32"/>
        </w:rPr>
      </w:pPr>
    </w:p>
    <w:p w:rsidR="0041666A" w:rsidRDefault="0041666A">
      <w:pPr>
        <w:spacing w:line="240" w:lineRule="auto"/>
        <w:ind w:firstLineChars="0" w:firstLine="0"/>
        <w:jc w:val="left"/>
        <w:rPr>
          <w:rFonts w:ascii="仿宋" w:eastAsia="仿宋" w:hAnsi="仿宋"/>
          <w:b/>
          <w:color w:val="auto"/>
          <w:sz w:val="32"/>
          <w:szCs w:val="32"/>
        </w:rPr>
      </w:pPr>
    </w:p>
    <w:p w:rsidR="0041666A" w:rsidRDefault="0041666A">
      <w:pPr>
        <w:spacing w:line="240" w:lineRule="auto"/>
        <w:ind w:firstLineChars="0" w:firstLine="0"/>
        <w:jc w:val="left"/>
        <w:rPr>
          <w:rFonts w:ascii="仿宋" w:eastAsia="仿宋" w:hAnsi="仿宋"/>
          <w:b/>
          <w:color w:val="auto"/>
          <w:sz w:val="32"/>
          <w:szCs w:val="32"/>
        </w:rPr>
      </w:pPr>
    </w:p>
    <w:p w:rsidR="0041666A" w:rsidRDefault="0041666A">
      <w:pPr>
        <w:spacing w:line="240" w:lineRule="auto"/>
        <w:ind w:firstLineChars="0" w:firstLine="0"/>
        <w:jc w:val="left"/>
        <w:rPr>
          <w:rFonts w:ascii="仿宋" w:eastAsia="仿宋" w:hAnsi="仿宋"/>
          <w:b/>
          <w:color w:val="auto"/>
          <w:sz w:val="32"/>
          <w:szCs w:val="32"/>
        </w:rPr>
      </w:pPr>
    </w:p>
    <w:p w:rsidR="0041666A" w:rsidRDefault="0041666A">
      <w:pPr>
        <w:spacing w:line="240" w:lineRule="auto"/>
        <w:ind w:firstLineChars="0" w:firstLine="0"/>
        <w:jc w:val="left"/>
        <w:rPr>
          <w:rFonts w:ascii="仿宋" w:eastAsia="仿宋" w:hAnsi="仿宋"/>
          <w:b/>
          <w:color w:val="auto"/>
          <w:sz w:val="32"/>
          <w:szCs w:val="32"/>
        </w:rPr>
      </w:pPr>
    </w:p>
    <w:p w:rsidR="0041666A" w:rsidRDefault="0041666A">
      <w:pPr>
        <w:adjustRightInd/>
        <w:snapToGrid/>
        <w:spacing w:after="120" w:line="240" w:lineRule="auto"/>
        <w:ind w:firstLineChars="0" w:firstLine="0"/>
        <w:jc w:val="left"/>
        <w:rPr>
          <w:rFonts w:ascii="仿宋" w:eastAsia="仿宋" w:hAnsi="仿宋"/>
          <w:color w:val="auto"/>
          <w:sz w:val="32"/>
          <w:szCs w:val="32"/>
        </w:rPr>
      </w:pPr>
    </w:p>
    <w:p w:rsidR="0041666A" w:rsidRDefault="0041666A">
      <w:pPr>
        <w:adjustRightInd/>
        <w:snapToGrid/>
        <w:spacing w:after="120" w:line="240" w:lineRule="auto"/>
        <w:ind w:firstLineChars="0" w:firstLine="0"/>
        <w:jc w:val="left"/>
        <w:rPr>
          <w:rFonts w:ascii="仿宋" w:eastAsia="仿宋" w:hAnsi="仿宋"/>
          <w:color w:val="auto"/>
          <w:sz w:val="32"/>
          <w:szCs w:val="32"/>
        </w:rPr>
      </w:pPr>
    </w:p>
    <w:p w:rsidR="0041666A" w:rsidRDefault="0041666A">
      <w:pPr>
        <w:spacing w:line="240" w:lineRule="auto"/>
        <w:ind w:firstLineChars="0" w:firstLine="0"/>
        <w:jc w:val="left"/>
        <w:rPr>
          <w:rFonts w:ascii="仿宋" w:eastAsia="仿宋" w:hAnsi="仿宋"/>
          <w:b/>
          <w:color w:val="auto"/>
          <w:sz w:val="32"/>
          <w:szCs w:val="32"/>
        </w:rPr>
      </w:pPr>
    </w:p>
    <w:p w:rsidR="0041666A" w:rsidRDefault="0096795A">
      <w:pPr>
        <w:ind w:firstLineChars="0" w:firstLine="0"/>
        <w:jc w:val="center"/>
        <w:rPr>
          <w:rFonts w:ascii="仿宋" w:eastAsia="仿宋" w:hAnsi="仿宋"/>
          <w:b/>
          <w:color w:val="auto"/>
          <w:sz w:val="32"/>
          <w:szCs w:val="32"/>
        </w:rPr>
      </w:pPr>
      <w:r>
        <w:rPr>
          <w:rFonts w:ascii="仿宋" w:eastAsia="仿宋" w:hAnsi="仿宋" w:hint="eastAsia"/>
          <w:b/>
          <w:color w:val="auto"/>
          <w:sz w:val="32"/>
          <w:szCs w:val="32"/>
        </w:rPr>
        <w:t>昭通市</w:t>
      </w:r>
      <w:proofErr w:type="gramStart"/>
      <w:r>
        <w:rPr>
          <w:rFonts w:ascii="仿宋" w:eastAsia="仿宋" w:hAnsi="仿宋" w:hint="eastAsia"/>
          <w:b/>
          <w:color w:val="auto"/>
          <w:sz w:val="32"/>
          <w:szCs w:val="32"/>
        </w:rPr>
        <w:t>鼎安科技</w:t>
      </w:r>
      <w:proofErr w:type="gramEnd"/>
      <w:r>
        <w:rPr>
          <w:rFonts w:ascii="仿宋" w:eastAsia="仿宋" w:hAnsi="仿宋" w:hint="eastAsia"/>
          <w:b/>
          <w:color w:val="auto"/>
          <w:sz w:val="32"/>
          <w:szCs w:val="32"/>
        </w:rPr>
        <w:t>有限公司</w:t>
      </w:r>
    </w:p>
    <w:p w:rsidR="0041666A" w:rsidRDefault="0096795A">
      <w:pPr>
        <w:ind w:firstLineChars="0" w:firstLine="0"/>
        <w:jc w:val="center"/>
        <w:rPr>
          <w:rFonts w:ascii="仿宋" w:eastAsia="仿宋" w:hAnsi="仿宋"/>
          <w:b/>
          <w:color w:val="auto"/>
          <w:sz w:val="32"/>
          <w:szCs w:val="32"/>
        </w:rPr>
      </w:pPr>
      <w:r>
        <w:rPr>
          <w:rFonts w:ascii="仿宋" w:eastAsia="仿宋" w:hAnsi="仿宋" w:hint="eastAsia"/>
          <w:b/>
          <w:color w:val="auto"/>
          <w:sz w:val="32"/>
          <w:szCs w:val="32"/>
        </w:rPr>
        <w:t>资质证书编号：</w:t>
      </w:r>
      <w:r>
        <w:rPr>
          <w:rFonts w:ascii="仿宋" w:eastAsia="仿宋" w:hAnsi="仿宋" w:hint="eastAsia"/>
          <w:b/>
          <w:color w:val="auto"/>
          <w:sz w:val="32"/>
          <w:szCs w:val="32"/>
        </w:rPr>
        <w:t>APJ-</w:t>
      </w:r>
      <w:r>
        <w:rPr>
          <w:rFonts w:ascii="仿宋" w:eastAsia="仿宋" w:hAnsi="仿宋" w:hint="eastAsia"/>
          <w:b/>
          <w:color w:val="auto"/>
          <w:sz w:val="32"/>
          <w:szCs w:val="32"/>
        </w:rPr>
        <w:t>（云）</w:t>
      </w:r>
      <w:r>
        <w:rPr>
          <w:rFonts w:ascii="仿宋" w:eastAsia="仿宋" w:hAnsi="仿宋" w:hint="eastAsia"/>
          <w:b/>
          <w:color w:val="auto"/>
          <w:sz w:val="32"/>
          <w:szCs w:val="32"/>
        </w:rPr>
        <w:t>-005</w:t>
      </w:r>
    </w:p>
    <w:p w:rsidR="0041666A" w:rsidRDefault="0096795A">
      <w:pPr>
        <w:ind w:firstLineChars="0" w:firstLine="0"/>
        <w:jc w:val="center"/>
        <w:rPr>
          <w:rFonts w:ascii="宋体" w:hAnsi="宋体"/>
          <w:b/>
          <w:color w:val="auto"/>
          <w:sz w:val="32"/>
          <w:szCs w:val="32"/>
        </w:rPr>
      </w:pPr>
      <w:r>
        <w:rPr>
          <w:rFonts w:ascii="仿宋" w:eastAsia="仿宋" w:hAnsi="仿宋" w:hint="eastAsia"/>
          <w:b/>
          <w:color w:val="auto"/>
          <w:sz w:val="32"/>
          <w:szCs w:val="32"/>
        </w:rPr>
        <w:t>2025</w:t>
      </w:r>
      <w:r>
        <w:rPr>
          <w:rFonts w:ascii="仿宋" w:eastAsia="仿宋" w:hAnsi="仿宋" w:hint="eastAsia"/>
          <w:b/>
          <w:color w:val="auto"/>
          <w:sz w:val="32"/>
          <w:szCs w:val="32"/>
        </w:rPr>
        <w:t>年</w:t>
      </w:r>
      <w:r w:rsidR="00460B7B">
        <w:rPr>
          <w:rFonts w:ascii="仿宋" w:eastAsia="仿宋" w:hAnsi="仿宋" w:hint="eastAsia"/>
          <w:b/>
          <w:color w:val="auto"/>
          <w:sz w:val="32"/>
          <w:szCs w:val="32"/>
        </w:rPr>
        <w:t>6</w:t>
      </w:r>
      <w:r>
        <w:rPr>
          <w:rFonts w:ascii="仿宋" w:eastAsia="仿宋" w:hAnsi="仿宋" w:hint="eastAsia"/>
          <w:b/>
          <w:color w:val="auto"/>
          <w:sz w:val="32"/>
          <w:szCs w:val="32"/>
        </w:rPr>
        <w:t>月</w:t>
      </w:r>
    </w:p>
    <w:p w:rsidR="0041666A" w:rsidRDefault="0041666A">
      <w:pPr>
        <w:ind w:firstLineChars="0" w:firstLine="0"/>
        <w:rPr>
          <w:rFonts w:ascii="仿宋" w:eastAsia="仿宋" w:hAnsi="仿宋"/>
          <w:bCs/>
          <w:snapToGrid w:val="0"/>
          <w:color w:val="auto"/>
          <w:kern w:val="0"/>
          <w:szCs w:val="28"/>
        </w:rPr>
        <w:sectPr w:rsidR="0041666A">
          <w:headerReference w:type="even" r:id="rId10"/>
          <w:headerReference w:type="default" r:id="rId11"/>
          <w:footerReference w:type="even" r:id="rId12"/>
          <w:footerReference w:type="default" r:id="rId13"/>
          <w:headerReference w:type="first" r:id="rId14"/>
          <w:footerReference w:type="first" r:id="rId15"/>
          <w:pgSz w:w="11906" w:h="16838"/>
          <w:pgMar w:top="1418" w:right="1134" w:bottom="1134" w:left="1588" w:header="851" w:footer="1021" w:gutter="0"/>
          <w:pgNumType w:start="1"/>
          <w:cols w:space="0"/>
          <w:docGrid w:linePitch="381"/>
        </w:sectPr>
      </w:pPr>
    </w:p>
    <w:p w:rsidR="0041666A" w:rsidRDefault="0096795A">
      <w:pPr>
        <w:ind w:firstLineChars="0" w:firstLine="0"/>
        <w:jc w:val="center"/>
        <w:rPr>
          <w:rFonts w:ascii="宋体" w:hAnsi="宋体" w:cs="宋体"/>
          <w:b/>
          <w:color w:val="auto"/>
          <w:sz w:val="44"/>
          <w:szCs w:val="44"/>
        </w:rPr>
      </w:pPr>
      <w:r>
        <w:rPr>
          <w:rFonts w:ascii="宋体" w:hAnsi="宋体" w:cs="宋体" w:hint="eastAsia"/>
          <w:b/>
          <w:color w:val="auto"/>
          <w:sz w:val="44"/>
          <w:szCs w:val="44"/>
          <w:lang w:val="zh-CN"/>
        </w:rPr>
        <w:lastRenderedPageBreak/>
        <w:t>前</w:t>
      </w:r>
      <w:r>
        <w:rPr>
          <w:rFonts w:ascii="宋体" w:hAnsi="宋体" w:cs="宋体" w:hint="eastAsia"/>
          <w:b/>
          <w:color w:val="auto"/>
          <w:sz w:val="44"/>
          <w:szCs w:val="44"/>
        </w:rPr>
        <w:t xml:space="preserve">  </w:t>
      </w:r>
      <w:r>
        <w:rPr>
          <w:rFonts w:ascii="宋体" w:hAnsi="宋体" w:cs="宋体" w:hint="eastAsia"/>
          <w:b/>
          <w:color w:val="auto"/>
          <w:sz w:val="44"/>
          <w:szCs w:val="44"/>
          <w:lang w:val="zh-CN"/>
        </w:rPr>
        <w:t>言</w:t>
      </w:r>
    </w:p>
    <w:p w:rsidR="0041666A" w:rsidRDefault="0096795A">
      <w:pPr>
        <w:topLinePunct/>
        <w:ind w:firstLine="560"/>
        <w:rPr>
          <w:rFonts w:ascii="宋体" w:hAnsi="宋体"/>
          <w:color w:val="auto"/>
          <w:szCs w:val="20"/>
        </w:rPr>
      </w:pPr>
      <w:r>
        <w:rPr>
          <w:rFonts w:ascii="宋体" w:hAnsi="宋体" w:hint="eastAsia"/>
          <w:color w:val="auto"/>
          <w:szCs w:val="20"/>
        </w:rPr>
        <w:t>随着我国法制化的日趋健全和完善，安全生产监督管理体系也逐步向科学化、规范化、制度化发展，安全评价作为现代先进安全生产管理模式的主要内容之一越来越受到重视。“安全第一、预防为主、综合治理”是我们党和国家始终不渝的安全生产方针。安全评价不仅能有效地提高企业和生产设备的本质安全程度，而且可以为各级安全生产监督管理部门的决策和监督检查提供有力的技术支撑。</w:t>
      </w:r>
    </w:p>
    <w:p w:rsidR="0041666A" w:rsidRDefault="0096795A">
      <w:pPr>
        <w:topLinePunct/>
        <w:ind w:firstLine="560"/>
        <w:rPr>
          <w:rFonts w:ascii="宋体" w:hAnsi="宋体"/>
          <w:color w:val="auto"/>
          <w:szCs w:val="20"/>
        </w:rPr>
      </w:pPr>
      <w:r>
        <w:rPr>
          <w:rFonts w:ascii="宋体" w:hAnsi="宋体" w:hint="eastAsia"/>
          <w:color w:val="auto"/>
          <w:szCs w:val="20"/>
        </w:rPr>
        <w:t>根据《危险化学品安全管理条例》（中华人民共和国国务院令</w:t>
      </w:r>
      <w:r>
        <w:rPr>
          <w:rFonts w:ascii="宋体" w:hAnsi="宋体"/>
          <w:color w:val="auto"/>
          <w:szCs w:val="20"/>
        </w:rPr>
        <w:t>591</w:t>
      </w:r>
      <w:r>
        <w:rPr>
          <w:rFonts w:ascii="宋体" w:hAnsi="宋体"/>
          <w:color w:val="auto"/>
          <w:szCs w:val="20"/>
        </w:rPr>
        <w:t>号，第</w:t>
      </w:r>
      <w:r>
        <w:rPr>
          <w:rFonts w:ascii="宋体" w:hAnsi="宋体"/>
          <w:color w:val="auto"/>
          <w:szCs w:val="20"/>
        </w:rPr>
        <w:t>645</w:t>
      </w:r>
      <w:r>
        <w:rPr>
          <w:rFonts w:ascii="宋体" w:hAnsi="宋体"/>
          <w:color w:val="auto"/>
          <w:szCs w:val="20"/>
        </w:rPr>
        <w:t>号修正）、《危险化学品经营许可证管理办法》（国家安全监督管理总局令</w:t>
      </w:r>
      <w:r>
        <w:rPr>
          <w:rFonts w:ascii="宋体" w:hAnsi="宋体"/>
          <w:color w:val="auto"/>
          <w:szCs w:val="20"/>
        </w:rPr>
        <w:t>55</w:t>
      </w:r>
      <w:r>
        <w:rPr>
          <w:rFonts w:ascii="宋体" w:hAnsi="宋体"/>
          <w:color w:val="auto"/>
          <w:szCs w:val="20"/>
        </w:rPr>
        <w:t>号公布，第</w:t>
      </w:r>
      <w:r>
        <w:rPr>
          <w:rFonts w:ascii="宋体" w:hAnsi="宋体"/>
          <w:color w:val="auto"/>
          <w:szCs w:val="20"/>
        </w:rPr>
        <w:t>79</w:t>
      </w:r>
      <w:r>
        <w:rPr>
          <w:rFonts w:ascii="宋体" w:hAnsi="宋体"/>
          <w:color w:val="auto"/>
          <w:szCs w:val="20"/>
        </w:rPr>
        <w:t>号修正，</w:t>
      </w:r>
      <w:r>
        <w:rPr>
          <w:rFonts w:ascii="宋体" w:hAnsi="宋体"/>
          <w:color w:val="auto"/>
          <w:szCs w:val="20"/>
        </w:rPr>
        <w:t>2015</w:t>
      </w:r>
      <w:r>
        <w:rPr>
          <w:rFonts w:ascii="宋体" w:hAnsi="宋体"/>
          <w:color w:val="auto"/>
          <w:szCs w:val="20"/>
        </w:rPr>
        <w:t>年</w:t>
      </w:r>
      <w:r>
        <w:rPr>
          <w:rFonts w:ascii="宋体" w:hAnsi="宋体"/>
          <w:color w:val="auto"/>
          <w:szCs w:val="20"/>
        </w:rPr>
        <w:t>7</w:t>
      </w:r>
      <w:r>
        <w:rPr>
          <w:rFonts w:ascii="宋体" w:hAnsi="宋体"/>
          <w:color w:val="auto"/>
          <w:szCs w:val="20"/>
        </w:rPr>
        <w:t>月</w:t>
      </w:r>
      <w:r>
        <w:rPr>
          <w:rFonts w:ascii="宋体" w:hAnsi="宋体"/>
          <w:color w:val="auto"/>
          <w:szCs w:val="20"/>
        </w:rPr>
        <w:t>1</w:t>
      </w:r>
      <w:r>
        <w:rPr>
          <w:rFonts w:ascii="宋体" w:hAnsi="宋体"/>
          <w:color w:val="auto"/>
          <w:szCs w:val="20"/>
        </w:rPr>
        <w:t>日施行）等国家有关安全生产法律、法规、部门规章及安全生产监督管理部门的要求，</w:t>
      </w:r>
      <w:r>
        <w:rPr>
          <w:rFonts w:ascii="宋体" w:hAnsi="宋体" w:hint="eastAsia"/>
          <w:color w:val="auto"/>
          <w:szCs w:val="20"/>
        </w:rPr>
        <w:t>澄江</w:t>
      </w:r>
      <w:proofErr w:type="gramStart"/>
      <w:r>
        <w:rPr>
          <w:rFonts w:ascii="宋体" w:hAnsi="宋体" w:hint="eastAsia"/>
          <w:color w:val="auto"/>
          <w:szCs w:val="20"/>
        </w:rPr>
        <w:t>毅利锋</w:t>
      </w:r>
      <w:proofErr w:type="gramEnd"/>
      <w:r>
        <w:rPr>
          <w:rFonts w:ascii="宋体" w:hAnsi="宋体" w:hint="eastAsia"/>
          <w:color w:val="auto"/>
          <w:szCs w:val="20"/>
        </w:rPr>
        <w:t>工贸有限公司工业气体充装经营项目</w:t>
      </w:r>
      <w:r>
        <w:rPr>
          <w:rFonts w:ascii="宋体" w:hAnsi="宋体"/>
          <w:color w:val="auto"/>
          <w:szCs w:val="20"/>
        </w:rPr>
        <w:t>危险化学品经营许可证于</w:t>
      </w:r>
      <w:r>
        <w:rPr>
          <w:rFonts w:ascii="宋体" w:hAnsi="宋体"/>
          <w:color w:val="auto"/>
          <w:szCs w:val="20"/>
        </w:rPr>
        <w:t>202</w:t>
      </w:r>
      <w:r>
        <w:rPr>
          <w:rFonts w:ascii="宋体" w:hAnsi="宋体" w:hint="eastAsia"/>
          <w:color w:val="auto"/>
          <w:szCs w:val="20"/>
        </w:rPr>
        <w:t>5</w:t>
      </w:r>
      <w:r>
        <w:rPr>
          <w:rFonts w:ascii="宋体" w:hAnsi="宋体"/>
          <w:color w:val="auto"/>
          <w:szCs w:val="20"/>
        </w:rPr>
        <w:t>年</w:t>
      </w:r>
      <w:r>
        <w:rPr>
          <w:rFonts w:ascii="宋体" w:hAnsi="宋体" w:hint="eastAsia"/>
          <w:color w:val="auto"/>
          <w:szCs w:val="20"/>
        </w:rPr>
        <w:t>05</w:t>
      </w:r>
      <w:r>
        <w:rPr>
          <w:rFonts w:ascii="宋体" w:hAnsi="宋体" w:hint="eastAsia"/>
          <w:color w:val="auto"/>
          <w:szCs w:val="20"/>
        </w:rPr>
        <w:t>月</w:t>
      </w:r>
      <w:r>
        <w:rPr>
          <w:rFonts w:ascii="宋体" w:hAnsi="宋体" w:hint="eastAsia"/>
          <w:color w:val="auto"/>
          <w:szCs w:val="20"/>
        </w:rPr>
        <w:t>16</w:t>
      </w:r>
      <w:r>
        <w:rPr>
          <w:rFonts w:ascii="宋体" w:hAnsi="宋体" w:hint="eastAsia"/>
          <w:color w:val="auto"/>
          <w:szCs w:val="20"/>
        </w:rPr>
        <w:t>日</w:t>
      </w:r>
      <w:r>
        <w:rPr>
          <w:rFonts w:ascii="宋体" w:hAnsi="宋体"/>
          <w:color w:val="auto"/>
          <w:szCs w:val="20"/>
        </w:rPr>
        <w:t>到期换证，按照《危险化学品经营许可证管理办法》的规定，特委托</w:t>
      </w:r>
      <w:r>
        <w:rPr>
          <w:rFonts w:ascii="宋体" w:hAnsi="宋体" w:hint="eastAsia"/>
          <w:color w:val="auto"/>
          <w:szCs w:val="20"/>
        </w:rPr>
        <w:t>昭通市</w:t>
      </w:r>
      <w:proofErr w:type="gramStart"/>
      <w:r>
        <w:rPr>
          <w:rFonts w:ascii="宋体" w:hAnsi="宋体" w:hint="eastAsia"/>
          <w:color w:val="auto"/>
          <w:szCs w:val="20"/>
        </w:rPr>
        <w:t>鼎安科技</w:t>
      </w:r>
      <w:proofErr w:type="gramEnd"/>
      <w:r>
        <w:rPr>
          <w:rFonts w:ascii="宋体" w:hAnsi="宋体" w:hint="eastAsia"/>
          <w:color w:val="auto"/>
          <w:szCs w:val="20"/>
        </w:rPr>
        <w:t>有限公司</w:t>
      </w:r>
      <w:r>
        <w:rPr>
          <w:rFonts w:ascii="宋体" w:hAnsi="宋体"/>
          <w:color w:val="auto"/>
          <w:szCs w:val="20"/>
        </w:rPr>
        <w:t>承担其工业气体充装经营项目</w:t>
      </w:r>
      <w:r>
        <w:rPr>
          <w:rFonts w:ascii="宋体" w:hAnsi="宋体" w:hint="eastAsia"/>
          <w:color w:val="auto"/>
          <w:szCs w:val="20"/>
        </w:rPr>
        <w:t>安</w:t>
      </w:r>
      <w:r>
        <w:rPr>
          <w:rFonts w:ascii="宋体" w:hAnsi="宋体"/>
          <w:color w:val="auto"/>
          <w:szCs w:val="20"/>
        </w:rPr>
        <w:t>全现状评价工作。</w:t>
      </w:r>
    </w:p>
    <w:p w:rsidR="0041666A" w:rsidRDefault="0096795A">
      <w:pPr>
        <w:topLinePunct/>
        <w:ind w:firstLine="560"/>
        <w:rPr>
          <w:rFonts w:ascii="宋体" w:hAnsi="宋体"/>
          <w:color w:val="auto"/>
          <w:szCs w:val="20"/>
        </w:rPr>
      </w:pPr>
      <w:r>
        <w:rPr>
          <w:rFonts w:ascii="宋体" w:hAnsi="宋体" w:hint="eastAsia"/>
          <w:color w:val="auto"/>
          <w:szCs w:val="20"/>
        </w:rPr>
        <w:t>昭通市</w:t>
      </w:r>
      <w:proofErr w:type="gramStart"/>
      <w:r>
        <w:rPr>
          <w:rFonts w:ascii="宋体" w:hAnsi="宋体" w:hint="eastAsia"/>
          <w:color w:val="auto"/>
          <w:szCs w:val="20"/>
        </w:rPr>
        <w:t>鼎安科技</w:t>
      </w:r>
      <w:proofErr w:type="gramEnd"/>
      <w:r>
        <w:rPr>
          <w:rFonts w:ascii="宋体" w:hAnsi="宋体" w:hint="eastAsia"/>
          <w:color w:val="auto"/>
          <w:szCs w:val="20"/>
        </w:rPr>
        <w:t>有限公司接受企业委托后，成立了项目评价组，</w:t>
      </w:r>
      <w:proofErr w:type="gramStart"/>
      <w:r>
        <w:rPr>
          <w:rFonts w:ascii="宋体" w:hAnsi="宋体" w:hint="eastAsia"/>
          <w:color w:val="auto"/>
          <w:szCs w:val="20"/>
        </w:rPr>
        <w:t>评价组</w:t>
      </w:r>
      <w:proofErr w:type="gramEnd"/>
      <w:r>
        <w:rPr>
          <w:rFonts w:ascii="宋体" w:hAnsi="宋体" w:hint="eastAsia"/>
          <w:color w:val="auto"/>
          <w:szCs w:val="20"/>
        </w:rPr>
        <w:t>依据《安全评价通则》的要求，参照《</w:t>
      </w:r>
      <w:r>
        <w:rPr>
          <w:rFonts w:ascii="宋体" w:hAnsi="宋体" w:hint="eastAsia"/>
          <w:color w:val="auto"/>
          <w:szCs w:val="20"/>
        </w:rPr>
        <w:t>危险化学品经营单位安全评价导则</w:t>
      </w:r>
      <w:r>
        <w:rPr>
          <w:rFonts w:ascii="宋体" w:hAnsi="宋体" w:hint="eastAsia"/>
          <w:color w:val="auto"/>
          <w:szCs w:val="20"/>
        </w:rPr>
        <w:t>(</w:t>
      </w:r>
      <w:r>
        <w:rPr>
          <w:rFonts w:ascii="宋体" w:hAnsi="宋体" w:hint="eastAsia"/>
          <w:color w:val="auto"/>
          <w:szCs w:val="20"/>
        </w:rPr>
        <w:t>试行</w:t>
      </w:r>
      <w:r>
        <w:rPr>
          <w:rFonts w:ascii="宋体" w:hAnsi="宋体" w:hint="eastAsia"/>
          <w:color w:val="auto"/>
          <w:szCs w:val="20"/>
        </w:rPr>
        <w:t>)</w:t>
      </w:r>
      <w:r>
        <w:rPr>
          <w:rFonts w:ascii="宋体" w:hAnsi="宋体" w:hint="eastAsia"/>
          <w:color w:val="auto"/>
          <w:szCs w:val="20"/>
        </w:rPr>
        <w:t>》（安监管二字〔</w:t>
      </w:r>
      <w:r>
        <w:rPr>
          <w:rFonts w:ascii="宋体" w:hAnsi="宋体" w:hint="eastAsia"/>
          <w:color w:val="auto"/>
          <w:szCs w:val="20"/>
        </w:rPr>
        <w:t>2003</w:t>
      </w:r>
      <w:r>
        <w:rPr>
          <w:rFonts w:ascii="宋体" w:hAnsi="宋体" w:hint="eastAsia"/>
          <w:color w:val="auto"/>
          <w:szCs w:val="20"/>
        </w:rPr>
        <w:t>〕</w:t>
      </w:r>
      <w:r>
        <w:rPr>
          <w:rFonts w:ascii="宋体" w:hAnsi="宋体" w:hint="eastAsia"/>
          <w:color w:val="auto"/>
          <w:szCs w:val="20"/>
        </w:rPr>
        <w:t>38</w:t>
      </w:r>
      <w:r>
        <w:rPr>
          <w:rFonts w:ascii="宋体" w:hAnsi="宋体" w:hint="eastAsia"/>
          <w:color w:val="auto"/>
          <w:szCs w:val="20"/>
        </w:rPr>
        <w:t>号）规定的评价程序，本着“科学、公正、独立、客观”的原则，经现场调研和勘查，以收集到的相关资料与标准规范为依据，对该企业存在的主要危险、有害因素及其危险危害程度进行辨识与分析，对系统配备的安全设施进行了有效性、可靠性评价，对企业的经营条件进行了分析评价。在此基础上有针对性的提出了消除、减弱和预防危险、有害因素的技术和管理对策措施建议，最后得出评价结论，并编制完成了该企业的安全现状评价报告。</w:t>
      </w:r>
    </w:p>
    <w:p w:rsidR="0041666A" w:rsidRDefault="0096795A">
      <w:pPr>
        <w:topLinePunct/>
        <w:ind w:firstLine="560"/>
        <w:rPr>
          <w:rFonts w:ascii="宋体" w:hAnsi="宋体"/>
          <w:color w:val="auto"/>
          <w:szCs w:val="20"/>
        </w:rPr>
      </w:pPr>
      <w:r>
        <w:rPr>
          <w:rFonts w:ascii="宋体" w:hAnsi="宋体" w:hint="eastAsia"/>
          <w:color w:val="auto"/>
          <w:szCs w:val="20"/>
        </w:rPr>
        <w:t>在评价过程中，得到了澄江市应急管理局、澄江</w:t>
      </w:r>
      <w:proofErr w:type="gramStart"/>
      <w:r>
        <w:rPr>
          <w:rFonts w:ascii="宋体" w:hAnsi="宋体" w:hint="eastAsia"/>
          <w:color w:val="auto"/>
          <w:szCs w:val="20"/>
        </w:rPr>
        <w:t>毅利锋</w:t>
      </w:r>
      <w:proofErr w:type="gramEnd"/>
      <w:r>
        <w:rPr>
          <w:rFonts w:ascii="宋体" w:hAnsi="宋体" w:hint="eastAsia"/>
          <w:color w:val="auto"/>
          <w:szCs w:val="20"/>
        </w:rPr>
        <w:t>工</w:t>
      </w:r>
      <w:r>
        <w:rPr>
          <w:rFonts w:ascii="宋体" w:hAnsi="宋体" w:hint="eastAsia"/>
          <w:color w:val="auto"/>
          <w:szCs w:val="20"/>
        </w:rPr>
        <w:t>贸有限公司等单位的支持和协助，在此表示衷心的感谢！</w:t>
      </w:r>
    </w:p>
    <w:p w:rsidR="0041666A" w:rsidRDefault="0096795A">
      <w:pPr>
        <w:widowControl/>
        <w:adjustRightInd/>
        <w:snapToGrid/>
        <w:spacing w:line="240" w:lineRule="auto"/>
        <w:ind w:firstLineChars="0" w:firstLine="0"/>
        <w:jc w:val="center"/>
        <w:rPr>
          <w:rFonts w:ascii="宋体" w:hAnsi="宋体"/>
          <w:color w:val="auto"/>
          <w:szCs w:val="20"/>
        </w:rPr>
      </w:pPr>
      <w:r>
        <w:rPr>
          <w:rFonts w:ascii="宋体" w:hAnsi="宋体"/>
          <w:color w:val="auto"/>
          <w:szCs w:val="20"/>
        </w:rPr>
        <w:br w:type="page"/>
      </w:r>
      <w:r>
        <w:rPr>
          <w:noProof/>
        </w:rPr>
        <w:lastRenderedPageBreak/>
        <w:drawing>
          <wp:inline distT="0" distB="0" distL="0" distR="0">
            <wp:extent cx="5399405" cy="7559675"/>
            <wp:effectExtent l="0" t="0" r="0" b="3175"/>
            <wp:docPr id="11" name="图片 1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6"/>
                    <a:stretch>
                      <a:fillRect/>
                    </a:stretch>
                  </pic:blipFill>
                  <pic:spPr>
                    <a:xfrm>
                      <a:off x="0" y="0"/>
                      <a:ext cx="5400000" cy="7560000"/>
                    </a:xfrm>
                    <a:prstGeom prst="rect">
                      <a:avLst/>
                    </a:prstGeom>
                  </pic:spPr>
                </pic:pic>
              </a:graphicData>
            </a:graphic>
          </wp:inline>
        </w:drawing>
      </w:r>
    </w:p>
    <w:p w:rsidR="0041666A" w:rsidRDefault="0096795A">
      <w:pPr>
        <w:widowControl/>
        <w:adjustRightInd/>
        <w:snapToGrid/>
        <w:spacing w:line="240" w:lineRule="auto"/>
        <w:ind w:firstLineChars="0" w:firstLine="0"/>
        <w:jc w:val="left"/>
        <w:rPr>
          <w:rFonts w:ascii="宋体" w:hAnsi="宋体" w:cs="宋体"/>
          <w:b/>
          <w:color w:val="auto"/>
          <w:sz w:val="44"/>
          <w:szCs w:val="44"/>
          <w:lang w:val="zh-CN"/>
        </w:rPr>
      </w:pPr>
      <w:r>
        <w:rPr>
          <w:rFonts w:ascii="宋体" w:hAnsi="宋体" w:cs="宋体"/>
          <w:b/>
          <w:color w:val="auto"/>
          <w:sz w:val="44"/>
          <w:szCs w:val="44"/>
          <w:lang w:val="zh-CN"/>
        </w:rPr>
        <w:br w:type="page"/>
      </w:r>
    </w:p>
    <w:p w:rsidR="0041666A" w:rsidRDefault="0096795A">
      <w:pPr>
        <w:spacing w:line="240" w:lineRule="auto"/>
        <w:ind w:firstLineChars="0" w:firstLine="0"/>
        <w:jc w:val="center"/>
        <w:rPr>
          <w:rFonts w:ascii="宋体" w:hAnsi="宋体" w:cs="宋体"/>
          <w:b/>
          <w:color w:val="auto"/>
          <w:sz w:val="44"/>
          <w:szCs w:val="44"/>
          <w:lang w:val="zh-CN"/>
        </w:rPr>
      </w:pPr>
      <w:r>
        <w:rPr>
          <w:rFonts w:ascii="宋体" w:hAnsi="宋体" w:cs="宋体"/>
          <w:b/>
          <w:color w:val="auto"/>
          <w:sz w:val="44"/>
          <w:szCs w:val="44"/>
          <w:lang w:val="zh-CN"/>
        </w:rPr>
        <w:lastRenderedPageBreak/>
        <w:t>现场照片</w:t>
      </w:r>
    </w:p>
    <w:p w:rsidR="0041666A" w:rsidRDefault="0096795A">
      <w:pPr>
        <w:ind w:firstLineChars="0" w:firstLine="0"/>
        <w:jc w:val="center"/>
        <w:rPr>
          <w:rFonts w:ascii="黑体" w:eastAsia="黑体" w:hAnsi="黑体" w:cs="宋体"/>
          <w:b/>
          <w:color w:val="auto"/>
          <w:sz w:val="21"/>
          <w:szCs w:val="21"/>
          <w:lang w:val="zh-CN"/>
        </w:rPr>
      </w:pPr>
      <w:r>
        <w:rPr>
          <w:rFonts w:ascii="黑体" w:eastAsia="黑体" w:hAnsi="黑体" w:cs="宋体"/>
          <w:b/>
          <w:noProof/>
          <w:color w:val="auto"/>
          <w:sz w:val="21"/>
          <w:szCs w:val="21"/>
        </w:rPr>
        <w:drawing>
          <wp:inline distT="0" distB="0" distL="0" distR="0">
            <wp:extent cx="5399405" cy="3779520"/>
            <wp:effectExtent l="0" t="0" r="0" b="0"/>
            <wp:docPr id="20" name="图片 20" descr="E:\下载\WeChat Files\wxid_6ow1b1a1k1yn22\FileStorage\Temp\35d32e25fb59700938621609823cd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E:\下载\WeChat Files\wxid_6ow1b1a1k1yn22\FileStorage\Temp\35d32e25fb59700938621609823cdd2.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5400000" cy="3780000"/>
                    </a:xfrm>
                    <a:prstGeom prst="rect">
                      <a:avLst/>
                    </a:prstGeom>
                    <a:noFill/>
                    <a:ln>
                      <a:noFill/>
                    </a:ln>
                  </pic:spPr>
                </pic:pic>
              </a:graphicData>
            </a:graphic>
          </wp:inline>
        </w:drawing>
      </w:r>
    </w:p>
    <w:p w:rsidR="0041666A" w:rsidRDefault="0096795A">
      <w:pPr>
        <w:ind w:firstLineChars="0" w:firstLine="0"/>
        <w:jc w:val="center"/>
        <w:rPr>
          <w:rFonts w:ascii="宋体" w:hAnsi="宋体" w:cs="宋体"/>
          <w:b/>
          <w:color w:val="auto"/>
          <w:sz w:val="24"/>
          <w:lang w:val="zh-CN"/>
        </w:rPr>
      </w:pPr>
      <w:r>
        <w:rPr>
          <w:rFonts w:ascii="宋体" w:hAnsi="宋体" w:hint="eastAsia"/>
          <w:b/>
          <w:color w:val="auto"/>
          <w:sz w:val="24"/>
        </w:rPr>
        <w:t>图</w:t>
      </w:r>
      <w:r>
        <w:rPr>
          <w:rFonts w:ascii="宋体" w:hAnsi="宋体" w:hint="eastAsia"/>
          <w:b/>
          <w:color w:val="auto"/>
          <w:sz w:val="24"/>
        </w:rPr>
        <w:t xml:space="preserve">1  </w:t>
      </w:r>
      <w:r>
        <w:rPr>
          <w:rFonts w:ascii="宋体" w:hAnsi="宋体" w:hint="eastAsia"/>
          <w:b/>
          <w:color w:val="auto"/>
          <w:sz w:val="24"/>
        </w:rPr>
        <w:t>评价人员现场照片（从左至右：业主陪同人、项目组长（杨庆国））</w:t>
      </w:r>
    </w:p>
    <w:p w:rsidR="0041666A" w:rsidRDefault="0096795A">
      <w:pPr>
        <w:ind w:firstLineChars="0" w:firstLine="0"/>
        <w:jc w:val="center"/>
        <w:rPr>
          <w:rFonts w:ascii="黑体" w:eastAsia="黑体" w:hAnsi="黑体" w:cs="宋体"/>
          <w:b/>
          <w:color w:val="auto"/>
          <w:sz w:val="21"/>
          <w:szCs w:val="21"/>
          <w:lang w:val="zh-CN"/>
        </w:rPr>
      </w:pPr>
      <w:r>
        <w:rPr>
          <w:rFonts w:ascii="黑体" w:eastAsia="黑体" w:hAnsi="黑体" w:cs="宋体"/>
          <w:b/>
          <w:noProof/>
          <w:color w:val="auto"/>
          <w:sz w:val="21"/>
          <w:szCs w:val="21"/>
        </w:rPr>
        <w:drawing>
          <wp:inline distT="0" distB="0" distL="0" distR="0">
            <wp:extent cx="5399405" cy="3779520"/>
            <wp:effectExtent l="0" t="0" r="0" b="0"/>
            <wp:docPr id="24" name="图片 24" descr="E:\下载\WeChat Files\wxid_6ow1b1a1k1yn22\FileStorage\Temp\5f62d5d7cc1531547cde728929945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E:\下载\WeChat Files\wxid_6ow1b1a1k1yn22\FileStorage\Temp\5f62d5d7cc1531547cde72892994566.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5400000" cy="3780000"/>
                    </a:xfrm>
                    <a:prstGeom prst="rect">
                      <a:avLst/>
                    </a:prstGeom>
                    <a:noFill/>
                    <a:ln>
                      <a:noFill/>
                    </a:ln>
                  </pic:spPr>
                </pic:pic>
              </a:graphicData>
            </a:graphic>
          </wp:inline>
        </w:drawing>
      </w:r>
    </w:p>
    <w:p w:rsidR="0041666A" w:rsidRDefault="0096795A">
      <w:pPr>
        <w:ind w:firstLineChars="0" w:firstLine="0"/>
        <w:jc w:val="center"/>
        <w:rPr>
          <w:rFonts w:ascii="宋体" w:hAnsi="宋体" w:cs="宋体"/>
          <w:b/>
          <w:color w:val="auto"/>
          <w:sz w:val="24"/>
          <w:lang w:val="zh-CN"/>
        </w:rPr>
      </w:pPr>
      <w:r>
        <w:rPr>
          <w:rFonts w:ascii="宋体" w:hAnsi="宋体" w:hint="eastAsia"/>
          <w:b/>
          <w:color w:val="auto"/>
          <w:sz w:val="24"/>
        </w:rPr>
        <w:t>图</w:t>
      </w:r>
      <w:r>
        <w:rPr>
          <w:rFonts w:ascii="宋体" w:hAnsi="宋体" w:hint="eastAsia"/>
          <w:b/>
          <w:color w:val="auto"/>
          <w:sz w:val="24"/>
        </w:rPr>
        <w:t xml:space="preserve">2  </w:t>
      </w:r>
      <w:r>
        <w:rPr>
          <w:rFonts w:ascii="宋体" w:hAnsi="宋体" w:hint="eastAsia"/>
          <w:b/>
          <w:color w:val="auto"/>
          <w:sz w:val="24"/>
        </w:rPr>
        <w:t>评价人员现场照片（从左至右：业主陪同人、报告编制人（姚继鸿））</w:t>
      </w:r>
    </w:p>
    <w:p w:rsidR="0041666A" w:rsidRDefault="0096795A">
      <w:pPr>
        <w:ind w:firstLineChars="0" w:firstLine="0"/>
        <w:jc w:val="center"/>
        <w:rPr>
          <w:rFonts w:ascii="宋体" w:hAnsi="宋体" w:cs="宋体"/>
          <w:b/>
          <w:color w:val="auto"/>
          <w:sz w:val="24"/>
          <w:lang w:val="zh-CN"/>
        </w:rPr>
      </w:pPr>
      <w:r>
        <w:rPr>
          <w:rFonts w:ascii="宋体" w:hAnsi="宋体" w:cs="宋体"/>
          <w:b/>
          <w:noProof/>
          <w:color w:val="auto"/>
          <w:sz w:val="24"/>
        </w:rPr>
        <w:lastRenderedPageBreak/>
        <w:drawing>
          <wp:inline distT="0" distB="0" distL="0" distR="0">
            <wp:extent cx="5399405" cy="3779520"/>
            <wp:effectExtent l="0" t="0" r="0" b="0"/>
            <wp:docPr id="25" name="图片 25" descr="E:\下载\WeChat Files\wxid_6ow1b1a1k1yn22\FileStorage\Temp\ab4a74045347ac9f87914e8f44392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E:\下载\WeChat Files\wxid_6ow1b1a1k1yn22\FileStorage\Temp\ab4a74045347ac9f87914e8f4439270.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5400000" cy="3780000"/>
                    </a:xfrm>
                    <a:prstGeom prst="rect">
                      <a:avLst/>
                    </a:prstGeom>
                    <a:noFill/>
                    <a:ln>
                      <a:noFill/>
                    </a:ln>
                  </pic:spPr>
                </pic:pic>
              </a:graphicData>
            </a:graphic>
          </wp:inline>
        </w:drawing>
      </w:r>
    </w:p>
    <w:p w:rsidR="0041666A" w:rsidRDefault="0096795A">
      <w:pPr>
        <w:ind w:firstLineChars="0" w:firstLine="0"/>
        <w:jc w:val="center"/>
        <w:rPr>
          <w:rFonts w:ascii="宋体" w:hAnsi="宋体" w:cs="宋体"/>
          <w:b/>
          <w:color w:val="auto"/>
          <w:sz w:val="24"/>
          <w:lang w:val="zh-CN"/>
        </w:rPr>
      </w:pPr>
      <w:r>
        <w:rPr>
          <w:rFonts w:ascii="宋体" w:hAnsi="宋体" w:hint="eastAsia"/>
          <w:b/>
          <w:color w:val="auto"/>
          <w:sz w:val="24"/>
        </w:rPr>
        <w:t>图</w:t>
      </w:r>
      <w:r>
        <w:rPr>
          <w:rFonts w:ascii="宋体" w:hAnsi="宋体" w:hint="eastAsia"/>
          <w:b/>
          <w:color w:val="auto"/>
          <w:sz w:val="24"/>
        </w:rPr>
        <w:t xml:space="preserve">3  </w:t>
      </w:r>
      <w:r>
        <w:rPr>
          <w:rFonts w:ascii="宋体" w:hAnsi="宋体" w:hint="eastAsia"/>
          <w:b/>
          <w:color w:val="auto"/>
          <w:sz w:val="24"/>
        </w:rPr>
        <w:t>综合办公楼</w:t>
      </w:r>
    </w:p>
    <w:p w:rsidR="0041666A" w:rsidRDefault="0096795A">
      <w:pPr>
        <w:ind w:firstLineChars="0" w:firstLine="0"/>
        <w:jc w:val="center"/>
        <w:rPr>
          <w:rFonts w:ascii="宋体" w:hAnsi="宋体" w:cs="宋体"/>
          <w:b/>
          <w:color w:val="auto"/>
          <w:sz w:val="24"/>
          <w:lang w:val="zh-CN"/>
        </w:rPr>
      </w:pPr>
      <w:r>
        <w:rPr>
          <w:rFonts w:ascii="宋体" w:hAnsi="宋体" w:cs="宋体"/>
          <w:b/>
          <w:noProof/>
          <w:color w:val="auto"/>
          <w:sz w:val="24"/>
        </w:rPr>
        <w:drawing>
          <wp:inline distT="0" distB="0" distL="0" distR="0">
            <wp:extent cx="5399405" cy="3779520"/>
            <wp:effectExtent l="0" t="0" r="0" b="0"/>
            <wp:docPr id="62" name="图片 62" descr="E:\下载\WeChat Files\wxid_6ow1b1a1k1yn22\FileStorage\Temp\c1489f22692dc7ae22a412f61840bc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E:\下载\WeChat Files\wxid_6ow1b1a1k1yn22\FileStorage\Temp\c1489f22692dc7ae22a412f61840bc5.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5400000" cy="3780000"/>
                    </a:xfrm>
                    <a:prstGeom prst="rect">
                      <a:avLst/>
                    </a:prstGeom>
                    <a:noFill/>
                    <a:ln>
                      <a:noFill/>
                    </a:ln>
                  </pic:spPr>
                </pic:pic>
              </a:graphicData>
            </a:graphic>
          </wp:inline>
        </w:drawing>
      </w:r>
    </w:p>
    <w:p w:rsidR="0041666A" w:rsidRDefault="0096795A">
      <w:pPr>
        <w:ind w:firstLineChars="0" w:firstLine="0"/>
        <w:jc w:val="center"/>
        <w:rPr>
          <w:rFonts w:ascii="宋体" w:hAnsi="宋体" w:cs="宋体"/>
          <w:b/>
          <w:color w:val="auto"/>
          <w:sz w:val="24"/>
          <w:lang w:val="zh-CN"/>
        </w:rPr>
      </w:pPr>
      <w:r>
        <w:rPr>
          <w:rFonts w:ascii="宋体" w:hAnsi="宋体" w:hint="eastAsia"/>
          <w:b/>
          <w:color w:val="auto"/>
          <w:sz w:val="24"/>
        </w:rPr>
        <w:t>图</w:t>
      </w:r>
      <w:r>
        <w:rPr>
          <w:rFonts w:ascii="宋体" w:hAnsi="宋体" w:hint="eastAsia"/>
          <w:b/>
          <w:color w:val="auto"/>
          <w:sz w:val="24"/>
        </w:rPr>
        <w:t xml:space="preserve">4 </w:t>
      </w:r>
      <w:r>
        <w:rPr>
          <w:rFonts w:ascii="宋体" w:hAnsi="宋体" w:hint="eastAsia"/>
          <w:b/>
          <w:color w:val="auto"/>
          <w:sz w:val="24"/>
        </w:rPr>
        <w:t>门卫室</w:t>
      </w:r>
    </w:p>
    <w:p w:rsidR="0041666A" w:rsidRDefault="0096795A">
      <w:pPr>
        <w:ind w:firstLineChars="0" w:firstLine="0"/>
        <w:jc w:val="center"/>
        <w:rPr>
          <w:rFonts w:ascii="宋体" w:hAnsi="宋体" w:cs="宋体"/>
          <w:b/>
          <w:color w:val="auto"/>
          <w:sz w:val="24"/>
          <w:lang w:val="zh-CN"/>
        </w:rPr>
      </w:pPr>
      <w:r>
        <w:rPr>
          <w:rFonts w:ascii="宋体" w:hAnsi="宋体" w:cs="宋体"/>
          <w:b/>
          <w:noProof/>
          <w:color w:val="auto"/>
          <w:sz w:val="24"/>
        </w:rPr>
        <w:lastRenderedPageBreak/>
        <w:drawing>
          <wp:inline distT="0" distB="0" distL="0" distR="0">
            <wp:extent cx="5399405" cy="3779520"/>
            <wp:effectExtent l="0" t="0" r="0" b="0"/>
            <wp:docPr id="63" name="图片 63" descr="E:\下载\WeChat Files\wxid_6ow1b1a1k1yn22\FileStorage\Temp\7de81ac1c6e4703b52b1f9564c821f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E:\下载\WeChat Files\wxid_6ow1b1a1k1yn22\FileStorage\Temp\7de81ac1c6e4703b52b1f9564c821fb.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5400000" cy="3780000"/>
                    </a:xfrm>
                    <a:prstGeom prst="rect">
                      <a:avLst/>
                    </a:prstGeom>
                    <a:noFill/>
                    <a:ln>
                      <a:noFill/>
                    </a:ln>
                  </pic:spPr>
                </pic:pic>
              </a:graphicData>
            </a:graphic>
          </wp:inline>
        </w:drawing>
      </w:r>
    </w:p>
    <w:p w:rsidR="0041666A" w:rsidRDefault="0096795A">
      <w:pPr>
        <w:ind w:firstLineChars="0" w:firstLine="0"/>
        <w:jc w:val="center"/>
        <w:rPr>
          <w:rFonts w:ascii="宋体" w:hAnsi="宋体" w:cs="宋体"/>
          <w:b/>
          <w:color w:val="auto"/>
          <w:szCs w:val="28"/>
          <w:lang w:val="zh-CN"/>
        </w:rPr>
      </w:pPr>
      <w:r>
        <w:rPr>
          <w:rFonts w:ascii="宋体" w:hAnsi="宋体" w:hint="eastAsia"/>
          <w:b/>
          <w:color w:val="auto"/>
          <w:sz w:val="24"/>
        </w:rPr>
        <w:t>图</w:t>
      </w:r>
      <w:r>
        <w:rPr>
          <w:rFonts w:ascii="宋体" w:hAnsi="宋体" w:hint="eastAsia"/>
          <w:b/>
          <w:color w:val="auto"/>
          <w:sz w:val="24"/>
        </w:rPr>
        <w:t xml:space="preserve">5 </w:t>
      </w:r>
      <w:r>
        <w:rPr>
          <w:rFonts w:ascii="宋体" w:hAnsi="宋体" w:hint="eastAsia"/>
          <w:b/>
          <w:color w:val="auto"/>
          <w:sz w:val="24"/>
        </w:rPr>
        <w:t>门卫安全值班岗位职责、入场须知</w:t>
      </w:r>
    </w:p>
    <w:p w:rsidR="0041666A" w:rsidRDefault="0096795A">
      <w:pPr>
        <w:ind w:firstLineChars="0" w:firstLine="0"/>
        <w:jc w:val="center"/>
        <w:rPr>
          <w:rFonts w:ascii="宋体" w:hAnsi="宋体" w:cs="宋体"/>
          <w:b/>
          <w:color w:val="auto"/>
          <w:sz w:val="24"/>
          <w:lang w:val="zh-CN"/>
        </w:rPr>
      </w:pPr>
      <w:r>
        <w:rPr>
          <w:rFonts w:ascii="宋体" w:hAnsi="宋体" w:cs="宋体"/>
          <w:b/>
          <w:noProof/>
          <w:color w:val="auto"/>
          <w:sz w:val="24"/>
        </w:rPr>
        <w:drawing>
          <wp:inline distT="0" distB="0" distL="0" distR="0">
            <wp:extent cx="5399405" cy="3779520"/>
            <wp:effectExtent l="0" t="0" r="0" b="0"/>
            <wp:docPr id="61" name="图片 61" descr="E:\下载\WeChat Files\wxid_6ow1b1a1k1yn22\FileStorage\Temp\50fbe0249336b78bd48e8689a757b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E:\下载\WeChat Files\wxid_6ow1b1a1k1yn22\FileStorage\Temp\50fbe0249336b78bd48e8689a757b16.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5400000" cy="3780000"/>
                    </a:xfrm>
                    <a:prstGeom prst="rect">
                      <a:avLst/>
                    </a:prstGeom>
                    <a:noFill/>
                    <a:ln>
                      <a:noFill/>
                    </a:ln>
                  </pic:spPr>
                </pic:pic>
              </a:graphicData>
            </a:graphic>
          </wp:inline>
        </w:drawing>
      </w:r>
    </w:p>
    <w:p w:rsidR="0041666A" w:rsidRDefault="0096795A">
      <w:pPr>
        <w:ind w:firstLineChars="0" w:firstLine="0"/>
        <w:jc w:val="center"/>
        <w:rPr>
          <w:rFonts w:ascii="宋体" w:hAnsi="宋体" w:cs="宋体"/>
          <w:b/>
          <w:color w:val="auto"/>
          <w:sz w:val="24"/>
          <w:lang w:val="zh-CN"/>
        </w:rPr>
      </w:pPr>
      <w:r>
        <w:rPr>
          <w:rFonts w:ascii="宋体" w:hAnsi="宋体" w:hint="eastAsia"/>
          <w:b/>
          <w:color w:val="auto"/>
          <w:sz w:val="24"/>
        </w:rPr>
        <w:t>图</w:t>
      </w:r>
      <w:r>
        <w:rPr>
          <w:rFonts w:ascii="宋体" w:hAnsi="宋体" w:hint="eastAsia"/>
          <w:b/>
          <w:color w:val="auto"/>
          <w:sz w:val="24"/>
        </w:rPr>
        <w:t xml:space="preserve">6  </w:t>
      </w:r>
      <w:r>
        <w:rPr>
          <w:rFonts w:ascii="宋体" w:hAnsi="宋体" w:hint="eastAsia"/>
          <w:b/>
          <w:color w:val="auto"/>
          <w:sz w:val="24"/>
        </w:rPr>
        <w:t>生产区入口</w:t>
      </w:r>
    </w:p>
    <w:p w:rsidR="0041666A" w:rsidRDefault="0041666A">
      <w:pPr>
        <w:ind w:firstLineChars="0" w:firstLine="0"/>
        <w:jc w:val="center"/>
        <w:rPr>
          <w:rFonts w:ascii="宋体" w:hAnsi="宋体" w:cs="宋体"/>
          <w:b/>
          <w:color w:val="auto"/>
          <w:sz w:val="24"/>
          <w:lang w:val="zh-CN"/>
        </w:rPr>
      </w:pPr>
    </w:p>
    <w:p w:rsidR="0041666A" w:rsidRDefault="0041666A">
      <w:pPr>
        <w:ind w:firstLineChars="0" w:firstLine="0"/>
        <w:jc w:val="center"/>
        <w:rPr>
          <w:rFonts w:ascii="宋体" w:hAnsi="宋体" w:cs="宋体"/>
          <w:b/>
          <w:color w:val="auto"/>
          <w:sz w:val="24"/>
          <w:lang w:val="zh-CN"/>
        </w:rPr>
      </w:pPr>
    </w:p>
    <w:p w:rsidR="0041666A" w:rsidRDefault="0096795A">
      <w:pPr>
        <w:ind w:firstLineChars="0" w:firstLine="0"/>
        <w:jc w:val="center"/>
        <w:rPr>
          <w:rFonts w:ascii="宋体" w:hAnsi="宋体" w:cs="宋体"/>
          <w:b/>
          <w:color w:val="auto"/>
          <w:sz w:val="24"/>
          <w:lang w:val="zh-CN"/>
        </w:rPr>
      </w:pPr>
      <w:r>
        <w:rPr>
          <w:rFonts w:ascii="宋体" w:hAnsi="宋体" w:cs="宋体"/>
          <w:b/>
          <w:noProof/>
          <w:color w:val="auto"/>
          <w:sz w:val="24"/>
        </w:rPr>
        <w:lastRenderedPageBreak/>
        <w:drawing>
          <wp:inline distT="0" distB="0" distL="0" distR="0">
            <wp:extent cx="5399405" cy="3779520"/>
            <wp:effectExtent l="0" t="0" r="0" b="0"/>
            <wp:docPr id="64" name="图片 64" descr="E:\下载\WeChat Files\wxid_6ow1b1a1k1yn22\FileStorage\Temp\d9e2b8c055cc5598e51148f7fbb76c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E:\下载\WeChat Files\wxid_6ow1b1a1k1yn22\FileStorage\Temp\d9e2b8c055cc5598e51148f7fbb76cd.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5400000" cy="3780000"/>
                    </a:xfrm>
                    <a:prstGeom prst="rect">
                      <a:avLst/>
                    </a:prstGeom>
                    <a:noFill/>
                    <a:ln>
                      <a:noFill/>
                    </a:ln>
                  </pic:spPr>
                </pic:pic>
              </a:graphicData>
            </a:graphic>
          </wp:inline>
        </w:drawing>
      </w:r>
    </w:p>
    <w:p w:rsidR="0041666A" w:rsidRDefault="0096795A">
      <w:pPr>
        <w:ind w:firstLineChars="0" w:firstLine="0"/>
        <w:jc w:val="center"/>
        <w:rPr>
          <w:rFonts w:ascii="宋体" w:hAnsi="宋体" w:cs="宋体"/>
          <w:b/>
          <w:color w:val="auto"/>
          <w:sz w:val="24"/>
          <w:lang w:val="zh-CN"/>
        </w:rPr>
      </w:pPr>
      <w:r>
        <w:rPr>
          <w:rFonts w:ascii="宋体" w:hAnsi="宋体" w:hint="eastAsia"/>
          <w:b/>
          <w:color w:val="auto"/>
          <w:sz w:val="24"/>
        </w:rPr>
        <w:t>图</w:t>
      </w:r>
      <w:r>
        <w:rPr>
          <w:rFonts w:ascii="宋体" w:hAnsi="宋体" w:hint="eastAsia"/>
          <w:b/>
          <w:color w:val="auto"/>
          <w:sz w:val="24"/>
        </w:rPr>
        <w:t xml:space="preserve">7  </w:t>
      </w:r>
      <w:r>
        <w:rPr>
          <w:rFonts w:ascii="宋体" w:hAnsi="宋体" w:hint="eastAsia"/>
          <w:b/>
          <w:color w:val="auto"/>
          <w:sz w:val="24"/>
        </w:rPr>
        <w:t>生产区入口处安全警示标识</w:t>
      </w:r>
    </w:p>
    <w:p w:rsidR="0041666A" w:rsidRDefault="0096795A">
      <w:pPr>
        <w:ind w:firstLineChars="0" w:firstLine="0"/>
        <w:jc w:val="center"/>
        <w:rPr>
          <w:color w:val="auto"/>
        </w:rPr>
      </w:pPr>
      <w:r>
        <w:rPr>
          <w:rFonts w:ascii="宋体" w:hAnsi="宋体"/>
          <w:b/>
          <w:noProof/>
          <w:color w:val="auto"/>
          <w:sz w:val="24"/>
        </w:rPr>
        <w:drawing>
          <wp:inline distT="0" distB="0" distL="0" distR="0">
            <wp:extent cx="5399405" cy="3779520"/>
            <wp:effectExtent l="0" t="0" r="0" b="0"/>
            <wp:docPr id="65" name="图片 65" descr="E:\下载\WeChat Files\wxid_6ow1b1a1k1yn22\FileStorage\Temp\c5603629c768904b2e92fa93d3b2a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E:\下载\WeChat Files\wxid_6ow1b1a1k1yn22\FileStorage\Temp\c5603629c768904b2e92fa93d3b2a88.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5400000" cy="3780000"/>
                    </a:xfrm>
                    <a:prstGeom prst="rect">
                      <a:avLst/>
                    </a:prstGeom>
                    <a:noFill/>
                    <a:ln>
                      <a:noFill/>
                    </a:ln>
                  </pic:spPr>
                </pic:pic>
              </a:graphicData>
            </a:graphic>
          </wp:inline>
        </w:drawing>
      </w:r>
    </w:p>
    <w:p w:rsidR="0041666A" w:rsidRDefault="0096795A">
      <w:pPr>
        <w:ind w:firstLineChars="0" w:firstLine="0"/>
        <w:jc w:val="center"/>
        <w:rPr>
          <w:rFonts w:ascii="宋体" w:hAnsi="宋体" w:cs="宋体"/>
          <w:b/>
          <w:color w:val="auto"/>
          <w:sz w:val="24"/>
          <w:lang w:val="zh-CN"/>
        </w:rPr>
      </w:pPr>
      <w:r>
        <w:rPr>
          <w:rFonts w:ascii="宋体" w:hAnsi="宋体" w:hint="eastAsia"/>
          <w:b/>
          <w:color w:val="auto"/>
          <w:sz w:val="24"/>
        </w:rPr>
        <w:t>图</w:t>
      </w:r>
      <w:r>
        <w:rPr>
          <w:rFonts w:ascii="宋体" w:hAnsi="宋体" w:hint="eastAsia"/>
          <w:b/>
          <w:color w:val="auto"/>
          <w:sz w:val="24"/>
        </w:rPr>
        <w:t xml:space="preserve">8  </w:t>
      </w:r>
      <w:r>
        <w:rPr>
          <w:rFonts w:ascii="宋体" w:hAnsi="宋体" w:hint="eastAsia"/>
          <w:b/>
          <w:color w:val="auto"/>
          <w:sz w:val="24"/>
        </w:rPr>
        <w:t>二氧化碳储罐、氩气储罐</w:t>
      </w:r>
    </w:p>
    <w:p w:rsidR="0041666A" w:rsidRDefault="0096795A">
      <w:pPr>
        <w:ind w:firstLineChars="0" w:firstLine="0"/>
        <w:jc w:val="center"/>
        <w:rPr>
          <w:color w:val="auto"/>
        </w:rPr>
      </w:pPr>
      <w:r>
        <w:rPr>
          <w:noProof/>
          <w:color w:val="auto"/>
        </w:rPr>
        <w:lastRenderedPageBreak/>
        <w:drawing>
          <wp:inline distT="0" distB="0" distL="0" distR="0">
            <wp:extent cx="5399405" cy="3779520"/>
            <wp:effectExtent l="0" t="0" r="0" b="0"/>
            <wp:docPr id="66" name="图片 66" descr="E:\下载\WeChat Files\wxid_6ow1b1a1k1yn22\FileStorage\Temp\a7d94ce16226a156825d955c642ec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E:\下载\WeChat Files\wxid_6ow1b1a1k1yn22\FileStorage\Temp\a7d94ce16226a156825d955c642ec2a.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5400000" cy="3780000"/>
                    </a:xfrm>
                    <a:prstGeom prst="rect">
                      <a:avLst/>
                    </a:prstGeom>
                    <a:noFill/>
                    <a:ln>
                      <a:noFill/>
                    </a:ln>
                  </pic:spPr>
                </pic:pic>
              </a:graphicData>
            </a:graphic>
          </wp:inline>
        </w:drawing>
      </w:r>
    </w:p>
    <w:p w:rsidR="0041666A" w:rsidRDefault="0096795A">
      <w:pPr>
        <w:ind w:firstLineChars="0" w:firstLine="0"/>
        <w:jc w:val="center"/>
        <w:rPr>
          <w:b/>
          <w:color w:val="auto"/>
          <w:sz w:val="24"/>
        </w:rPr>
      </w:pPr>
      <w:r>
        <w:rPr>
          <w:rFonts w:ascii="宋体" w:hAnsi="宋体" w:hint="eastAsia"/>
          <w:b/>
          <w:color w:val="auto"/>
          <w:sz w:val="24"/>
        </w:rPr>
        <w:t>图</w:t>
      </w:r>
      <w:r>
        <w:rPr>
          <w:rFonts w:ascii="宋体" w:hAnsi="宋体" w:hint="eastAsia"/>
          <w:b/>
          <w:color w:val="auto"/>
          <w:sz w:val="24"/>
        </w:rPr>
        <w:t xml:space="preserve">9  </w:t>
      </w:r>
      <w:r>
        <w:rPr>
          <w:rFonts w:ascii="宋体" w:hAnsi="宋体" w:hint="eastAsia"/>
          <w:b/>
          <w:color w:val="auto"/>
          <w:sz w:val="24"/>
        </w:rPr>
        <w:t>气体充装厂房</w:t>
      </w:r>
    </w:p>
    <w:p w:rsidR="0041666A" w:rsidRDefault="0096795A">
      <w:pPr>
        <w:ind w:firstLineChars="0" w:firstLine="0"/>
        <w:jc w:val="center"/>
        <w:rPr>
          <w:b/>
          <w:color w:val="auto"/>
          <w:sz w:val="24"/>
        </w:rPr>
      </w:pPr>
      <w:r>
        <w:rPr>
          <w:b/>
          <w:noProof/>
          <w:color w:val="auto"/>
          <w:sz w:val="24"/>
        </w:rPr>
        <w:drawing>
          <wp:inline distT="0" distB="0" distL="0" distR="0">
            <wp:extent cx="5399405" cy="3779520"/>
            <wp:effectExtent l="0" t="0" r="0" b="0"/>
            <wp:docPr id="67" name="图片 67" descr="E:\下载\WeChat Files\wxid_6ow1b1a1k1yn22\FileStorage\Temp\0cdaa68f93b0c715c33e6ae944467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E:\下载\WeChat Files\wxid_6ow1b1a1k1yn22\FileStorage\Temp\0cdaa68f93b0c715c33e6ae9444673a.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5400000" cy="3780000"/>
                    </a:xfrm>
                    <a:prstGeom prst="rect">
                      <a:avLst/>
                    </a:prstGeom>
                    <a:noFill/>
                    <a:ln>
                      <a:noFill/>
                    </a:ln>
                  </pic:spPr>
                </pic:pic>
              </a:graphicData>
            </a:graphic>
          </wp:inline>
        </w:drawing>
      </w:r>
    </w:p>
    <w:p w:rsidR="0041666A" w:rsidRDefault="0096795A">
      <w:pPr>
        <w:ind w:firstLineChars="0" w:firstLine="0"/>
        <w:jc w:val="center"/>
        <w:rPr>
          <w:b/>
          <w:color w:val="auto"/>
          <w:sz w:val="24"/>
        </w:rPr>
      </w:pPr>
      <w:r>
        <w:rPr>
          <w:rFonts w:ascii="宋体" w:hAnsi="宋体"/>
          <w:b/>
          <w:color w:val="auto"/>
          <w:sz w:val="24"/>
        </w:rPr>
        <w:t>图</w:t>
      </w:r>
      <w:r>
        <w:rPr>
          <w:rFonts w:ascii="宋体" w:hAnsi="宋体" w:hint="eastAsia"/>
          <w:b/>
          <w:color w:val="auto"/>
          <w:sz w:val="24"/>
        </w:rPr>
        <w:t xml:space="preserve">10 </w:t>
      </w:r>
      <w:r>
        <w:rPr>
          <w:rFonts w:ascii="宋体" w:hAnsi="宋体" w:hint="eastAsia"/>
          <w:b/>
          <w:color w:val="auto"/>
          <w:sz w:val="24"/>
        </w:rPr>
        <w:t>厂区避雷装置</w:t>
      </w:r>
    </w:p>
    <w:p w:rsidR="0041666A" w:rsidRDefault="0096795A">
      <w:pPr>
        <w:spacing w:line="480" w:lineRule="auto"/>
        <w:ind w:firstLine="560"/>
        <w:rPr>
          <w:color w:val="auto"/>
        </w:rPr>
      </w:pPr>
      <w:r>
        <w:rPr>
          <w:noProof/>
          <w:color w:val="auto"/>
        </w:rPr>
        <w:lastRenderedPageBreak/>
        <w:drawing>
          <wp:inline distT="0" distB="0" distL="0" distR="0">
            <wp:extent cx="2159635" cy="1439545"/>
            <wp:effectExtent l="0" t="0" r="0" b="8255"/>
            <wp:docPr id="68" name="图片 68" descr="E:\下载\WeChat Files\wxid_6ow1b1a1k1yn22\FileStorage\Temp\2ead2c9258263f77fe851c7a6727c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E:\下载\WeChat Files\wxid_6ow1b1a1k1yn22\FileStorage\Temp\2ead2c9258263f77fe851c7a6727c83.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2160000" cy="1440000"/>
                    </a:xfrm>
                    <a:prstGeom prst="rect">
                      <a:avLst/>
                    </a:prstGeom>
                    <a:noFill/>
                    <a:ln>
                      <a:noFill/>
                    </a:ln>
                  </pic:spPr>
                </pic:pic>
              </a:graphicData>
            </a:graphic>
          </wp:inline>
        </w:drawing>
      </w:r>
      <w:r>
        <w:rPr>
          <w:rFonts w:hint="eastAsia"/>
          <w:color w:val="auto"/>
        </w:rPr>
        <w:t xml:space="preserve">      </w:t>
      </w:r>
      <w:r>
        <w:rPr>
          <w:noProof/>
          <w:color w:val="auto"/>
        </w:rPr>
        <w:drawing>
          <wp:inline distT="0" distB="0" distL="0" distR="0">
            <wp:extent cx="2159635" cy="1439545"/>
            <wp:effectExtent l="0" t="0" r="0" b="8255"/>
            <wp:docPr id="69" name="图片 69" descr="E:\下载\WeChat Files\wxid_6ow1b1a1k1yn22\FileStorage\Temp\7250e116939f15c97dd035833d69e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E:\下载\WeChat Files\wxid_6ow1b1a1k1yn22\FileStorage\Temp\7250e116939f15c97dd035833d69e73.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2160000" cy="1440000"/>
                    </a:xfrm>
                    <a:prstGeom prst="rect">
                      <a:avLst/>
                    </a:prstGeom>
                    <a:noFill/>
                    <a:ln>
                      <a:noFill/>
                    </a:ln>
                  </pic:spPr>
                </pic:pic>
              </a:graphicData>
            </a:graphic>
          </wp:inline>
        </w:drawing>
      </w:r>
    </w:p>
    <w:p w:rsidR="0041666A" w:rsidRDefault="0096795A">
      <w:pPr>
        <w:spacing w:line="480" w:lineRule="auto"/>
        <w:ind w:firstLineChars="300" w:firstLine="723"/>
        <w:rPr>
          <w:rFonts w:ascii="宋体" w:hAnsi="宋体" w:cs="宋体"/>
          <w:b/>
          <w:color w:val="auto"/>
          <w:sz w:val="24"/>
          <w:lang w:val="zh-CN"/>
        </w:rPr>
      </w:pPr>
      <w:r>
        <w:rPr>
          <w:rFonts w:ascii="宋体" w:hAnsi="宋体" w:hint="eastAsia"/>
          <w:b/>
          <w:color w:val="auto"/>
          <w:sz w:val="24"/>
        </w:rPr>
        <w:t>图</w:t>
      </w:r>
      <w:r>
        <w:rPr>
          <w:rFonts w:ascii="宋体" w:hAnsi="宋体" w:hint="eastAsia"/>
          <w:b/>
          <w:color w:val="auto"/>
          <w:sz w:val="24"/>
        </w:rPr>
        <w:t xml:space="preserve">11  </w:t>
      </w:r>
      <w:r>
        <w:rPr>
          <w:rFonts w:ascii="宋体" w:hAnsi="宋体" w:hint="eastAsia"/>
          <w:b/>
          <w:color w:val="auto"/>
          <w:sz w:val="24"/>
        </w:rPr>
        <w:t>人体</w:t>
      </w:r>
      <w:proofErr w:type="gramStart"/>
      <w:r>
        <w:rPr>
          <w:rFonts w:ascii="宋体" w:hAnsi="宋体" w:hint="eastAsia"/>
          <w:b/>
          <w:color w:val="auto"/>
          <w:sz w:val="24"/>
        </w:rPr>
        <w:t>静电导除装置</w:t>
      </w:r>
      <w:proofErr w:type="gramEnd"/>
      <w:r>
        <w:rPr>
          <w:rFonts w:ascii="宋体" w:hAnsi="宋体" w:cs="宋体" w:hint="eastAsia"/>
          <w:b/>
          <w:color w:val="auto"/>
          <w:sz w:val="24"/>
          <w:lang w:val="zh-CN"/>
        </w:rPr>
        <w:t xml:space="preserve">                </w:t>
      </w:r>
      <w:r>
        <w:rPr>
          <w:rFonts w:ascii="宋体" w:hAnsi="宋体" w:hint="eastAsia"/>
          <w:b/>
          <w:color w:val="auto"/>
          <w:sz w:val="24"/>
        </w:rPr>
        <w:t xml:space="preserve"> </w:t>
      </w:r>
      <w:r>
        <w:rPr>
          <w:rFonts w:ascii="宋体" w:hAnsi="宋体" w:hint="eastAsia"/>
          <w:b/>
          <w:color w:val="auto"/>
          <w:sz w:val="24"/>
        </w:rPr>
        <w:t>图</w:t>
      </w:r>
      <w:r>
        <w:rPr>
          <w:rFonts w:ascii="宋体" w:hAnsi="宋体" w:hint="eastAsia"/>
          <w:b/>
          <w:color w:val="auto"/>
          <w:sz w:val="24"/>
        </w:rPr>
        <w:t xml:space="preserve">12  </w:t>
      </w:r>
      <w:r>
        <w:rPr>
          <w:rFonts w:ascii="宋体" w:hAnsi="宋体" w:hint="eastAsia"/>
          <w:b/>
          <w:color w:val="auto"/>
          <w:sz w:val="24"/>
        </w:rPr>
        <w:t>汽化器</w:t>
      </w:r>
    </w:p>
    <w:p w:rsidR="0041666A" w:rsidRDefault="0096795A">
      <w:pPr>
        <w:spacing w:line="480" w:lineRule="auto"/>
        <w:ind w:firstLine="560"/>
        <w:rPr>
          <w:color w:val="auto"/>
        </w:rPr>
      </w:pPr>
      <w:r>
        <w:rPr>
          <w:noProof/>
          <w:color w:val="auto"/>
        </w:rPr>
        <w:drawing>
          <wp:inline distT="0" distB="0" distL="0" distR="0">
            <wp:extent cx="2159635" cy="1439545"/>
            <wp:effectExtent l="0" t="0" r="0" b="8255"/>
            <wp:docPr id="70" name="图片 70" descr="E:\下载\WeChat Files\wxid_6ow1b1a1k1yn22\FileStorage\Temp\44a9f0ef7cc48c386bbd6802a547c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E:\下载\WeChat Files\wxid_6ow1b1a1k1yn22\FileStorage\Temp\44a9f0ef7cc48c386bbd6802a547c66.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2160000" cy="1440000"/>
                    </a:xfrm>
                    <a:prstGeom prst="rect">
                      <a:avLst/>
                    </a:prstGeom>
                    <a:noFill/>
                    <a:ln>
                      <a:noFill/>
                    </a:ln>
                  </pic:spPr>
                </pic:pic>
              </a:graphicData>
            </a:graphic>
          </wp:inline>
        </w:drawing>
      </w:r>
      <w:r>
        <w:rPr>
          <w:rFonts w:hint="eastAsia"/>
          <w:color w:val="auto"/>
        </w:rPr>
        <w:t xml:space="preserve">      </w:t>
      </w:r>
      <w:r>
        <w:rPr>
          <w:noProof/>
          <w:color w:val="auto"/>
        </w:rPr>
        <w:drawing>
          <wp:inline distT="0" distB="0" distL="0" distR="0">
            <wp:extent cx="2159635" cy="1439545"/>
            <wp:effectExtent l="0" t="0" r="0" b="8255"/>
            <wp:docPr id="71" name="图片 71" descr="E:\下载\WeChat Files\wxid_6ow1b1a1k1yn22\FileStorage\Temp\8ca9c55601ee50815e6c295f10e868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E:\下载\WeChat Files\wxid_6ow1b1a1k1yn22\FileStorage\Temp\8ca9c55601ee50815e6c295f10e868c.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2160000" cy="1440000"/>
                    </a:xfrm>
                    <a:prstGeom prst="rect">
                      <a:avLst/>
                    </a:prstGeom>
                    <a:noFill/>
                    <a:ln>
                      <a:noFill/>
                    </a:ln>
                  </pic:spPr>
                </pic:pic>
              </a:graphicData>
            </a:graphic>
          </wp:inline>
        </w:drawing>
      </w:r>
    </w:p>
    <w:p w:rsidR="0041666A" w:rsidRDefault="0096795A" w:rsidP="00460B7B">
      <w:pPr>
        <w:spacing w:line="480" w:lineRule="auto"/>
        <w:ind w:firstLineChars="182" w:firstLine="510"/>
        <w:rPr>
          <w:b/>
          <w:color w:val="auto"/>
          <w:sz w:val="24"/>
        </w:rPr>
      </w:pPr>
      <w:r>
        <w:rPr>
          <w:rFonts w:hint="eastAsia"/>
          <w:color w:val="auto"/>
        </w:rPr>
        <w:t xml:space="preserve">   </w:t>
      </w:r>
      <w:r>
        <w:rPr>
          <w:rFonts w:ascii="宋体" w:hAnsi="宋体" w:hint="eastAsia"/>
          <w:b/>
          <w:color w:val="auto"/>
          <w:sz w:val="24"/>
        </w:rPr>
        <w:t>图</w:t>
      </w:r>
      <w:r>
        <w:rPr>
          <w:rFonts w:ascii="宋体" w:hAnsi="宋体" w:hint="eastAsia"/>
          <w:b/>
          <w:color w:val="auto"/>
          <w:sz w:val="24"/>
        </w:rPr>
        <w:t xml:space="preserve">13  </w:t>
      </w:r>
      <w:r>
        <w:rPr>
          <w:rFonts w:ascii="宋体" w:hAnsi="宋体" w:hint="eastAsia"/>
          <w:b/>
          <w:color w:val="auto"/>
          <w:sz w:val="24"/>
        </w:rPr>
        <w:t>储罐区操作规程</w:t>
      </w:r>
      <w:r>
        <w:rPr>
          <w:rFonts w:ascii="宋体" w:hAnsi="宋体" w:hint="eastAsia"/>
          <w:b/>
          <w:color w:val="auto"/>
          <w:sz w:val="24"/>
        </w:rPr>
        <w:t xml:space="preserve"> </w:t>
      </w:r>
      <w:r>
        <w:rPr>
          <w:rFonts w:hint="eastAsia"/>
          <w:b/>
          <w:color w:val="auto"/>
          <w:sz w:val="24"/>
        </w:rPr>
        <w:t xml:space="preserve">            </w:t>
      </w:r>
      <w:r>
        <w:rPr>
          <w:rFonts w:ascii="宋体" w:hAnsi="宋体" w:hint="eastAsia"/>
          <w:b/>
          <w:color w:val="auto"/>
          <w:sz w:val="24"/>
        </w:rPr>
        <w:t>图</w:t>
      </w:r>
      <w:r>
        <w:rPr>
          <w:rFonts w:ascii="宋体" w:hAnsi="宋体" w:hint="eastAsia"/>
          <w:b/>
          <w:color w:val="auto"/>
          <w:sz w:val="24"/>
        </w:rPr>
        <w:t xml:space="preserve">14  </w:t>
      </w:r>
      <w:r>
        <w:rPr>
          <w:rFonts w:ascii="宋体" w:hAnsi="宋体" w:hint="eastAsia"/>
          <w:b/>
          <w:color w:val="auto"/>
          <w:sz w:val="24"/>
        </w:rPr>
        <w:t>安全阀及检验标志</w:t>
      </w:r>
    </w:p>
    <w:p w:rsidR="0041666A" w:rsidRDefault="0096795A">
      <w:pPr>
        <w:spacing w:line="480" w:lineRule="auto"/>
        <w:ind w:firstLine="560"/>
        <w:rPr>
          <w:color w:val="auto"/>
        </w:rPr>
      </w:pPr>
      <w:r>
        <w:rPr>
          <w:noProof/>
          <w:color w:val="auto"/>
        </w:rPr>
        <w:drawing>
          <wp:inline distT="0" distB="0" distL="0" distR="0">
            <wp:extent cx="2159635" cy="1439545"/>
            <wp:effectExtent l="0" t="0" r="0" b="8255"/>
            <wp:docPr id="74" name="图片 74" descr="E:\下载\WeChat Files\wxid_6ow1b1a1k1yn22\FileStorage\Temp\3dba84ebef22276cc519ee2d8d740b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E:\下载\WeChat Files\wxid_6ow1b1a1k1yn22\FileStorage\Temp\3dba84ebef22276cc519ee2d8d740b5.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2160000" cy="1440000"/>
                    </a:xfrm>
                    <a:prstGeom prst="rect">
                      <a:avLst/>
                    </a:prstGeom>
                    <a:noFill/>
                    <a:ln>
                      <a:noFill/>
                    </a:ln>
                  </pic:spPr>
                </pic:pic>
              </a:graphicData>
            </a:graphic>
          </wp:inline>
        </w:drawing>
      </w:r>
      <w:r>
        <w:rPr>
          <w:rFonts w:hint="eastAsia"/>
          <w:color w:val="auto"/>
        </w:rPr>
        <w:t xml:space="preserve">      </w:t>
      </w:r>
      <w:r>
        <w:rPr>
          <w:noProof/>
          <w:color w:val="auto"/>
        </w:rPr>
        <w:drawing>
          <wp:inline distT="0" distB="0" distL="0" distR="0">
            <wp:extent cx="2159635" cy="1439545"/>
            <wp:effectExtent l="0" t="0" r="0" b="8255"/>
            <wp:docPr id="76" name="图片 76" descr="E:\下载\WeChat Files\wxid_6ow1b1a1k1yn22\FileStorage\Temp\772960bc2dbe8044e5a591ac0ffb5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E:\下载\WeChat Files\wxid_6ow1b1a1k1yn22\FileStorage\Temp\772960bc2dbe8044e5a591ac0ffb563.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2160000" cy="1440000"/>
                    </a:xfrm>
                    <a:prstGeom prst="rect">
                      <a:avLst/>
                    </a:prstGeom>
                    <a:noFill/>
                    <a:ln>
                      <a:noFill/>
                    </a:ln>
                  </pic:spPr>
                </pic:pic>
              </a:graphicData>
            </a:graphic>
          </wp:inline>
        </w:drawing>
      </w:r>
    </w:p>
    <w:p w:rsidR="0041666A" w:rsidRDefault="0096795A">
      <w:pPr>
        <w:spacing w:line="480" w:lineRule="auto"/>
        <w:ind w:firstLineChars="382" w:firstLine="920"/>
        <w:rPr>
          <w:rFonts w:ascii="宋体" w:hAnsi="宋体" w:cs="宋体"/>
          <w:b/>
          <w:color w:val="auto"/>
          <w:sz w:val="24"/>
          <w:lang w:val="zh-CN"/>
        </w:rPr>
      </w:pPr>
      <w:r>
        <w:rPr>
          <w:rFonts w:ascii="宋体" w:hAnsi="宋体" w:hint="eastAsia"/>
          <w:b/>
          <w:color w:val="auto"/>
          <w:sz w:val="24"/>
        </w:rPr>
        <w:t>图</w:t>
      </w:r>
      <w:r>
        <w:rPr>
          <w:rFonts w:ascii="宋体" w:hAnsi="宋体" w:hint="eastAsia"/>
          <w:b/>
          <w:color w:val="auto"/>
          <w:sz w:val="24"/>
        </w:rPr>
        <w:t xml:space="preserve">15  </w:t>
      </w:r>
      <w:r>
        <w:rPr>
          <w:rFonts w:ascii="宋体" w:hAnsi="宋体" w:hint="eastAsia"/>
          <w:b/>
          <w:color w:val="auto"/>
          <w:sz w:val="24"/>
        </w:rPr>
        <w:t>二氧化碳灌装秤</w:t>
      </w:r>
      <w:r>
        <w:rPr>
          <w:rFonts w:ascii="宋体" w:hAnsi="宋体" w:hint="eastAsia"/>
          <w:b/>
          <w:color w:val="auto"/>
          <w:sz w:val="24"/>
        </w:rPr>
        <w:t xml:space="preserve">     </w:t>
      </w:r>
      <w:r>
        <w:rPr>
          <w:rFonts w:ascii="宋体" w:hAnsi="宋体" w:cs="宋体" w:hint="eastAsia"/>
          <w:b/>
          <w:color w:val="auto"/>
          <w:sz w:val="24"/>
          <w:lang w:val="zh-CN"/>
        </w:rPr>
        <w:t xml:space="preserve">          </w:t>
      </w:r>
      <w:r>
        <w:rPr>
          <w:rFonts w:ascii="宋体" w:hAnsi="宋体" w:hint="eastAsia"/>
          <w:b/>
          <w:color w:val="auto"/>
          <w:sz w:val="24"/>
        </w:rPr>
        <w:t>图</w:t>
      </w:r>
      <w:r>
        <w:rPr>
          <w:rFonts w:ascii="宋体" w:hAnsi="宋体" w:hint="eastAsia"/>
          <w:b/>
          <w:color w:val="auto"/>
          <w:sz w:val="24"/>
        </w:rPr>
        <w:t xml:space="preserve">16  </w:t>
      </w:r>
      <w:r>
        <w:rPr>
          <w:rFonts w:ascii="宋体" w:hAnsi="宋体" w:hint="eastAsia"/>
          <w:b/>
          <w:color w:val="auto"/>
          <w:sz w:val="24"/>
        </w:rPr>
        <w:t>二氧化碳空实瓶区</w:t>
      </w:r>
    </w:p>
    <w:p w:rsidR="0041666A" w:rsidRDefault="0096795A">
      <w:pPr>
        <w:spacing w:line="480" w:lineRule="auto"/>
        <w:ind w:firstLine="560"/>
        <w:rPr>
          <w:color w:val="auto"/>
        </w:rPr>
      </w:pPr>
      <w:r>
        <w:rPr>
          <w:rFonts w:hint="eastAsia"/>
          <w:color w:val="auto"/>
        </w:rPr>
        <w:t xml:space="preserve"> </w:t>
      </w:r>
      <w:r>
        <w:rPr>
          <w:noProof/>
          <w:color w:val="auto"/>
        </w:rPr>
        <w:drawing>
          <wp:inline distT="0" distB="0" distL="0" distR="0">
            <wp:extent cx="2158365" cy="1438910"/>
            <wp:effectExtent l="0" t="0" r="0" b="889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2158365" cy="1438910"/>
                    </a:xfrm>
                    <a:prstGeom prst="rect">
                      <a:avLst/>
                    </a:prstGeom>
                    <a:noFill/>
                  </pic:spPr>
                </pic:pic>
              </a:graphicData>
            </a:graphic>
          </wp:inline>
        </w:drawing>
      </w:r>
      <w:r>
        <w:rPr>
          <w:rFonts w:hint="eastAsia"/>
          <w:color w:val="auto"/>
        </w:rPr>
        <w:t xml:space="preserve">     </w:t>
      </w:r>
      <w:r>
        <w:rPr>
          <w:noProof/>
          <w:color w:val="auto"/>
        </w:rPr>
        <w:drawing>
          <wp:inline distT="0" distB="0" distL="0" distR="0">
            <wp:extent cx="2159635" cy="1439545"/>
            <wp:effectExtent l="0" t="0" r="0" b="8255"/>
            <wp:docPr id="2" name="图片 2" descr="E:\下载\WeChat Files\wxid_6ow1b1a1k1yn22\FileStorage\Temp\f85cb80b08a7bd15a1e3822321d66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下载\WeChat Files\wxid_6ow1b1a1k1yn22\FileStorage\Temp\f85cb80b08a7bd15a1e3822321d6658.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2160000" cy="1440000"/>
                    </a:xfrm>
                    <a:prstGeom prst="rect">
                      <a:avLst/>
                    </a:prstGeom>
                    <a:noFill/>
                    <a:ln>
                      <a:noFill/>
                    </a:ln>
                  </pic:spPr>
                </pic:pic>
              </a:graphicData>
            </a:graphic>
          </wp:inline>
        </w:drawing>
      </w:r>
    </w:p>
    <w:p w:rsidR="0041666A" w:rsidRDefault="0096795A">
      <w:pPr>
        <w:spacing w:line="480" w:lineRule="auto"/>
        <w:ind w:firstLineChars="500" w:firstLine="1205"/>
        <w:rPr>
          <w:b/>
          <w:color w:val="auto"/>
          <w:sz w:val="24"/>
        </w:rPr>
      </w:pPr>
      <w:r>
        <w:rPr>
          <w:rFonts w:ascii="宋体" w:hAnsi="宋体" w:hint="eastAsia"/>
          <w:b/>
          <w:color w:val="auto"/>
          <w:sz w:val="24"/>
        </w:rPr>
        <w:t>图</w:t>
      </w:r>
      <w:r>
        <w:rPr>
          <w:rFonts w:ascii="宋体" w:hAnsi="宋体" w:hint="eastAsia"/>
          <w:b/>
          <w:color w:val="auto"/>
          <w:sz w:val="24"/>
        </w:rPr>
        <w:t xml:space="preserve">17  </w:t>
      </w:r>
      <w:r>
        <w:rPr>
          <w:rFonts w:ascii="宋体" w:hAnsi="宋体" w:hint="eastAsia"/>
          <w:b/>
          <w:color w:val="auto"/>
          <w:sz w:val="24"/>
        </w:rPr>
        <w:t>氩气空</w:t>
      </w:r>
      <w:proofErr w:type="gramStart"/>
      <w:r>
        <w:rPr>
          <w:rFonts w:ascii="宋体" w:hAnsi="宋体" w:hint="eastAsia"/>
          <w:b/>
          <w:color w:val="auto"/>
          <w:sz w:val="24"/>
        </w:rPr>
        <w:t>实瓶区</w:t>
      </w:r>
      <w:proofErr w:type="gramEnd"/>
      <w:r>
        <w:rPr>
          <w:rFonts w:hint="eastAsia"/>
          <w:b/>
          <w:color w:val="auto"/>
          <w:sz w:val="24"/>
        </w:rPr>
        <w:t xml:space="preserve">            </w:t>
      </w:r>
      <w:r>
        <w:rPr>
          <w:rFonts w:ascii="宋体" w:hAnsi="宋体" w:hint="eastAsia"/>
          <w:b/>
          <w:color w:val="auto"/>
          <w:sz w:val="24"/>
        </w:rPr>
        <w:t>图</w:t>
      </w:r>
      <w:r>
        <w:rPr>
          <w:rFonts w:ascii="宋体" w:hAnsi="宋体" w:hint="eastAsia"/>
          <w:b/>
          <w:color w:val="auto"/>
          <w:sz w:val="24"/>
        </w:rPr>
        <w:t xml:space="preserve">18  </w:t>
      </w:r>
      <w:r>
        <w:rPr>
          <w:rFonts w:ascii="宋体" w:hAnsi="宋体" w:hint="eastAsia"/>
          <w:b/>
          <w:color w:val="auto"/>
          <w:sz w:val="24"/>
        </w:rPr>
        <w:t>充装厂房安全警示标语</w:t>
      </w:r>
    </w:p>
    <w:p w:rsidR="0041666A" w:rsidRDefault="0096795A">
      <w:pPr>
        <w:spacing w:line="480" w:lineRule="auto"/>
        <w:ind w:firstLine="560"/>
        <w:rPr>
          <w:color w:val="auto"/>
        </w:rPr>
      </w:pPr>
      <w:r>
        <w:rPr>
          <w:noProof/>
          <w:color w:val="auto"/>
        </w:rPr>
        <w:lastRenderedPageBreak/>
        <w:drawing>
          <wp:inline distT="0" distB="0" distL="0" distR="0">
            <wp:extent cx="2159635" cy="1439545"/>
            <wp:effectExtent l="0" t="0" r="0" b="8255"/>
            <wp:docPr id="3" name="图片 3" descr="E:\下载\WeChat Files\wxid_6ow1b1a1k1yn22\FileStorage\Temp\a790b4173b64694acffac01558b33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下载\WeChat Files\wxid_6ow1b1a1k1yn22\FileStorage\Temp\a790b4173b64694acffac01558b3342.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2160000" cy="1440000"/>
                    </a:xfrm>
                    <a:prstGeom prst="rect">
                      <a:avLst/>
                    </a:prstGeom>
                    <a:noFill/>
                    <a:ln>
                      <a:noFill/>
                    </a:ln>
                  </pic:spPr>
                </pic:pic>
              </a:graphicData>
            </a:graphic>
          </wp:inline>
        </w:drawing>
      </w:r>
      <w:r>
        <w:rPr>
          <w:rFonts w:hint="eastAsia"/>
          <w:color w:val="auto"/>
        </w:rPr>
        <w:t xml:space="preserve">       </w:t>
      </w:r>
      <w:r>
        <w:rPr>
          <w:noProof/>
          <w:color w:val="auto"/>
        </w:rPr>
        <w:drawing>
          <wp:inline distT="0" distB="0" distL="0" distR="0">
            <wp:extent cx="2159635" cy="1439545"/>
            <wp:effectExtent l="0" t="0" r="0" b="8255"/>
            <wp:docPr id="4" name="图片 4" descr="E:\下载\WeChat Files\wxid_6ow1b1a1k1yn22\FileStorage\Temp\b3d68a0aa4d355451b6edca011aa9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下载\WeChat Files\wxid_6ow1b1a1k1yn22\FileStorage\Temp\b3d68a0aa4d355451b6edca011aa948.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2160000" cy="1440000"/>
                    </a:xfrm>
                    <a:prstGeom prst="rect">
                      <a:avLst/>
                    </a:prstGeom>
                    <a:noFill/>
                    <a:ln>
                      <a:noFill/>
                    </a:ln>
                  </pic:spPr>
                </pic:pic>
              </a:graphicData>
            </a:graphic>
          </wp:inline>
        </w:drawing>
      </w:r>
    </w:p>
    <w:p w:rsidR="0041666A" w:rsidRDefault="0096795A">
      <w:pPr>
        <w:spacing w:line="480" w:lineRule="auto"/>
        <w:ind w:firstLineChars="500" w:firstLine="1205"/>
        <w:rPr>
          <w:rFonts w:ascii="宋体" w:hAnsi="宋体"/>
          <w:b/>
          <w:color w:val="auto"/>
          <w:sz w:val="24"/>
        </w:rPr>
      </w:pPr>
      <w:r>
        <w:rPr>
          <w:rFonts w:ascii="宋体" w:hAnsi="宋体" w:hint="eastAsia"/>
          <w:b/>
          <w:color w:val="auto"/>
          <w:sz w:val="24"/>
        </w:rPr>
        <w:t>图</w:t>
      </w:r>
      <w:r>
        <w:rPr>
          <w:rFonts w:ascii="宋体" w:hAnsi="宋体" w:hint="eastAsia"/>
          <w:b/>
          <w:color w:val="auto"/>
          <w:sz w:val="24"/>
        </w:rPr>
        <w:t xml:space="preserve">19  </w:t>
      </w:r>
      <w:r>
        <w:rPr>
          <w:rFonts w:ascii="宋体" w:hAnsi="宋体" w:hint="eastAsia"/>
          <w:b/>
          <w:color w:val="auto"/>
          <w:sz w:val="24"/>
        </w:rPr>
        <w:t>防爆灯具</w:t>
      </w:r>
      <w:r>
        <w:rPr>
          <w:rFonts w:ascii="宋体" w:hAnsi="宋体" w:hint="eastAsia"/>
          <w:b/>
          <w:color w:val="auto"/>
          <w:sz w:val="24"/>
        </w:rPr>
        <w:t xml:space="preserve">                      </w:t>
      </w:r>
      <w:r>
        <w:rPr>
          <w:rFonts w:ascii="宋体" w:hAnsi="宋体" w:hint="eastAsia"/>
          <w:b/>
          <w:color w:val="auto"/>
          <w:sz w:val="24"/>
        </w:rPr>
        <w:t>图</w:t>
      </w:r>
      <w:r>
        <w:rPr>
          <w:rFonts w:ascii="宋体" w:hAnsi="宋体" w:hint="eastAsia"/>
          <w:b/>
          <w:color w:val="auto"/>
          <w:sz w:val="24"/>
        </w:rPr>
        <w:t xml:space="preserve">20  </w:t>
      </w:r>
      <w:r>
        <w:rPr>
          <w:rFonts w:ascii="宋体" w:hAnsi="宋体" w:hint="eastAsia"/>
          <w:b/>
          <w:color w:val="auto"/>
          <w:sz w:val="24"/>
        </w:rPr>
        <w:t>待检气瓶区</w:t>
      </w:r>
    </w:p>
    <w:p w:rsidR="0041666A" w:rsidRDefault="0096795A">
      <w:pPr>
        <w:spacing w:line="480" w:lineRule="auto"/>
        <w:ind w:firstLine="560"/>
        <w:rPr>
          <w:color w:val="auto"/>
        </w:rPr>
      </w:pPr>
      <w:r>
        <w:rPr>
          <w:noProof/>
          <w:color w:val="auto"/>
        </w:rPr>
        <w:drawing>
          <wp:inline distT="0" distB="0" distL="0" distR="0">
            <wp:extent cx="2159635" cy="1439545"/>
            <wp:effectExtent l="0" t="0" r="0" b="8255"/>
            <wp:docPr id="5" name="图片 5" descr="E:\下载\WeChat Files\wxid_6ow1b1a1k1yn22\FileStorage\Temp\3e0abd8025cb0b84afd9c1eceec382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下载\WeChat Files\wxid_6ow1b1a1k1yn22\FileStorage\Temp\3e0abd8025cb0b84afd9c1eceec382c.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2160000" cy="1440000"/>
                    </a:xfrm>
                    <a:prstGeom prst="rect">
                      <a:avLst/>
                    </a:prstGeom>
                    <a:noFill/>
                    <a:ln>
                      <a:noFill/>
                    </a:ln>
                  </pic:spPr>
                </pic:pic>
              </a:graphicData>
            </a:graphic>
          </wp:inline>
        </w:drawing>
      </w:r>
      <w:r>
        <w:rPr>
          <w:rFonts w:hint="eastAsia"/>
          <w:color w:val="auto"/>
        </w:rPr>
        <w:t xml:space="preserve">       </w:t>
      </w:r>
      <w:r>
        <w:rPr>
          <w:noProof/>
          <w:color w:val="auto"/>
        </w:rPr>
        <w:drawing>
          <wp:inline distT="0" distB="0" distL="0" distR="0">
            <wp:extent cx="2159635" cy="1439545"/>
            <wp:effectExtent l="0" t="0" r="0" b="8255"/>
            <wp:docPr id="6" name="图片 6" descr="E:\下载\WeChat Files\wxid_6ow1b1a1k1yn22\FileStorage\Temp\fb2a8975ff89fd04316a55e9ea292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下载\WeChat Files\wxid_6ow1b1a1k1yn22\FileStorage\Temp\fb2a8975ff89fd04316a55e9ea292c1.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2160000" cy="1440000"/>
                    </a:xfrm>
                    <a:prstGeom prst="rect">
                      <a:avLst/>
                    </a:prstGeom>
                    <a:noFill/>
                    <a:ln>
                      <a:noFill/>
                    </a:ln>
                  </pic:spPr>
                </pic:pic>
              </a:graphicData>
            </a:graphic>
          </wp:inline>
        </w:drawing>
      </w:r>
    </w:p>
    <w:p w:rsidR="0041666A" w:rsidRDefault="0096795A">
      <w:pPr>
        <w:spacing w:line="480" w:lineRule="auto"/>
        <w:ind w:firstLineChars="382" w:firstLine="920"/>
        <w:rPr>
          <w:rFonts w:ascii="宋体" w:hAnsi="宋体" w:cs="宋体"/>
          <w:b/>
          <w:color w:val="auto"/>
          <w:sz w:val="24"/>
        </w:rPr>
      </w:pPr>
      <w:r>
        <w:rPr>
          <w:rFonts w:ascii="宋体" w:hAnsi="宋体" w:cs="宋体" w:hint="eastAsia"/>
          <w:b/>
          <w:color w:val="auto"/>
          <w:sz w:val="24"/>
        </w:rPr>
        <w:t>图</w:t>
      </w:r>
      <w:r>
        <w:rPr>
          <w:rFonts w:ascii="宋体" w:hAnsi="宋体" w:cs="宋体" w:hint="eastAsia"/>
          <w:b/>
          <w:color w:val="auto"/>
          <w:sz w:val="24"/>
        </w:rPr>
        <w:t xml:space="preserve">21  </w:t>
      </w:r>
      <w:r>
        <w:rPr>
          <w:rFonts w:ascii="宋体" w:hAnsi="宋体" w:cs="宋体" w:hint="eastAsia"/>
          <w:b/>
          <w:color w:val="auto"/>
          <w:sz w:val="24"/>
        </w:rPr>
        <w:t>气瓶检验设备</w:t>
      </w:r>
      <w:r>
        <w:rPr>
          <w:rFonts w:ascii="宋体" w:hAnsi="宋体" w:cs="宋体" w:hint="eastAsia"/>
          <w:b/>
          <w:color w:val="auto"/>
          <w:sz w:val="24"/>
        </w:rPr>
        <w:t xml:space="preserve">        </w:t>
      </w:r>
      <w:r>
        <w:rPr>
          <w:rFonts w:ascii="宋体" w:hAnsi="宋体" w:cs="宋体" w:hint="eastAsia"/>
          <w:b/>
          <w:color w:val="auto"/>
          <w:sz w:val="24"/>
        </w:rPr>
        <w:t xml:space="preserve">             </w:t>
      </w:r>
      <w:r>
        <w:rPr>
          <w:rFonts w:ascii="宋体" w:hAnsi="宋体" w:cs="宋体" w:hint="eastAsia"/>
          <w:b/>
          <w:color w:val="auto"/>
          <w:sz w:val="24"/>
        </w:rPr>
        <w:t>图</w:t>
      </w:r>
      <w:r>
        <w:rPr>
          <w:rFonts w:ascii="宋体" w:hAnsi="宋体" w:cs="宋体" w:hint="eastAsia"/>
          <w:b/>
          <w:color w:val="auto"/>
          <w:sz w:val="24"/>
        </w:rPr>
        <w:t xml:space="preserve">22  </w:t>
      </w:r>
      <w:r>
        <w:rPr>
          <w:rFonts w:ascii="宋体" w:hAnsi="宋体" w:cs="宋体" w:hint="eastAsia"/>
          <w:b/>
          <w:color w:val="auto"/>
          <w:sz w:val="24"/>
        </w:rPr>
        <w:t>氧气实瓶区</w:t>
      </w:r>
    </w:p>
    <w:p w:rsidR="0041666A" w:rsidRDefault="0096795A">
      <w:pPr>
        <w:spacing w:line="480" w:lineRule="auto"/>
        <w:ind w:firstLine="482"/>
        <w:rPr>
          <w:rFonts w:ascii="宋体" w:hAnsi="宋体" w:cs="宋体"/>
          <w:b/>
          <w:color w:val="auto"/>
          <w:sz w:val="24"/>
        </w:rPr>
      </w:pPr>
      <w:r>
        <w:rPr>
          <w:rFonts w:ascii="宋体" w:hAnsi="宋体" w:cs="宋体"/>
          <w:b/>
          <w:noProof/>
          <w:color w:val="auto"/>
          <w:sz w:val="24"/>
        </w:rPr>
        <w:drawing>
          <wp:inline distT="0" distB="0" distL="0" distR="0">
            <wp:extent cx="2159635" cy="1439545"/>
            <wp:effectExtent l="0" t="0" r="0" b="8255"/>
            <wp:docPr id="7" name="图片 7" descr="E:\下载\WeChat Files\wxid_6ow1b1a1k1yn22\FileStorage\Temp\80d646f5b0d6531cecbf9ded7471ec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E:\下载\WeChat Files\wxid_6ow1b1a1k1yn22\FileStorage\Temp\80d646f5b0d6531cecbf9ded7471ec0.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2160000" cy="1440000"/>
                    </a:xfrm>
                    <a:prstGeom prst="rect">
                      <a:avLst/>
                    </a:prstGeom>
                    <a:noFill/>
                    <a:ln>
                      <a:noFill/>
                    </a:ln>
                  </pic:spPr>
                </pic:pic>
              </a:graphicData>
            </a:graphic>
          </wp:inline>
        </w:drawing>
      </w:r>
      <w:r>
        <w:rPr>
          <w:rFonts w:ascii="宋体" w:hAnsi="宋体" w:cs="宋体" w:hint="eastAsia"/>
          <w:b/>
          <w:color w:val="auto"/>
          <w:sz w:val="24"/>
        </w:rPr>
        <w:t xml:space="preserve">         </w:t>
      </w:r>
      <w:r>
        <w:rPr>
          <w:rFonts w:ascii="宋体" w:hAnsi="宋体" w:cs="宋体"/>
          <w:b/>
          <w:noProof/>
          <w:color w:val="auto"/>
          <w:sz w:val="24"/>
        </w:rPr>
        <w:drawing>
          <wp:inline distT="0" distB="0" distL="0" distR="0">
            <wp:extent cx="2159635" cy="1439545"/>
            <wp:effectExtent l="0" t="0" r="0" b="8255"/>
            <wp:docPr id="8" name="图片 8" descr="E:\下载\WeChat Files\wxid_6ow1b1a1k1yn22\FileStorage\Temp\8c877287df60be1ecfcceb9871494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E:\下载\WeChat Files\wxid_6ow1b1a1k1yn22\FileStorage\Temp\8c877287df60be1ecfcceb987149431.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2160000" cy="1440000"/>
                    </a:xfrm>
                    <a:prstGeom prst="rect">
                      <a:avLst/>
                    </a:prstGeom>
                    <a:noFill/>
                    <a:ln>
                      <a:noFill/>
                    </a:ln>
                  </pic:spPr>
                </pic:pic>
              </a:graphicData>
            </a:graphic>
          </wp:inline>
        </w:drawing>
      </w:r>
    </w:p>
    <w:p w:rsidR="0041666A" w:rsidRDefault="0096795A">
      <w:pPr>
        <w:spacing w:line="480" w:lineRule="auto"/>
        <w:ind w:firstLineChars="300" w:firstLine="723"/>
        <w:rPr>
          <w:rFonts w:ascii="宋体" w:hAnsi="宋体" w:cs="宋体"/>
          <w:b/>
          <w:color w:val="auto"/>
          <w:sz w:val="24"/>
        </w:rPr>
      </w:pPr>
      <w:r>
        <w:rPr>
          <w:rFonts w:ascii="宋体" w:hAnsi="宋体" w:cs="宋体" w:hint="eastAsia"/>
          <w:b/>
          <w:color w:val="auto"/>
          <w:sz w:val="24"/>
        </w:rPr>
        <w:t>图</w:t>
      </w:r>
      <w:r>
        <w:rPr>
          <w:rFonts w:ascii="宋体" w:hAnsi="宋体" w:cs="宋体" w:hint="eastAsia"/>
          <w:b/>
          <w:color w:val="auto"/>
          <w:sz w:val="24"/>
        </w:rPr>
        <w:t xml:space="preserve">23  </w:t>
      </w:r>
      <w:r>
        <w:rPr>
          <w:rFonts w:ascii="宋体" w:hAnsi="宋体" w:cs="宋体" w:hint="eastAsia"/>
          <w:b/>
          <w:color w:val="auto"/>
          <w:sz w:val="24"/>
        </w:rPr>
        <w:t>气体检测报警器</w:t>
      </w:r>
      <w:r>
        <w:rPr>
          <w:rFonts w:ascii="宋体" w:hAnsi="宋体" w:cs="宋体" w:hint="eastAsia"/>
          <w:b/>
          <w:color w:val="auto"/>
          <w:sz w:val="24"/>
        </w:rPr>
        <w:t xml:space="preserve">                   </w:t>
      </w:r>
      <w:r>
        <w:rPr>
          <w:rFonts w:ascii="宋体" w:hAnsi="宋体" w:cs="宋体" w:hint="eastAsia"/>
          <w:b/>
          <w:color w:val="auto"/>
          <w:sz w:val="24"/>
        </w:rPr>
        <w:t>图</w:t>
      </w:r>
      <w:r>
        <w:rPr>
          <w:rFonts w:ascii="宋体" w:hAnsi="宋体" w:cs="宋体" w:hint="eastAsia"/>
          <w:b/>
          <w:color w:val="auto"/>
          <w:sz w:val="24"/>
        </w:rPr>
        <w:t xml:space="preserve">24 </w:t>
      </w:r>
      <w:r>
        <w:rPr>
          <w:rFonts w:ascii="宋体" w:hAnsi="宋体" w:cs="宋体" w:hint="eastAsia"/>
          <w:b/>
          <w:color w:val="auto"/>
          <w:sz w:val="24"/>
        </w:rPr>
        <w:t>氮气、氧气储罐</w:t>
      </w:r>
    </w:p>
    <w:p w:rsidR="0041666A" w:rsidRDefault="0096795A">
      <w:pPr>
        <w:spacing w:line="480" w:lineRule="auto"/>
        <w:ind w:firstLine="482"/>
        <w:rPr>
          <w:rFonts w:ascii="宋体" w:hAnsi="宋体" w:cs="宋体"/>
          <w:b/>
          <w:color w:val="auto"/>
          <w:sz w:val="24"/>
        </w:rPr>
      </w:pPr>
      <w:r>
        <w:rPr>
          <w:rFonts w:ascii="宋体" w:hAnsi="宋体" w:cs="宋体"/>
          <w:b/>
          <w:noProof/>
          <w:color w:val="auto"/>
          <w:sz w:val="24"/>
        </w:rPr>
        <w:drawing>
          <wp:inline distT="0" distB="0" distL="0" distR="0">
            <wp:extent cx="2159635" cy="1439545"/>
            <wp:effectExtent l="0" t="0" r="0" b="8255"/>
            <wp:docPr id="9" name="图片 9" descr="E:\下载\WeChat Files\wxid_6ow1b1a1k1yn22\FileStorage\Temp\748c190db1373aad11cd2ce54fdb8e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E:\下载\WeChat Files\wxid_6ow1b1a1k1yn22\FileStorage\Temp\748c190db1373aad11cd2ce54fdb8e0.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2160000" cy="1440000"/>
                    </a:xfrm>
                    <a:prstGeom prst="rect">
                      <a:avLst/>
                    </a:prstGeom>
                    <a:noFill/>
                    <a:ln>
                      <a:noFill/>
                    </a:ln>
                  </pic:spPr>
                </pic:pic>
              </a:graphicData>
            </a:graphic>
          </wp:inline>
        </w:drawing>
      </w:r>
      <w:r>
        <w:rPr>
          <w:rFonts w:ascii="宋体" w:hAnsi="宋体" w:cs="宋体" w:hint="eastAsia"/>
          <w:b/>
          <w:color w:val="auto"/>
          <w:sz w:val="24"/>
        </w:rPr>
        <w:t xml:space="preserve">         </w:t>
      </w:r>
      <w:r>
        <w:rPr>
          <w:rFonts w:ascii="宋体" w:hAnsi="宋体" w:cs="宋体"/>
          <w:b/>
          <w:noProof/>
          <w:color w:val="auto"/>
          <w:sz w:val="24"/>
        </w:rPr>
        <w:drawing>
          <wp:inline distT="0" distB="0" distL="0" distR="0">
            <wp:extent cx="2159635" cy="1439545"/>
            <wp:effectExtent l="0" t="0" r="0" b="8255"/>
            <wp:docPr id="10" name="图片 10" descr="E:\下载\WeChat Files\wxid_6ow1b1a1k1yn22\FileStorage\Temp\e8d3d9a0c96f9a453bb6526ad79e52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E:\下载\WeChat Files\wxid_6ow1b1a1k1yn22\FileStorage\Temp\e8d3d9a0c96f9a453bb6526ad79e52c.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2160000" cy="1440000"/>
                    </a:xfrm>
                    <a:prstGeom prst="rect">
                      <a:avLst/>
                    </a:prstGeom>
                    <a:noFill/>
                    <a:ln>
                      <a:noFill/>
                    </a:ln>
                  </pic:spPr>
                </pic:pic>
              </a:graphicData>
            </a:graphic>
          </wp:inline>
        </w:drawing>
      </w:r>
    </w:p>
    <w:p w:rsidR="0041666A" w:rsidRDefault="0096795A">
      <w:pPr>
        <w:spacing w:line="480" w:lineRule="auto"/>
        <w:ind w:firstLineChars="382" w:firstLine="920"/>
        <w:rPr>
          <w:rFonts w:ascii="宋体" w:hAnsi="宋体" w:cs="宋体"/>
          <w:b/>
          <w:color w:val="auto"/>
          <w:sz w:val="24"/>
        </w:rPr>
      </w:pPr>
      <w:r>
        <w:rPr>
          <w:rFonts w:ascii="宋体" w:hAnsi="宋体" w:cs="宋体"/>
          <w:b/>
          <w:color w:val="auto"/>
          <w:sz w:val="24"/>
        </w:rPr>
        <w:t>图</w:t>
      </w:r>
      <w:r>
        <w:rPr>
          <w:rFonts w:ascii="宋体" w:hAnsi="宋体" w:cs="宋体" w:hint="eastAsia"/>
          <w:b/>
          <w:color w:val="auto"/>
          <w:sz w:val="24"/>
        </w:rPr>
        <w:t xml:space="preserve">25 </w:t>
      </w:r>
      <w:r>
        <w:rPr>
          <w:rFonts w:ascii="宋体" w:hAnsi="宋体" w:cs="宋体" w:hint="eastAsia"/>
          <w:b/>
          <w:color w:val="auto"/>
          <w:sz w:val="24"/>
        </w:rPr>
        <w:t>控制室</w:t>
      </w:r>
      <w:r>
        <w:rPr>
          <w:rFonts w:ascii="宋体" w:hAnsi="宋体" w:cs="宋体" w:hint="eastAsia"/>
          <w:b/>
          <w:color w:val="auto"/>
          <w:sz w:val="24"/>
        </w:rPr>
        <w:t>UPS</w:t>
      </w:r>
      <w:r>
        <w:rPr>
          <w:rFonts w:ascii="宋体" w:hAnsi="宋体" w:cs="宋体" w:hint="eastAsia"/>
          <w:b/>
          <w:color w:val="auto"/>
          <w:sz w:val="24"/>
        </w:rPr>
        <w:t>电源</w:t>
      </w:r>
      <w:r>
        <w:rPr>
          <w:rFonts w:ascii="宋体" w:hAnsi="宋体" w:cs="宋体" w:hint="eastAsia"/>
          <w:b/>
          <w:color w:val="auto"/>
          <w:sz w:val="24"/>
        </w:rPr>
        <w:t xml:space="preserve">                     </w:t>
      </w:r>
      <w:r>
        <w:rPr>
          <w:rFonts w:ascii="宋体" w:hAnsi="宋体" w:cs="宋体" w:hint="eastAsia"/>
          <w:b/>
          <w:color w:val="auto"/>
          <w:sz w:val="24"/>
        </w:rPr>
        <w:t>图</w:t>
      </w:r>
      <w:r>
        <w:rPr>
          <w:rFonts w:ascii="宋体" w:hAnsi="宋体" w:cs="宋体" w:hint="eastAsia"/>
          <w:b/>
          <w:color w:val="auto"/>
          <w:sz w:val="24"/>
        </w:rPr>
        <w:t>26</w:t>
      </w:r>
      <w:r>
        <w:rPr>
          <w:rFonts w:ascii="宋体" w:hAnsi="宋体" w:cs="宋体" w:hint="eastAsia"/>
          <w:b/>
          <w:color w:val="auto"/>
          <w:sz w:val="24"/>
        </w:rPr>
        <w:t>监控画面</w:t>
      </w:r>
    </w:p>
    <w:p w:rsidR="0041666A" w:rsidRDefault="0096795A">
      <w:pPr>
        <w:spacing w:line="480" w:lineRule="auto"/>
        <w:ind w:firstLine="560"/>
        <w:rPr>
          <w:rFonts w:ascii="宋体" w:hAnsi="宋体" w:cs="宋体"/>
          <w:b/>
          <w:color w:val="auto"/>
          <w:sz w:val="44"/>
          <w:szCs w:val="44"/>
          <w:lang w:val="zh-CN"/>
        </w:rPr>
      </w:pPr>
      <w:r>
        <w:rPr>
          <w:rFonts w:hint="eastAsia"/>
          <w:color w:val="auto"/>
        </w:rPr>
        <w:t xml:space="preserve">  </w:t>
      </w:r>
      <w:bookmarkEnd w:id="0"/>
      <w:bookmarkEnd w:id="1"/>
      <w:bookmarkEnd w:id="2"/>
      <w:bookmarkEnd w:id="3"/>
      <w:bookmarkEnd w:id="4"/>
      <w:bookmarkEnd w:id="5"/>
      <w:bookmarkEnd w:id="6"/>
      <w:bookmarkEnd w:id="7"/>
      <w:bookmarkEnd w:id="8"/>
      <w:bookmarkEnd w:id="9"/>
      <w:bookmarkEnd w:id="10"/>
    </w:p>
    <w:p w:rsidR="0041666A" w:rsidRDefault="0096795A">
      <w:pPr>
        <w:ind w:firstLineChars="0" w:firstLine="0"/>
        <w:jc w:val="center"/>
        <w:rPr>
          <w:rFonts w:ascii="宋体" w:hAnsi="宋体" w:cs="宋体"/>
          <w:b/>
          <w:color w:val="auto"/>
          <w:sz w:val="44"/>
          <w:szCs w:val="44"/>
          <w:lang w:val="zh-CN"/>
        </w:rPr>
      </w:pPr>
      <w:r>
        <w:rPr>
          <w:rFonts w:ascii="宋体" w:hAnsi="宋体" w:cs="宋体" w:hint="eastAsia"/>
          <w:b/>
          <w:color w:val="auto"/>
          <w:sz w:val="44"/>
          <w:szCs w:val="44"/>
          <w:lang w:val="zh-CN"/>
        </w:rPr>
        <w:lastRenderedPageBreak/>
        <w:t>目</w:t>
      </w:r>
      <w:r>
        <w:rPr>
          <w:rFonts w:ascii="宋体" w:hAnsi="宋体" w:cs="宋体" w:hint="eastAsia"/>
          <w:b/>
          <w:color w:val="auto"/>
          <w:sz w:val="44"/>
          <w:szCs w:val="44"/>
          <w:lang w:val="zh-CN"/>
        </w:rPr>
        <w:t xml:space="preserve">  </w:t>
      </w:r>
      <w:r>
        <w:rPr>
          <w:rFonts w:ascii="宋体" w:hAnsi="宋体" w:cs="宋体" w:hint="eastAsia"/>
          <w:b/>
          <w:color w:val="auto"/>
          <w:sz w:val="44"/>
          <w:szCs w:val="44"/>
          <w:lang w:val="zh-CN"/>
        </w:rPr>
        <w:t>录</w:t>
      </w:r>
    </w:p>
    <w:bookmarkStart w:id="11" w:name="_Toc23076_WPSOffice_Type2"/>
    <w:p w:rsidR="00460B7B" w:rsidRPr="00460B7B" w:rsidRDefault="0096795A" w:rsidP="00460B7B">
      <w:pPr>
        <w:pStyle w:val="10"/>
        <w:tabs>
          <w:tab w:val="left" w:pos="840"/>
          <w:tab w:val="right" w:leader="dot" w:pos="9174"/>
        </w:tabs>
        <w:ind w:firstLine="562"/>
        <w:rPr>
          <w:rFonts w:ascii="宋体" w:eastAsia="宋体" w:hAnsi="宋体" w:cstheme="minorBidi"/>
          <w:b w:val="0"/>
          <w:bCs w:val="0"/>
          <w:caps w:val="0"/>
          <w:noProof/>
          <w:color w:val="auto"/>
          <w:sz w:val="28"/>
          <w:szCs w:val="28"/>
        </w:rPr>
      </w:pPr>
      <w:r>
        <w:rPr>
          <w:rFonts w:ascii="宋体" w:eastAsia="宋体" w:hAnsi="宋体"/>
          <w:color w:val="auto"/>
          <w:sz w:val="28"/>
          <w:szCs w:val="28"/>
        </w:rPr>
        <w:fldChar w:fldCharType="begin"/>
      </w:r>
      <w:r>
        <w:rPr>
          <w:rFonts w:ascii="宋体" w:eastAsia="宋体" w:hAnsi="宋体"/>
          <w:color w:val="auto"/>
          <w:sz w:val="28"/>
          <w:szCs w:val="28"/>
        </w:rPr>
        <w:instrText xml:space="preserve"> TOC \o "1-2" \h \z \u </w:instrText>
      </w:r>
      <w:r>
        <w:rPr>
          <w:rFonts w:ascii="宋体" w:eastAsia="宋体" w:hAnsi="宋体"/>
          <w:color w:val="auto"/>
          <w:sz w:val="28"/>
          <w:szCs w:val="28"/>
        </w:rPr>
        <w:fldChar w:fldCharType="separate"/>
      </w:r>
      <w:hyperlink w:anchor="_Toc201927540" w:history="1">
        <w:r w:rsidR="00460B7B" w:rsidRPr="00460B7B">
          <w:rPr>
            <w:rStyle w:val="af"/>
            <w:rFonts w:ascii="宋体" w:eastAsia="宋体" w:hAnsi="宋体"/>
            <w:b w:val="0"/>
            <w:noProof/>
            <w:sz w:val="28"/>
            <w:szCs w:val="28"/>
          </w:rPr>
          <w:t>1</w:t>
        </w:r>
        <w:r w:rsidR="00460B7B" w:rsidRPr="00460B7B">
          <w:rPr>
            <w:rFonts w:ascii="宋体" w:eastAsia="宋体" w:hAnsi="宋体" w:cstheme="minorBidi"/>
            <w:b w:val="0"/>
            <w:bCs w:val="0"/>
            <w:caps w:val="0"/>
            <w:noProof/>
            <w:color w:val="auto"/>
            <w:sz w:val="28"/>
            <w:szCs w:val="28"/>
          </w:rPr>
          <w:tab/>
        </w:r>
        <w:r w:rsidR="00460B7B" w:rsidRPr="00460B7B">
          <w:rPr>
            <w:rStyle w:val="af"/>
            <w:rFonts w:ascii="宋体" w:eastAsia="宋体" w:hAnsi="宋体" w:hint="eastAsia"/>
            <w:b w:val="0"/>
            <w:noProof/>
            <w:sz w:val="28"/>
            <w:szCs w:val="28"/>
          </w:rPr>
          <w:t>评价目的及依据</w:t>
        </w:r>
        <w:r w:rsidR="00460B7B" w:rsidRPr="00460B7B">
          <w:rPr>
            <w:rFonts w:ascii="宋体" w:eastAsia="宋体" w:hAnsi="宋体"/>
            <w:b w:val="0"/>
            <w:noProof/>
            <w:webHidden/>
            <w:sz w:val="28"/>
            <w:szCs w:val="28"/>
          </w:rPr>
          <w:tab/>
        </w:r>
        <w:r w:rsidR="00460B7B" w:rsidRPr="00460B7B">
          <w:rPr>
            <w:rFonts w:ascii="宋体" w:eastAsia="宋体" w:hAnsi="宋体"/>
            <w:b w:val="0"/>
            <w:noProof/>
            <w:webHidden/>
            <w:sz w:val="28"/>
            <w:szCs w:val="28"/>
          </w:rPr>
          <w:fldChar w:fldCharType="begin"/>
        </w:r>
        <w:r w:rsidR="00460B7B" w:rsidRPr="00460B7B">
          <w:rPr>
            <w:rFonts w:ascii="宋体" w:eastAsia="宋体" w:hAnsi="宋体"/>
            <w:b w:val="0"/>
            <w:noProof/>
            <w:webHidden/>
            <w:sz w:val="28"/>
            <w:szCs w:val="28"/>
          </w:rPr>
          <w:instrText xml:space="preserve"> PAGEREF _Toc201927540 \h </w:instrText>
        </w:r>
        <w:r w:rsidR="00460B7B" w:rsidRPr="00460B7B">
          <w:rPr>
            <w:rFonts w:ascii="宋体" w:eastAsia="宋体" w:hAnsi="宋体"/>
            <w:b w:val="0"/>
            <w:noProof/>
            <w:webHidden/>
            <w:sz w:val="28"/>
            <w:szCs w:val="28"/>
          </w:rPr>
        </w:r>
        <w:r w:rsidR="00460B7B" w:rsidRPr="00460B7B">
          <w:rPr>
            <w:rFonts w:ascii="宋体" w:eastAsia="宋体" w:hAnsi="宋体"/>
            <w:b w:val="0"/>
            <w:noProof/>
            <w:webHidden/>
            <w:sz w:val="28"/>
            <w:szCs w:val="28"/>
          </w:rPr>
          <w:fldChar w:fldCharType="separate"/>
        </w:r>
        <w:r w:rsidR="00460B7B" w:rsidRPr="00460B7B">
          <w:rPr>
            <w:rFonts w:ascii="宋体" w:eastAsia="宋体" w:hAnsi="宋体"/>
            <w:b w:val="0"/>
            <w:noProof/>
            <w:webHidden/>
            <w:sz w:val="28"/>
            <w:szCs w:val="28"/>
          </w:rPr>
          <w:t>1</w:t>
        </w:r>
        <w:r w:rsidR="00460B7B" w:rsidRPr="00460B7B">
          <w:rPr>
            <w:rFonts w:ascii="宋体" w:eastAsia="宋体" w:hAnsi="宋体"/>
            <w:b w:val="0"/>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41" w:history="1">
        <w:r w:rsidRPr="00460B7B">
          <w:rPr>
            <w:rStyle w:val="af"/>
            <w:rFonts w:ascii="宋体" w:eastAsia="宋体" w:hAnsi="宋体"/>
            <w:noProof/>
            <w:sz w:val="28"/>
            <w:szCs w:val="28"/>
          </w:rPr>
          <w:t xml:space="preserve">1.1 </w:t>
        </w:r>
        <w:r w:rsidRPr="00460B7B">
          <w:rPr>
            <w:rStyle w:val="af"/>
            <w:rFonts w:ascii="宋体" w:eastAsia="宋体" w:hAnsi="宋体" w:hint="eastAsia"/>
            <w:noProof/>
            <w:sz w:val="28"/>
            <w:szCs w:val="28"/>
          </w:rPr>
          <w:t>评价目的</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_Toc201927541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1</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42" w:history="1">
        <w:r w:rsidRPr="00460B7B">
          <w:rPr>
            <w:rStyle w:val="af"/>
            <w:rFonts w:ascii="宋体" w:eastAsia="宋体" w:hAnsi="宋体"/>
            <w:noProof/>
            <w:sz w:val="28"/>
            <w:szCs w:val="28"/>
          </w:rPr>
          <w:t xml:space="preserve">1.2 </w:t>
        </w:r>
        <w:r w:rsidRPr="00460B7B">
          <w:rPr>
            <w:rStyle w:val="af"/>
            <w:rFonts w:ascii="宋体" w:eastAsia="宋体" w:hAnsi="宋体" w:hint="eastAsia"/>
            <w:noProof/>
            <w:sz w:val="28"/>
            <w:szCs w:val="28"/>
          </w:rPr>
          <w:t>评价依据</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_Toc201927542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1</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43" w:history="1">
        <w:r w:rsidRPr="00460B7B">
          <w:rPr>
            <w:rStyle w:val="af"/>
            <w:rFonts w:ascii="宋体" w:eastAsia="宋体" w:hAnsi="宋体"/>
            <w:noProof/>
            <w:sz w:val="28"/>
            <w:szCs w:val="28"/>
          </w:rPr>
          <w:t xml:space="preserve">1.3 </w:t>
        </w:r>
        <w:r w:rsidRPr="00460B7B">
          <w:rPr>
            <w:rStyle w:val="af"/>
            <w:rFonts w:ascii="宋体" w:eastAsia="宋体" w:hAnsi="宋体" w:hint="eastAsia"/>
            <w:noProof/>
            <w:sz w:val="28"/>
            <w:szCs w:val="28"/>
          </w:rPr>
          <w:t>评价范围</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_Toc201927543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9</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44" w:history="1">
        <w:r w:rsidRPr="00460B7B">
          <w:rPr>
            <w:rStyle w:val="af"/>
            <w:rFonts w:ascii="宋体" w:eastAsia="宋体" w:hAnsi="宋体"/>
            <w:noProof/>
            <w:sz w:val="28"/>
            <w:szCs w:val="28"/>
          </w:rPr>
          <w:t xml:space="preserve">1.4 </w:t>
        </w:r>
        <w:r w:rsidRPr="00460B7B">
          <w:rPr>
            <w:rStyle w:val="af"/>
            <w:rFonts w:ascii="宋体" w:eastAsia="宋体" w:hAnsi="宋体" w:hint="eastAsia"/>
            <w:noProof/>
            <w:sz w:val="28"/>
            <w:szCs w:val="28"/>
          </w:rPr>
          <w:t>评价程序</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_Toc201927544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10</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45" w:history="1">
        <w:r w:rsidRPr="00460B7B">
          <w:rPr>
            <w:rStyle w:val="af"/>
            <w:rFonts w:ascii="宋体" w:eastAsia="宋体" w:hAnsi="宋体"/>
            <w:noProof/>
            <w:sz w:val="28"/>
            <w:szCs w:val="28"/>
          </w:rPr>
          <w:t xml:space="preserve">1.5 </w:t>
        </w:r>
        <w:r w:rsidRPr="00460B7B">
          <w:rPr>
            <w:rStyle w:val="af"/>
            <w:rFonts w:ascii="宋体" w:eastAsia="宋体" w:hAnsi="宋体" w:hint="eastAsia"/>
            <w:noProof/>
            <w:sz w:val="28"/>
            <w:szCs w:val="28"/>
          </w:rPr>
          <w:t>评价原则</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_Toc201927545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10</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46" w:history="1">
        <w:r w:rsidRPr="00460B7B">
          <w:rPr>
            <w:rStyle w:val="af"/>
            <w:rFonts w:ascii="宋体" w:eastAsia="宋体" w:hAnsi="宋体"/>
            <w:noProof/>
            <w:sz w:val="28"/>
            <w:szCs w:val="28"/>
          </w:rPr>
          <w:t xml:space="preserve">1.6 </w:t>
        </w:r>
        <w:r w:rsidRPr="00460B7B">
          <w:rPr>
            <w:rStyle w:val="af"/>
            <w:rFonts w:ascii="宋体" w:eastAsia="宋体" w:hAnsi="宋体" w:hint="eastAsia"/>
            <w:noProof/>
            <w:sz w:val="28"/>
            <w:szCs w:val="28"/>
          </w:rPr>
          <w:t>评价基准日</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_Toc201927546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11</w:t>
        </w:r>
        <w:r w:rsidRPr="00460B7B">
          <w:rPr>
            <w:rFonts w:ascii="宋体" w:eastAsia="宋体" w:hAnsi="宋体"/>
            <w:noProof/>
            <w:webHidden/>
            <w:sz w:val="28"/>
            <w:szCs w:val="28"/>
          </w:rPr>
          <w:fldChar w:fldCharType="end"/>
        </w:r>
      </w:hyperlink>
    </w:p>
    <w:p w:rsidR="00460B7B" w:rsidRPr="00460B7B" w:rsidRDefault="00460B7B" w:rsidP="00460B7B">
      <w:pPr>
        <w:pStyle w:val="10"/>
        <w:tabs>
          <w:tab w:val="right" w:leader="dot" w:pos="9174"/>
        </w:tabs>
        <w:ind w:firstLine="560"/>
        <w:rPr>
          <w:rFonts w:ascii="宋体" w:eastAsia="宋体" w:hAnsi="宋体" w:cstheme="minorBidi"/>
          <w:b w:val="0"/>
          <w:bCs w:val="0"/>
          <w:caps w:val="0"/>
          <w:noProof/>
          <w:color w:val="auto"/>
          <w:sz w:val="28"/>
          <w:szCs w:val="28"/>
        </w:rPr>
      </w:pPr>
      <w:hyperlink w:anchor="_Toc201927547" w:history="1">
        <w:r w:rsidRPr="00460B7B">
          <w:rPr>
            <w:rStyle w:val="af"/>
            <w:rFonts w:ascii="宋体" w:eastAsia="宋体" w:hAnsi="宋体"/>
            <w:b w:val="0"/>
            <w:noProof/>
            <w:sz w:val="28"/>
            <w:szCs w:val="28"/>
          </w:rPr>
          <w:t xml:space="preserve">2  </w:t>
        </w:r>
        <w:r w:rsidRPr="00460B7B">
          <w:rPr>
            <w:rStyle w:val="af"/>
            <w:rFonts w:ascii="宋体" w:eastAsia="宋体" w:hAnsi="宋体" w:hint="eastAsia"/>
            <w:b w:val="0"/>
            <w:noProof/>
            <w:sz w:val="28"/>
            <w:szCs w:val="28"/>
          </w:rPr>
          <w:t>企业基本概况</w:t>
        </w:r>
        <w:r w:rsidRPr="00460B7B">
          <w:rPr>
            <w:rFonts w:ascii="宋体" w:eastAsia="宋体" w:hAnsi="宋体"/>
            <w:b w:val="0"/>
            <w:noProof/>
            <w:webHidden/>
            <w:sz w:val="28"/>
            <w:szCs w:val="28"/>
          </w:rPr>
          <w:tab/>
        </w:r>
        <w:r w:rsidRPr="00460B7B">
          <w:rPr>
            <w:rFonts w:ascii="宋体" w:eastAsia="宋体" w:hAnsi="宋体"/>
            <w:b w:val="0"/>
            <w:noProof/>
            <w:webHidden/>
            <w:sz w:val="28"/>
            <w:szCs w:val="28"/>
          </w:rPr>
          <w:fldChar w:fldCharType="begin"/>
        </w:r>
        <w:r w:rsidRPr="00460B7B">
          <w:rPr>
            <w:rFonts w:ascii="宋体" w:eastAsia="宋体" w:hAnsi="宋体"/>
            <w:b w:val="0"/>
            <w:noProof/>
            <w:webHidden/>
            <w:sz w:val="28"/>
            <w:szCs w:val="28"/>
          </w:rPr>
          <w:instrText xml:space="preserve"> PAGEREF _Toc201927547 \h </w:instrText>
        </w:r>
        <w:r w:rsidRPr="00460B7B">
          <w:rPr>
            <w:rFonts w:ascii="宋体" w:eastAsia="宋体" w:hAnsi="宋体"/>
            <w:b w:val="0"/>
            <w:noProof/>
            <w:webHidden/>
            <w:sz w:val="28"/>
            <w:szCs w:val="28"/>
          </w:rPr>
        </w:r>
        <w:r w:rsidRPr="00460B7B">
          <w:rPr>
            <w:rFonts w:ascii="宋体" w:eastAsia="宋体" w:hAnsi="宋体"/>
            <w:b w:val="0"/>
            <w:noProof/>
            <w:webHidden/>
            <w:sz w:val="28"/>
            <w:szCs w:val="28"/>
          </w:rPr>
          <w:fldChar w:fldCharType="separate"/>
        </w:r>
        <w:r w:rsidRPr="00460B7B">
          <w:rPr>
            <w:rFonts w:ascii="宋体" w:eastAsia="宋体" w:hAnsi="宋体"/>
            <w:b w:val="0"/>
            <w:noProof/>
            <w:webHidden/>
            <w:sz w:val="28"/>
            <w:szCs w:val="28"/>
          </w:rPr>
          <w:t>12</w:t>
        </w:r>
        <w:r w:rsidRPr="00460B7B">
          <w:rPr>
            <w:rFonts w:ascii="宋体" w:eastAsia="宋体" w:hAnsi="宋体"/>
            <w:b w:val="0"/>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48" w:history="1">
        <w:r w:rsidRPr="00460B7B">
          <w:rPr>
            <w:rStyle w:val="af"/>
            <w:rFonts w:ascii="宋体" w:eastAsia="宋体" w:hAnsi="宋体"/>
            <w:noProof/>
            <w:sz w:val="28"/>
            <w:szCs w:val="28"/>
          </w:rPr>
          <w:t xml:space="preserve">2.1 </w:t>
        </w:r>
        <w:r w:rsidRPr="00460B7B">
          <w:rPr>
            <w:rStyle w:val="af"/>
            <w:rFonts w:ascii="宋体" w:eastAsia="宋体" w:hAnsi="宋体" w:hint="eastAsia"/>
            <w:noProof/>
            <w:sz w:val="28"/>
            <w:szCs w:val="28"/>
          </w:rPr>
          <w:t>企业简介</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_Toc201927548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12</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49" w:history="1">
        <w:r w:rsidRPr="00460B7B">
          <w:rPr>
            <w:rStyle w:val="af"/>
            <w:rFonts w:ascii="宋体" w:eastAsia="宋体" w:hAnsi="宋体"/>
            <w:noProof/>
            <w:sz w:val="28"/>
            <w:szCs w:val="28"/>
          </w:rPr>
          <w:t xml:space="preserve">2.2 </w:t>
        </w:r>
        <w:r w:rsidRPr="00460B7B">
          <w:rPr>
            <w:rStyle w:val="af"/>
            <w:rFonts w:ascii="宋体" w:eastAsia="宋体" w:hAnsi="宋体" w:hint="eastAsia"/>
            <w:noProof/>
            <w:sz w:val="28"/>
            <w:szCs w:val="28"/>
          </w:rPr>
          <w:t>地理位置及自然条件</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_Toc201927549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13</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50" w:history="1">
        <w:r w:rsidRPr="00460B7B">
          <w:rPr>
            <w:rStyle w:val="af"/>
            <w:rFonts w:ascii="宋体" w:eastAsia="宋体" w:hAnsi="宋体"/>
            <w:noProof/>
            <w:sz w:val="28"/>
            <w:szCs w:val="28"/>
          </w:rPr>
          <w:t xml:space="preserve">2.3 </w:t>
        </w:r>
        <w:r w:rsidRPr="00460B7B">
          <w:rPr>
            <w:rStyle w:val="af"/>
            <w:rFonts w:ascii="宋体" w:eastAsia="宋体" w:hAnsi="宋体" w:hint="eastAsia"/>
            <w:noProof/>
            <w:sz w:val="28"/>
            <w:szCs w:val="28"/>
          </w:rPr>
          <w:t>周边环境及平面布置</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_Toc201927550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15</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51" w:history="1">
        <w:r w:rsidRPr="00460B7B">
          <w:rPr>
            <w:rStyle w:val="af"/>
            <w:rFonts w:ascii="宋体" w:eastAsia="宋体" w:hAnsi="宋体"/>
            <w:noProof/>
            <w:sz w:val="28"/>
            <w:szCs w:val="28"/>
          </w:rPr>
          <w:t xml:space="preserve">2.4 </w:t>
        </w:r>
        <w:r w:rsidRPr="00460B7B">
          <w:rPr>
            <w:rStyle w:val="af"/>
            <w:rFonts w:ascii="宋体" w:eastAsia="宋体" w:hAnsi="宋体" w:hint="eastAsia"/>
            <w:noProof/>
            <w:sz w:val="28"/>
            <w:szCs w:val="28"/>
          </w:rPr>
          <w:t>经营储存场所现状</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_Toc201927551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18</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52" w:history="1">
        <w:r w:rsidRPr="00460B7B">
          <w:rPr>
            <w:rStyle w:val="af"/>
            <w:rFonts w:ascii="宋体" w:eastAsia="宋体" w:hAnsi="宋体"/>
            <w:noProof/>
            <w:sz w:val="28"/>
            <w:szCs w:val="28"/>
          </w:rPr>
          <w:t xml:space="preserve">2.5 </w:t>
        </w:r>
        <w:r w:rsidRPr="00460B7B">
          <w:rPr>
            <w:rStyle w:val="af"/>
            <w:rFonts w:ascii="宋体" w:eastAsia="宋体" w:hAnsi="宋体" w:hint="eastAsia"/>
            <w:noProof/>
            <w:sz w:val="28"/>
            <w:szCs w:val="28"/>
          </w:rPr>
          <w:t>主要工艺设备设施</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_Toc201927552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27</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53" w:history="1">
        <w:r w:rsidRPr="00460B7B">
          <w:rPr>
            <w:rStyle w:val="af"/>
            <w:rFonts w:ascii="宋体" w:eastAsia="宋体" w:hAnsi="宋体"/>
            <w:noProof/>
            <w:sz w:val="28"/>
            <w:szCs w:val="28"/>
          </w:rPr>
          <w:t xml:space="preserve">2.6 </w:t>
        </w:r>
        <w:r w:rsidRPr="00460B7B">
          <w:rPr>
            <w:rStyle w:val="af"/>
            <w:rFonts w:ascii="宋体" w:eastAsia="宋体" w:hAnsi="宋体" w:hint="eastAsia"/>
            <w:noProof/>
            <w:sz w:val="28"/>
            <w:szCs w:val="28"/>
          </w:rPr>
          <w:t>主要建构筑物</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_Toc201927553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31</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54" w:history="1">
        <w:r w:rsidRPr="00460B7B">
          <w:rPr>
            <w:rStyle w:val="af"/>
            <w:rFonts w:ascii="宋体" w:eastAsia="宋体" w:hAnsi="宋体"/>
            <w:noProof/>
            <w:sz w:val="28"/>
            <w:szCs w:val="28"/>
          </w:rPr>
          <w:t xml:space="preserve">2.7 </w:t>
        </w:r>
        <w:r w:rsidRPr="00460B7B">
          <w:rPr>
            <w:rStyle w:val="af"/>
            <w:rFonts w:ascii="宋体" w:eastAsia="宋体" w:hAnsi="宋体" w:hint="eastAsia"/>
            <w:noProof/>
            <w:sz w:val="28"/>
            <w:szCs w:val="28"/>
          </w:rPr>
          <w:t>公用工程及辅助设施</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_Toc201927554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32</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55" w:history="1">
        <w:r w:rsidRPr="00460B7B">
          <w:rPr>
            <w:rStyle w:val="af"/>
            <w:rFonts w:ascii="宋体" w:eastAsia="宋体" w:hAnsi="宋体"/>
            <w:noProof/>
            <w:sz w:val="28"/>
            <w:szCs w:val="28"/>
          </w:rPr>
          <w:t xml:space="preserve">2.8 </w:t>
        </w:r>
        <w:r w:rsidRPr="00460B7B">
          <w:rPr>
            <w:rStyle w:val="af"/>
            <w:rFonts w:ascii="宋体" w:eastAsia="宋体" w:hAnsi="宋体" w:hint="eastAsia"/>
            <w:noProof/>
            <w:sz w:val="28"/>
            <w:szCs w:val="28"/>
          </w:rPr>
          <w:t>储罐区和充装区设置的安全设施和安全措施</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_Toc201927555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33</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56" w:history="1">
        <w:r w:rsidRPr="00460B7B">
          <w:rPr>
            <w:rStyle w:val="af"/>
            <w:rFonts w:ascii="宋体" w:eastAsia="宋体" w:hAnsi="宋体"/>
            <w:noProof/>
            <w:sz w:val="28"/>
            <w:szCs w:val="28"/>
          </w:rPr>
          <w:t xml:space="preserve">2.9 </w:t>
        </w:r>
        <w:r w:rsidRPr="00460B7B">
          <w:rPr>
            <w:rStyle w:val="af"/>
            <w:rFonts w:ascii="宋体" w:eastAsia="宋体" w:hAnsi="宋体" w:hint="eastAsia"/>
            <w:noProof/>
            <w:sz w:val="28"/>
            <w:szCs w:val="28"/>
          </w:rPr>
          <w:t>安全生产管理情况</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_Toc201927556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36</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57" w:history="1">
        <w:r w:rsidRPr="00460B7B">
          <w:rPr>
            <w:rStyle w:val="af"/>
            <w:rFonts w:ascii="宋体" w:eastAsia="宋体" w:hAnsi="宋体"/>
            <w:noProof/>
            <w:sz w:val="28"/>
            <w:szCs w:val="28"/>
          </w:rPr>
          <w:t xml:space="preserve">2.10 </w:t>
        </w:r>
        <w:r w:rsidRPr="00460B7B">
          <w:rPr>
            <w:rStyle w:val="af"/>
            <w:rFonts w:ascii="宋体" w:eastAsia="宋体" w:hAnsi="宋体" w:hint="eastAsia"/>
            <w:noProof/>
            <w:sz w:val="28"/>
            <w:szCs w:val="28"/>
          </w:rPr>
          <w:t>上次换证以来的变更情况</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_Toc201927557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41</w:t>
        </w:r>
        <w:r w:rsidRPr="00460B7B">
          <w:rPr>
            <w:rFonts w:ascii="宋体" w:eastAsia="宋体" w:hAnsi="宋体"/>
            <w:noProof/>
            <w:webHidden/>
            <w:sz w:val="28"/>
            <w:szCs w:val="28"/>
          </w:rPr>
          <w:fldChar w:fldCharType="end"/>
        </w:r>
      </w:hyperlink>
    </w:p>
    <w:p w:rsidR="00460B7B" w:rsidRPr="00460B7B" w:rsidRDefault="00460B7B" w:rsidP="00460B7B">
      <w:pPr>
        <w:pStyle w:val="10"/>
        <w:tabs>
          <w:tab w:val="right" w:leader="dot" w:pos="9174"/>
        </w:tabs>
        <w:ind w:firstLine="560"/>
        <w:rPr>
          <w:rFonts w:ascii="宋体" w:eastAsia="宋体" w:hAnsi="宋体" w:cstheme="minorBidi"/>
          <w:b w:val="0"/>
          <w:bCs w:val="0"/>
          <w:caps w:val="0"/>
          <w:noProof/>
          <w:color w:val="auto"/>
          <w:sz w:val="28"/>
          <w:szCs w:val="28"/>
        </w:rPr>
      </w:pPr>
      <w:hyperlink w:anchor="_Toc201927558" w:history="1">
        <w:r w:rsidRPr="00460B7B">
          <w:rPr>
            <w:rStyle w:val="af"/>
            <w:rFonts w:ascii="宋体" w:eastAsia="宋体" w:hAnsi="宋体"/>
            <w:b w:val="0"/>
            <w:noProof/>
            <w:sz w:val="28"/>
            <w:szCs w:val="28"/>
          </w:rPr>
          <w:t xml:space="preserve">3  </w:t>
        </w:r>
        <w:r w:rsidRPr="00460B7B">
          <w:rPr>
            <w:rStyle w:val="af"/>
            <w:rFonts w:ascii="宋体" w:eastAsia="宋体" w:hAnsi="宋体" w:hint="eastAsia"/>
            <w:b w:val="0"/>
            <w:noProof/>
            <w:sz w:val="28"/>
            <w:szCs w:val="28"/>
          </w:rPr>
          <w:t>危险、有害因素辨识</w:t>
        </w:r>
        <w:r w:rsidRPr="00460B7B">
          <w:rPr>
            <w:rFonts w:ascii="宋体" w:eastAsia="宋体" w:hAnsi="宋体"/>
            <w:b w:val="0"/>
            <w:noProof/>
            <w:webHidden/>
            <w:sz w:val="28"/>
            <w:szCs w:val="28"/>
          </w:rPr>
          <w:tab/>
        </w:r>
        <w:r w:rsidRPr="00460B7B">
          <w:rPr>
            <w:rFonts w:ascii="宋体" w:eastAsia="宋体" w:hAnsi="宋体"/>
            <w:b w:val="0"/>
            <w:noProof/>
            <w:webHidden/>
            <w:sz w:val="28"/>
            <w:szCs w:val="28"/>
          </w:rPr>
          <w:fldChar w:fldCharType="begin"/>
        </w:r>
        <w:r w:rsidRPr="00460B7B">
          <w:rPr>
            <w:rFonts w:ascii="宋体" w:eastAsia="宋体" w:hAnsi="宋体"/>
            <w:b w:val="0"/>
            <w:noProof/>
            <w:webHidden/>
            <w:sz w:val="28"/>
            <w:szCs w:val="28"/>
          </w:rPr>
          <w:instrText xml:space="preserve"> PAGEREF _Toc201927558 \h </w:instrText>
        </w:r>
        <w:r w:rsidRPr="00460B7B">
          <w:rPr>
            <w:rFonts w:ascii="宋体" w:eastAsia="宋体" w:hAnsi="宋体"/>
            <w:b w:val="0"/>
            <w:noProof/>
            <w:webHidden/>
            <w:sz w:val="28"/>
            <w:szCs w:val="28"/>
          </w:rPr>
        </w:r>
        <w:r w:rsidRPr="00460B7B">
          <w:rPr>
            <w:rFonts w:ascii="宋体" w:eastAsia="宋体" w:hAnsi="宋体"/>
            <w:b w:val="0"/>
            <w:noProof/>
            <w:webHidden/>
            <w:sz w:val="28"/>
            <w:szCs w:val="28"/>
          </w:rPr>
          <w:fldChar w:fldCharType="separate"/>
        </w:r>
        <w:r w:rsidRPr="00460B7B">
          <w:rPr>
            <w:rFonts w:ascii="宋体" w:eastAsia="宋体" w:hAnsi="宋体"/>
            <w:b w:val="0"/>
            <w:noProof/>
            <w:webHidden/>
            <w:sz w:val="28"/>
            <w:szCs w:val="28"/>
          </w:rPr>
          <w:t>43</w:t>
        </w:r>
        <w:r w:rsidRPr="00460B7B">
          <w:rPr>
            <w:rFonts w:ascii="宋体" w:eastAsia="宋体" w:hAnsi="宋体"/>
            <w:b w:val="0"/>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59" w:history="1">
        <w:r w:rsidRPr="00460B7B">
          <w:rPr>
            <w:rStyle w:val="af"/>
            <w:rFonts w:ascii="宋体" w:eastAsia="宋体" w:hAnsi="宋体"/>
            <w:noProof/>
            <w:sz w:val="28"/>
            <w:szCs w:val="28"/>
          </w:rPr>
          <w:t xml:space="preserve">3.1 </w:t>
        </w:r>
        <w:r w:rsidRPr="00460B7B">
          <w:rPr>
            <w:rStyle w:val="af"/>
            <w:rFonts w:ascii="宋体" w:eastAsia="宋体" w:hAnsi="宋体" w:hint="eastAsia"/>
            <w:noProof/>
            <w:sz w:val="28"/>
            <w:szCs w:val="28"/>
          </w:rPr>
          <w:t>危险有害因素辨识主要依据</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_Toc201927559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43</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60" w:history="1">
        <w:r w:rsidRPr="00460B7B">
          <w:rPr>
            <w:rStyle w:val="af"/>
            <w:rFonts w:ascii="宋体" w:eastAsia="宋体" w:hAnsi="宋体"/>
            <w:noProof/>
            <w:sz w:val="28"/>
            <w:szCs w:val="28"/>
          </w:rPr>
          <w:t xml:space="preserve">3.2 </w:t>
        </w:r>
        <w:r w:rsidRPr="00460B7B">
          <w:rPr>
            <w:rStyle w:val="af"/>
            <w:rFonts w:ascii="宋体" w:eastAsia="宋体" w:hAnsi="宋体" w:hint="eastAsia"/>
            <w:noProof/>
            <w:sz w:val="28"/>
            <w:szCs w:val="28"/>
          </w:rPr>
          <w:t>危险有害因素分析过程</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_Toc201927560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43</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61" w:history="1">
        <w:r w:rsidRPr="00460B7B">
          <w:rPr>
            <w:rStyle w:val="af"/>
            <w:rFonts w:ascii="宋体" w:eastAsia="宋体" w:hAnsi="宋体"/>
            <w:noProof/>
            <w:sz w:val="28"/>
            <w:szCs w:val="28"/>
          </w:rPr>
          <w:t xml:space="preserve">3.3 </w:t>
        </w:r>
        <w:r w:rsidRPr="00460B7B">
          <w:rPr>
            <w:rStyle w:val="af"/>
            <w:rFonts w:ascii="宋体" w:eastAsia="宋体" w:hAnsi="宋体" w:hint="eastAsia"/>
            <w:noProof/>
            <w:sz w:val="28"/>
            <w:szCs w:val="28"/>
          </w:rPr>
          <w:t>危险有害因素分析结果</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_Toc201927561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64</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62" w:history="1">
        <w:r w:rsidRPr="00460B7B">
          <w:rPr>
            <w:rStyle w:val="af"/>
            <w:rFonts w:ascii="宋体" w:eastAsia="宋体" w:hAnsi="宋体"/>
            <w:noProof/>
            <w:sz w:val="28"/>
            <w:szCs w:val="28"/>
          </w:rPr>
          <w:t xml:space="preserve">3.4 </w:t>
        </w:r>
        <w:r w:rsidRPr="00460B7B">
          <w:rPr>
            <w:rStyle w:val="af"/>
            <w:rFonts w:ascii="宋体" w:eastAsia="宋体" w:hAnsi="宋体" w:hint="eastAsia"/>
            <w:noProof/>
            <w:sz w:val="28"/>
            <w:szCs w:val="28"/>
          </w:rPr>
          <w:t>危险化学品重大危险源辨识</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_Toc201927562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65</w:t>
        </w:r>
        <w:r w:rsidRPr="00460B7B">
          <w:rPr>
            <w:rFonts w:ascii="宋体" w:eastAsia="宋体" w:hAnsi="宋体"/>
            <w:noProof/>
            <w:webHidden/>
            <w:sz w:val="28"/>
            <w:szCs w:val="28"/>
          </w:rPr>
          <w:fldChar w:fldCharType="end"/>
        </w:r>
      </w:hyperlink>
    </w:p>
    <w:p w:rsidR="00460B7B" w:rsidRPr="00460B7B" w:rsidRDefault="00460B7B" w:rsidP="00460B7B">
      <w:pPr>
        <w:pStyle w:val="10"/>
        <w:tabs>
          <w:tab w:val="right" w:leader="dot" w:pos="9174"/>
        </w:tabs>
        <w:ind w:firstLine="560"/>
        <w:rPr>
          <w:rFonts w:ascii="宋体" w:eastAsia="宋体" w:hAnsi="宋体" w:cstheme="minorBidi"/>
          <w:b w:val="0"/>
          <w:bCs w:val="0"/>
          <w:caps w:val="0"/>
          <w:noProof/>
          <w:color w:val="auto"/>
          <w:sz w:val="28"/>
          <w:szCs w:val="28"/>
        </w:rPr>
      </w:pPr>
      <w:hyperlink w:anchor="_Toc201927563" w:history="1">
        <w:r w:rsidRPr="00460B7B">
          <w:rPr>
            <w:rStyle w:val="af"/>
            <w:rFonts w:ascii="宋体" w:eastAsia="宋体" w:hAnsi="宋体"/>
            <w:b w:val="0"/>
            <w:noProof/>
            <w:sz w:val="28"/>
            <w:szCs w:val="28"/>
          </w:rPr>
          <w:t xml:space="preserve">4  </w:t>
        </w:r>
        <w:r w:rsidRPr="00460B7B">
          <w:rPr>
            <w:rStyle w:val="af"/>
            <w:rFonts w:ascii="宋体" w:eastAsia="宋体" w:hAnsi="宋体" w:hint="eastAsia"/>
            <w:b w:val="0"/>
            <w:noProof/>
            <w:sz w:val="28"/>
            <w:szCs w:val="28"/>
          </w:rPr>
          <w:t>评价单元及评价方法</w:t>
        </w:r>
        <w:r w:rsidRPr="00460B7B">
          <w:rPr>
            <w:rFonts w:ascii="宋体" w:eastAsia="宋体" w:hAnsi="宋体"/>
            <w:b w:val="0"/>
            <w:noProof/>
            <w:webHidden/>
            <w:sz w:val="28"/>
            <w:szCs w:val="28"/>
          </w:rPr>
          <w:tab/>
        </w:r>
        <w:r w:rsidRPr="00460B7B">
          <w:rPr>
            <w:rFonts w:ascii="宋体" w:eastAsia="宋体" w:hAnsi="宋体"/>
            <w:b w:val="0"/>
            <w:noProof/>
            <w:webHidden/>
            <w:sz w:val="28"/>
            <w:szCs w:val="28"/>
          </w:rPr>
          <w:fldChar w:fldCharType="begin"/>
        </w:r>
        <w:r w:rsidRPr="00460B7B">
          <w:rPr>
            <w:rFonts w:ascii="宋体" w:eastAsia="宋体" w:hAnsi="宋体"/>
            <w:b w:val="0"/>
            <w:noProof/>
            <w:webHidden/>
            <w:sz w:val="28"/>
            <w:szCs w:val="28"/>
          </w:rPr>
          <w:instrText xml:space="preserve"> PAGEREF _Toc201927563 \h </w:instrText>
        </w:r>
        <w:r w:rsidRPr="00460B7B">
          <w:rPr>
            <w:rFonts w:ascii="宋体" w:eastAsia="宋体" w:hAnsi="宋体"/>
            <w:b w:val="0"/>
            <w:noProof/>
            <w:webHidden/>
            <w:sz w:val="28"/>
            <w:szCs w:val="28"/>
          </w:rPr>
        </w:r>
        <w:r w:rsidRPr="00460B7B">
          <w:rPr>
            <w:rFonts w:ascii="宋体" w:eastAsia="宋体" w:hAnsi="宋体"/>
            <w:b w:val="0"/>
            <w:noProof/>
            <w:webHidden/>
            <w:sz w:val="28"/>
            <w:szCs w:val="28"/>
          </w:rPr>
          <w:fldChar w:fldCharType="separate"/>
        </w:r>
        <w:r w:rsidRPr="00460B7B">
          <w:rPr>
            <w:rFonts w:ascii="宋体" w:eastAsia="宋体" w:hAnsi="宋体"/>
            <w:b w:val="0"/>
            <w:noProof/>
            <w:webHidden/>
            <w:sz w:val="28"/>
            <w:szCs w:val="28"/>
          </w:rPr>
          <w:t>67</w:t>
        </w:r>
        <w:r w:rsidRPr="00460B7B">
          <w:rPr>
            <w:rFonts w:ascii="宋体" w:eastAsia="宋体" w:hAnsi="宋体"/>
            <w:b w:val="0"/>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64" w:history="1">
        <w:r w:rsidRPr="00460B7B">
          <w:rPr>
            <w:rStyle w:val="af"/>
            <w:rFonts w:ascii="宋体" w:eastAsia="宋体" w:hAnsi="宋体"/>
            <w:noProof/>
            <w:sz w:val="28"/>
            <w:szCs w:val="28"/>
          </w:rPr>
          <w:t xml:space="preserve">4.1 </w:t>
        </w:r>
        <w:r w:rsidRPr="00460B7B">
          <w:rPr>
            <w:rStyle w:val="af"/>
            <w:rFonts w:ascii="宋体" w:eastAsia="宋体" w:hAnsi="宋体" w:hint="eastAsia"/>
            <w:noProof/>
            <w:sz w:val="28"/>
            <w:szCs w:val="28"/>
          </w:rPr>
          <w:t>评价单元的划分</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_Toc201927564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67</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65" w:history="1">
        <w:r w:rsidRPr="00460B7B">
          <w:rPr>
            <w:rStyle w:val="af"/>
            <w:rFonts w:ascii="宋体" w:eastAsia="宋体" w:hAnsi="宋体"/>
            <w:noProof/>
            <w:sz w:val="28"/>
            <w:szCs w:val="28"/>
          </w:rPr>
          <w:t xml:space="preserve">4.2 </w:t>
        </w:r>
        <w:r w:rsidRPr="00460B7B">
          <w:rPr>
            <w:rStyle w:val="af"/>
            <w:rFonts w:ascii="宋体" w:eastAsia="宋体" w:hAnsi="宋体" w:hint="eastAsia"/>
            <w:noProof/>
            <w:sz w:val="28"/>
            <w:szCs w:val="28"/>
          </w:rPr>
          <w:t>评价方法的选择</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_Toc201927565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67</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66" w:history="1">
        <w:r w:rsidRPr="00460B7B">
          <w:rPr>
            <w:rStyle w:val="af"/>
            <w:rFonts w:ascii="宋体" w:eastAsia="宋体" w:hAnsi="宋体"/>
            <w:noProof/>
            <w:sz w:val="28"/>
            <w:szCs w:val="28"/>
          </w:rPr>
          <w:t xml:space="preserve">4.3 </w:t>
        </w:r>
        <w:r w:rsidRPr="00460B7B">
          <w:rPr>
            <w:rStyle w:val="af"/>
            <w:rFonts w:ascii="宋体" w:eastAsia="宋体" w:hAnsi="宋体" w:hint="eastAsia"/>
            <w:noProof/>
            <w:sz w:val="28"/>
            <w:szCs w:val="28"/>
          </w:rPr>
          <w:t>评价方法简介</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_Toc201927566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68</w:t>
        </w:r>
        <w:r w:rsidRPr="00460B7B">
          <w:rPr>
            <w:rFonts w:ascii="宋体" w:eastAsia="宋体" w:hAnsi="宋体"/>
            <w:noProof/>
            <w:webHidden/>
            <w:sz w:val="28"/>
            <w:szCs w:val="28"/>
          </w:rPr>
          <w:fldChar w:fldCharType="end"/>
        </w:r>
      </w:hyperlink>
    </w:p>
    <w:p w:rsidR="00460B7B" w:rsidRPr="00460B7B" w:rsidRDefault="00460B7B" w:rsidP="00460B7B">
      <w:pPr>
        <w:pStyle w:val="10"/>
        <w:tabs>
          <w:tab w:val="right" w:leader="dot" w:pos="9174"/>
        </w:tabs>
        <w:ind w:firstLine="560"/>
        <w:rPr>
          <w:rFonts w:ascii="宋体" w:eastAsia="宋体" w:hAnsi="宋体" w:cstheme="minorBidi"/>
          <w:b w:val="0"/>
          <w:bCs w:val="0"/>
          <w:caps w:val="0"/>
          <w:noProof/>
          <w:color w:val="auto"/>
          <w:sz w:val="28"/>
          <w:szCs w:val="28"/>
        </w:rPr>
      </w:pPr>
      <w:hyperlink w:anchor="_Toc201927567" w:history="1">
        <w:r w:rsidRPr="00460B7B">
          <w:rPr>
            <w:rStyle w:val="af"/>
            <w:rFonts w:ascii="宋体" w:eastAsia="宋体" w:hAnsi="宋体"/>
            <w:b w:val="0"/>
            <w:noProof/>
            <w:sz w:val="28"/>
            <w:szCs w:val="28"/>
          </w:rPr>
          <w:t xml:space="preserve">5  </w:t>
        </w:r>
        <w:r w:rsidRPr="00460B7B">
          <w:rPr>
            <w:rStyle w:val="af"/>
            <w:rFonts w:ascii="宋体" w:eastAsia="宋体" w:hAnsi="宋体" w:hint="eastAsia"/>
            <w:b w:val="0"/>
            <w:noProof/>
            <w:sz w:val="28"/>
            <w:szCs w:val="28"/>
          </w:rPr>
          <w:t>定性定量安全评价</w:t>
        </w:r>
        <w:r w:rsidRPr="00460B7B">
          <w:rPr>
            <w:rFonts w:ascii="宋体" w:eastAsia="宋体" w:hAnsi="宋体"/>
            <w:b w:val="0"/>
            <w:noProof/>
            <w:webHidden/>
            <w:sz w:val="28"/>
            <w:szCs w:val="28"/>
          </w:rPr>
          <w:tab/>
        </w:r>
        <w:r w:rsidRPr="00460B7B">
          <w:rPr>
            <w:rFonts w:ascii="宋体" w:eastAsia="宋体" w:hAnsi="宋体"/>
            <w:b w:val="0"/>
            <w:noProof/>
            <w:webHidden/>
            <w:sz w:val="28"/>
            <w:szCs w:val="28"/>
          </w:rPr>
          <w:fldChar w:fldCharType="begin"/>
        </w:r>
        <w:r w:rsidRPr="00460B7B">
          <w:rPr>
            <w:rFonts w:ascii="宋体" w:eastAsia="宋体" w:hAnsi="宋体"/>
            <w:b w:val="0"/>
            <w:noProof/>
            <w:webHidden/>
            <w:sz w:val="28"/>
            <w:szCs w:val="28"/>
          </w:rPr>
          <w:instrText xml:space="preserve"> PAGEREF _Toc201927567 \h </w:instrText>
        </w:r>
        <w:r w:rsidRPr="00460B7B">
          <w:rPr>
            <w:rFonts w:ascii="宋体" w:eastAsia="宋体" w:hAnsi="宋体"/>
            <w:b w:val="0"/>
            <w:noProof/>
            <w:webHidden/>
            <w:sz w:val="28"/>
            <w:szCs w:val="28"/>
          </w:rPr>
        </w:r>
        <w:r w:rsidRPr="00460B7B">
          <w:rPr>
            <w:rFonts w:ascii="宋体" w:eastAsia="宋体" w:hAnsi="宋体"/>
            <w:b w:val="0"/>
            <w:noProof/>
            <w:webHidden/>
            <w:sz w:val="28"/>
            <w:szCs w:val="28"/>
          </w:rPr>
          <w:fldChar w:fldCharType="separate"/>
        </w:r>
        <w:r w:rsidRPr="00460B7B">
          <w:rPr>
            <w:rFonts w:ascii="宋体" w:eastAsia="宋体" w:hAnsi="宋体"/>
            <w:b w:val="0"/>
            <w:noProof/>
            <w:webHidden/>
            <w:sz w:val="28"/>
            <w:szCs w:val="28"/>
          </w:rPr>
          <w:t>71</w:t>
        </w:r>
        <w:r w:rsidRPr="00460B7B">
          <w:rPr>
            <w:rFonts w:ascii="宋体" w:eastAsia="宋体" w:hAnsi="宋体"/>
            <w:b w:val="0"/>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68" w:history="1">
        <w:r w:rsidRPr="00460B7B">
          <w:rPr>
            <w:rStyle w:val="af"/>
            <w:rFonts w:ascii="宋体" w:eastAsia="宋体" w:hAnsi="宋体"/>
            <w:noProof/>
            <w:sz w:val="28"/>
            <w:szCs w:val="28"/>
          </w:rPr>
          <w:t xml:space="preserve">5.1 </w:t>
        </w:r>
        <w:r w:rsidRPr="00460B7B">
          <w:rPr>
            <w:rStyle w:val="af"/>
            <w:rFonts w:ascii="宋体" w:eastAsia="宋体" w:hAnsi="宋体" w:hint="eastAsia"/>
            <w:noProof/>
            <w:sz w:val="28"/>
            <w:szCs w:val="28"/>
          </w:rPr>
          <w:t>选址、周边环境和平面布置单元评价</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_Toc201927568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71</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69" w:history="1">
        <w:r w:rsidRPr="00460B7B">
          <w:rPr>
            <w:rStyle w:val="af"/>
            <w:rFonts w:ascii="宋体" w:eastAsia="宋体" w:hAnsi="宋体"/>
            <w:noProof/>
            <w:sz w:val="28"/>
            <w:szCs w:val="28"/>
          </w:rPr>
          <w:t xml:space="preserve">5.2 </w:t>
        </w:r>
        <w:r w:rsidRPr="00460B7B">
          <w:rPr>
            <w:rStyle w:val="af"/>
            <w:rFonts w:ascii="宋体" w:eastAsia="宋体" w:hAnsi="宋体" w:hint="eastAsia"/>
            <w:noProof/>
            <w:sz w:val="28"/>
            <w:szCs w:val="28"/>
          </w:rPr>
          <w:t>充装工艺及设备设施单元评价</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_Toc201927569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77</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70" w:history="1">
        <w:r w:rsidRPr="00460B7B">
          <w:rPr>
            <w:rStyle w:val="af"/>
            <w:rFonts w:ascii="宋体" w:eastAsia="宋体" w:hAnsi="宋体"/>
            <w:noProof/>
            <w:sz w:val="28"/>
            <w:szCs w:val="28"/>
          </w:rPr>
          <w:t xml:space="preserve">5.3 </w:t>
        </w:r>
        <w:r w:rsidRPr="00460B7B">
          <w:rPr>
            <w:rStyle w:val="af"/>
            <w:rFonts w:ascii="宋体" w:eastAsia="宋体" w:hAnsi="宋体" w:hint="eastAsia"/>
            <w:noProof/>
            <w:sz w:val="28"/>
            <w:szCs w:val="28"/>
          </w:rPr>
          <w:t>重大安全隐患判定</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_Toc201927570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92</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71" w:history="1">
        <w:r w:rsidRPr="00460B7B">
          <w:rPr>
            <w:rStyle w:val="af"/>
            <w:rFonts w:ascii="宋体" w:eastAsia="宋体" w:hAnsi="宋体"/>
            <w:noProof/>
            <w:sz w:val="28"/>
            <w:szCs w:val="28"/>
          </w:rPr>
          <w:t xml:space="preserve">5.4 </w:t>
        </w:r>
        <w:r w:rsidRPr="00460B7B">
          <w:rPr>
            <w:rStyle w:val="af"/>
            <w:rFonts w:ascii="宋体" w:eastAsia="宋体" w:hAnsi="宋体" w:hint="eastAsia"/>
            <w:noProof/>
            <w:sz w:val="28"/>
            <w:szCs w:val="28"/>
          </w:rPr>
          <w:t>公用工程及辅助设施单元评价</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_Toc201927571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94</w:t>
        </w:r>
        <w:r w:rsidRPr="00460B7B">
          <w:rPr>
            <w:rFonts w:ascii="宋体" w:eastAsia="宋体" w:hAnsi="宋体"/>
            <w:noProof/>
            <w:webHidden/>
            <w:sz w:val="28"/>
            <w:szCs w:val="28"/>
          </w:rPr>
          <w:fldChar w:fldCharType="end"/>
        </w:r>
      </w:hyperlink>
    </w:p>
    <w:p w:rsidR="00460B7B" w:rsidRPr="00460B7B" w:rsidRDefault="00460B7B" w:rsidP="00460B7B">
      <w:pPr>
        <w:pStyle w:val="10"/>
        <w:tabs>
          <w:tab w:val="right" w:leader="dot" w:pos="9174"/>
        </w:tabs>
        <w:ind w:firstLine="560"/>
        <w:rPr>
          <w:rFonts w:ascii="宋体" w:eastAsia="宋体" w:hAnsi="宋体" w:cstheme="minorBidi"/>
          <w:b w:val="0"/>
          <w:bCs w:val="0"/>
          <w:caps w:val="0"/>
          <w:noProof/>
          <w:color w:val="auto"/>
          <w:sz w:val="28"/>
          <w:szCs w:val="28"/>
        </w:rPr>
      </w:pPr>
      <w:hyperlink w:anchor="_Toc201927572" w:history="1">
        <w:r w:rsidRPr="00460B7B">
          <w:rPr>
            <w:rStyle w:val="af"/>
            <w:rFonts w:ascii="宋体" w:eastAsia="宋体" w:hAnsi="宋体"/>
            <w:b w:val="0"/>
            <w:noProof/>
            <w:sz w:val="28"/>
            <w:szCs w:val="28"/>
          </w:rPr>
          <w:t xml:space="preserve">6 </w:t>
        </w:r>
        <w:r w:rsidRPr="00460B7B">
          <w:rPr>
            <w:rStyle w:val="af"/>
            <w:rFonts w:ascii="宋体" w:eastAsia="宋体" w:hAnsi="宋体" w:hint="eastAsia"/>
            <w:b w:val="0"/>
            <w:noProof/>
            <w:sz w:val="28"/>
            <w:szCs w:val="28"/>
          </w:rPr>
          <w:t>安全管理单元评价</w:t>
        </w:r>
        <w:r w:rsidRPr="00460B7B">
          <w:rPr>
            <w:rFonts w:ascii="宋体" w:eastAsia="宋体" w:hAnsi="宋体"/>
            <w:b w:val="0"/>
            <w:noProof/>
            <w:webHidden/>
            <w:sz w:val="28"/>
            <w:szCs w:val="28"/>
          </w:rPr>
          <w:tab/>
        </w:r>
        <w:r w:rsidRPr="00460B7B">
          <w:rPr>
            <w:rFonts w:ascii="宋体" w:eastAsia="宋体" w:hAnsi="宋体"/>
            <w:b w:val="0"/>
            <w:noProof/>
            <w:webHidden/>
            <w:sz w:val="28"/>
            <w:szCs w:val="28"/>
          </w:rPr>
          <w:fldChar w:fldCharType="begin"/>
        </w:r>
        <w:r w:rsidRPr="00460B7B">
          <w:rPr>
            <w:rFonts w:ascii="宋体" w:eastAsia="宋体" w:hAnsi="宋体"/>
            <w:b w:val="0"/>
            <w:noProof/>
            <w:webHidden/>
            <w:sz w:val="28"/>
            <w:szCs w:val="28"/>
          </w:rPr>
          <w:instrText xml:space="preserve"> PAGEREF _Toc201927572 \h </w:instrText>
        </w:r>
        <w:r w:rsidRPr="00460B7B">
          <w:rPr>
            <w:rFonts w:ascii="宋体" w:eastAsia="宋体" w:hAnsi="宋体"/>
            <w:b w:val="0"/>
            <w:noProof/>
            <w:webHidden/>
            <w:sz w:val="28"/>
            <w:szCs w:val="28"/>
          </w:rPr>
        </w:r>
        <w:r w:rsidRPr="00460B7B">
          <w:rPr>
            <w:rFonts w:ascii="宋体" w:eastAsia="宋体" w:hAnsi="宋体"/>
            <w:b w:val="0"/>
            <w:noProof/>
            <w:webHidden/>
            <w:sz w:val="28"/>
            <w:szCs w:val="28"/>
          </w:rPr>
          <w:fldChar w:fldCharType="separate"/>
        </w:r>
        <w:r w:rsidRPr="00460B7B">
          <w:rPr>
            <w:rFonts w:ascii="宋体" w:eastAsia="宋体" w:hAnsi="宋体"/>
            <w:b w:val="0"/>
            <w:noProof/>
            <w:webHidden/>
            <w:sz w:val="28"/>
            <w:szCs w:val="28"/>
          </w:rPr>
          <w:t>100</w:t>
        </w:r>
        <w:r w:rsidRPr="00460B7B">
          <w:rPr>
            <w:rFonts w:ascii="宋体" w:eastAsia="宋体" w:hAnsi="宋体"/>
            <w:b w:val="0"/>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73" w:history="1">
        <w:r w:rsidRPr="00460B7B">
          <w:rPr>
            <w:rStyle w:val="af"/>
            <w:rFonts w:ascii="宋体" w:eastAsia="宋体" w:hAnsi="宋体"/>
            <w:noProof/>
            <w:sz w:val="28"/>
            <w:szCs w:val="28"/>
          </w:rPr>
          <w:t xml:space="preserve">6.1 </w:t>
        </w:r>
        <w:r w:rsidRPr="00460B7B">
          <w:rPr>
            <w:rStyle w:val="af"/>
            <w:rFonts w:ascii="宋体" w:eastAsia="宋体" w:hAnsi="宋体" w:hint="eastAsia"/>
            <w:noProof/>
            <w:sz w:val="28"/>
            <w:szCs w:val="28"/>
          </w:rPr>
          <w:t>安全管理安全评价</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_Toc201927573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100</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74" w:history="1">
        <w:r w:rsidRPr="00460B7B">
          <w:rPr>
            <w:rStyle w:val="af"/>
            <w:rFonts w:ascii="宋体" w:eastAsia="宋体" w:hAnsi="宋体"/>
            <w:noProof/>
            <w:sz w:val="28"/>
            <w:szCs w:val="28"/>
          </w:rPr>
          <w:t xml:space="preserve">6.2 </w:t>
        </w:r>
        <w:r w:rsidRPr="00460B7B">
          <w:rPr>
            <w:rStyle w:val="af"/>
            <w:rFonts w:ascii="宋体" w:eastAsia="宋体" w:hAnsi="宋体" w:hint="eastAsia"/>
            <w:noProof/>
            <w:sz w:val="28"/>
            <w:szCs w:val="28"/>
          </w:rPr>
          <w:t>应急救援预案安全评价</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_Toc201927574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102</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75" w:history="1">
        <w:r w:rsidRPr="00460B7B">
          <w:rPr>
            <w:rStyle w:val="af"/>
            <w:rFonts w:ascii="宋体" w:eastAsia="宋体" w:hAnsi="宋体"/>
            <w:bCs/>
            <w:noProof/>
            <w:sz w:val="28"/>
            <w:szCs w:val="28"/>
          </w:rPr>
          <w:t xml:space="preserve">6.3 </w:t>
        </w:r>
        <w:r w:rsidRPr="00460B7B">
          <w:rPr>
            <w:rStyle w:val="af"/>
            <w:rFonts w:ascii="宋体" w:eastAsia="宋体" w:hAnsi="宋体" w:hint="eastAsia"/>
            <w:bCs/>
            <w:noProof/>
            <w:sz w:val="28"/>
            <w:szCs w:val="28"/>
          </w:rPr>
          <w:t>危险化学品经营单位安全单元评价</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_Toc201927575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104</w:t>
        </w:r>
        <w:r w:rsidRPr="00460B7B">
          <w:rPr>
            <w:rFonts w:ascii="宋体" w:eastAsia="宋体" w:hAnsi="宋体"/>
            <w:noProof/>
            <w:webHidden/>
            <w:sz w:val="28"/>
            <w:szCs w:val="28"/>
          </w:rPr>
          <w:fldChar w:fldCharType="end"/>
        </w:r>
      </w:hyperlink>
    </w:p>
    <w:p w:rsidR="00460B7B" w:rsidRPr="00460B7B" w:rsidRDefault="00460B7B" w:rsidP="00460B7B">
      <w:pPr>
        <w:pStyle w:val="10"/>
        <w:tabs>
          <w:tab w:val="right" w:leader="dot" w:pos="9174"/>
        </w:tabs>
        <w:ind w:firstLine="560"/>
        <w:rPr>
          <w:rFonts w:ascii="宋体" w:eastAsia="宋体" w:hAnsi="宋体" w:cstheme="minorBidi"/>
          <w:b w:val="0"/>
          <w:bCs w:val="0"/>
          <w:caps w:val="0"/>
          <w:noProof/>
          <w:color w:val="auto"/>
          <w:sz w:val="28"/>
          <w:szCs w:val="28"/>
        </w:rPr>
      </w:pPr>
      <w:hyperlink w:anchor="_Toc201927576" w:history="1">
        <w:r w:rsidRPr="00460B7B">
          <w:rPr>
            <w:rStyle w:val="af"/>
            <w:rFonts w:ascii="宋体" w:eastAsia="宋体" w:hAnsi="宋体"/>
            <w:b w:val="0"/>
            <w:noProof/>
            <w:sz w:val="28"/>
            <w:szCs w:val="28"/>
          </w:rPr>
          <w:t xml:space="preserve">7  </w:t>
        </w:r>
        <w:r w:rsidRPr="00460B7B">
          <w:rPr>
            <w:rStyle w:val="af"/>
            <w:rFonts w:ascii="宋体" w:eastAsia="宋体" w:hAnsi="宋体" w:hint="eastAsia"/>
            <w:b w:val="0"/>
            <w:noProof/>
            <w:sz w:val="28"/>
            <w:szCs w:val="28"/>
          </w:rPr>
          <w:t>安全对策措施和建议</w:t>
        </w:r>
        <w:r w:rsidRPr="00460B7B">
          <w:rPr>
            <w:rFonts w:ascii="宋体" w:eastAsia="宋体" w:hAnsi="宋体"/>
            <w:b w:val="0"/>
            <w:noProof/>
            <w:webHidden/>
            <w:sz w:val="28"/>
            <w:szCs w:val="28"/>
          </w:rPr>
          <w:tab/>
        </w:r>
        <w:r w:rsidRPr="00460B7B">
          <w:rPr>
            <w:rFonts w:ascii="宋体" w:eastAsia="宋体" w:hAnsi="宋体"/>
            <w:b w:val="0"/>
            <w:noProof/>
            <w:webHidden/>
            <w:sz w:val="28"/>
            <w:szCs w:val="28"/>
          </w:rPr>
          <w:fldChar w:fldCharType="begin"/>
        </w:r>
        <w:r w:rsidRPr="00460B7B">
          <w:rPr>
            <w:rFonts w:ascii="宋体" w:eastAsia="宋体" w:hAnsi="宋体"/>
            <w:b w:val="0"/>
            <w:noProof/>
            <w:webHidden/>
            <w:sz w:val="28"/>
            <w:szCs w:val="28"/>
          </w:rPr>
          <w:instrText xml:space="preserve"> PAGEREF _Toc201927576 \h </w:instrText>
        </w:r>
        <w:r w:rsidRPr="00460B7B">
          <w:rPr>
            <w:rFonts w:ascii="宋体" w:eastAsia="宋体" w:hAnsi="宋体"/>
            <w:b w:val="0"/>
            <w:noProof/>
            <w:webHidden/>
            <w:sz w:val="28"/>
            <w:szCs w:val="28"/>
          </w:rPr>
        </w:r>
        <w:r w:rsidRPr="00460B7B">
          <w:rPr>
            <w:rFonts w:ascii="宋体" w:eastAsia="宋体" w:hAnsi="宋体"/>
            <w:b w:val="0"/>
            <w:noProof/>
            <w:webHidden/>
            <w:sz w:val="28"/>
            <w:szCs w:val="28"/>
          </w:rPr>
          <w:fldChar w:fldCharType="separate"/>
        </w:r>
        <w:r w:rsidRPr="00460B7B">
          <w:rPr>
            <w:rFonts w:ascii="宋体" w:eastAsia="宋体" w:hAnsi="宋体"/>
            <w:b w:val="0"/>
            <w:noProof/>
            <w:webHidden/>
            <w:sz w:val="28"/>
            <w:szCs w:val="28"/>
          </w:rPr>
          <w:t>110</w:t>
        </w:r>
        <w:r w:rsidRPr="00460B7B">
          <w:rPr>
            <w:rFonts w:ascii="宋体" w:eastAsia="宋体" w:hAnsi="宋体"/>
            <w:b w:val="0"/>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77" w:history="1">
        <w:r w:rsidRPr="00460B7B">
          <w:rPr>
            <w:rStyle w:val="af"/>
            <w:rFonts w:ascii="宋体" w:eastAsia="宋体" w:hAnsi="宋体"/>
            <w:noProof/>
            <w:sz w:val="28"/>
            <w:szCs w:val="28"/>
          </w:rPr>
          <w:t xml:space="preserve">7.1 </w:t>
        </w:r>
        <w:r w:rsidRPr="00460B7B">
          <w:rPr>
            <w:rStyle w:val="af"/>
            <w:rFonts w:ascii="宋体" w:eastAsia="宋体" w:hAnsi="宋体" w:hint="eastAsia"/>
            <w:noProof/>
            <w:sz w:val="28"/>
            <w:szCs w:val="28"/>
          </w:rPr>
          <w:t>存在的问题及整改情况说明</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_Toc201927577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110</w:t>
        </w:r>
        <w:r w:rsidRPr="00460B7B">
          <w:rPr>
            <w:rFonts w:ascii="宋体" w:eastAsia="宋体" w:hAnsi="宋体"/>
            <w:noProof/>
            <w:webHidden/>
            <w:sz w:val="28"/>
            <w:szCs w:val="28"/>
          </w:rPr>
          <w:fldChar w:fldCharType="end"/>
        </w:r>
      </w:hyperlink>
    </w:p>
    <w:p w:rsidR="00460B7B" w:rsidRPr="00460B7B" w:rsidRDefault="00460B7B" w:rsidP="00460B7B">
      <w:pPr>
        <w:pStyle w:val="20"/>
        <w:tabs>
          <w:tab w:val="right" w:leader="dot" w:pos="9174"/>
        </w:tabs>
        <w:ind w:firstLine="560"/>
        <w:rPr>
          <w:rFonts w:ascii="宋体" w:eastAsia="宋体" w:hAnsi="宋体" w:cstheme="minorBidi"/>
          <w:smallCaps w:val="0"/>
          <w:noProof/>
          <w:color w:val="auto"/>
          <w:sz w:val="28"/>
          <w:szCs w:val="28"/>
        </w:rPr>
      </w:pPr>
      <w:hyperlink w:anchor="_Toc201927578" w:history="1">
        <w:r w:rsidRPr="00460B7B">
          <w:rPr>
            <w:rStyle w:val="af"/>
            <w:rFonts w:ascii="宋体" w:eastAsia="宋体" w:hAnsi="宋体"/>
            <w:noProof/>
            <w:sz w:val="28"/>
            <w:szCs w:val="28"/>
          </w:rPr>
          <w:t xml:space="preserve">7.2 </w:t>
        </w:r>
        <w:r w:rsidRPr="00460B7B">
          <w:rPr>
            <w:rStyle w:val="af"/>
            <w:rFonts w:ascii="宋体" w:eastAsia="宋体" w:hAnsi="宋体" w:hint="eastAsia"/>
            <w:noProof/>
            <w:sz w:val="28"/>
            <w:szCs w:val="28"/>
          </w:rPr>
          <w:t>其他方面的安全对策措施</w:t>
        </w:r>
        <w:r w:rsidRPr="00460B7B">
          <w:rPr>
            <w:rFonts w:ascii="宋体" w:eastAsia="宋体" w:hAnsi="宋体"/>
            <w:noProof/>
            <w:webHidden/>
            <w:sz w:val="28"/>
            <w:szCs w:val="28"/>
          </w:rPr>
          <w:tab/>
        </w:r>
        <w:r w:rsidRPr="00460B7B">
          <w:rPr>
            <w:rFonts w:ascii="宋体" w:eastAsia="宋体" w:hAnsi="宋体"/>
            <w:noProof/>
            <w:webHidden/>
            <w:sz w:val="28"/>
            <w:szCs w:val="28"/>
          </w:rPr>
          <w:fldChar w:fldCharType="begin"/>
        </w:r>
        <w:r w:rsidRPr="00460B7B">
          <w:rPr>
            <w:rFonts w:ascii="宋体" w:eastAsia="宋体" w:hAnsi="宋体"/>
            <w:noProof/>
            <w:webHidden/>
            <w:sz w:val="28"/>
            <w:szCs w:val="28"/>
          </w:rPr>
          <w:instrText xml:space="preserve"> PAGEREF _Toc201927578 \h </w:instrText>
        </w:r>
        <w:r w:rsidRPr="00460B7B">
          <w:rPr>
            <w:rFonts w:ascii="宋体" w:eastAsia="宋体" w:hAnsi="宋体"/>
            <w:noProof/>
            <w:webHidden/>
            <w:sz w:val="28"/>
            <w:szCs w:val="28"/>
          </w:rPr>
        </w:r>
        <w:r w:rsidRPr="00460B7B">
          <w:rPr>
            <w:rFonts w:ascii="宋体" w:eastAsia="宋体" w:hAnsi="宋体"/>
            <w:noProof/>
            <w:webHidden/>
            <w:sz w:val="28"/>
            <w:szCs w:val="28"/>
          </w:rPr>
          <w:fldChar w:fldCharType="separate"/>
        </w:r>
        <w:r w:rsidRPr="00460B7B">
          <w:rPr>
            <w:rFonts w:ascii="宋体" w:eastAsia="宋体" w:hAnsi="宋体"/>
            <w:noProof/>
            <w:webHidden/>
            <w:sz w:val="28"/>
            <w:szCs w:val="28"/>
          </w:rPr>
          <w:t>111</w:t>
        </w:r>
        <w:r w:rsidRPr="00460B7B">
          <w:rPr>
            <w:rFonts w:ascii="宋体" w:eastAsia="宋体" w:hAnsi="宋体"/>
            <w:noProof/>
            <w:webHidden/>
            <w:sz w:val="28"/>
            <w:szCs w:val="28"/>
          </w:rPr>
          <w:fldChar w:fldCharType="end"/>
        </w:r>
      </w:hyperlink>
    </w:p>
    <w:p w:rsidR="00460B7B" w:rsidRPr="00460B7B" w:rsidRDefault="00460B7B" w:rsidP="00460B7B">
      <w:pPr>
        <w:pStyle w:val="10"/>
        <w:tabs>
          <w:tab w:val="right" w:leader="dot" w:pos="9174"/>
        </w:tabs>
        <w:ind w:firstLine="560"/>
        <w:rPr>
          <w:rFonts w:ascii="宋体" w:eastAsia="宋体" w:hAnsi="宋体" w:cstheme="minorBidi"/>
          <w:b w:val="0"/>
          <w:bCs w:val="0"/>
          <w:caps w:val="0"/>
          <w:noProof/>
          <w:color w:val="auto"/>
          <w:sz w:val="28"/>
          <w:szCs w:val="28"/>
        </w:rPr>
      </w:pPr>
      <w:hyperlink w:anchor="_Toc201927579" w:history="1">
        <w:r w:rsidRPr="00460B7B">
          <w:rPr>
            <w:rStyle w:val="af"/>
            <w:rFonts w:ascii="宋体" w:eastAsia="宋体" w:hAnsi="宋体"/>
            <w:b w:val="0"/>
            <w:noProof/>
            <w:sz w:val="28"/>
            <w:szCs w:val="28"/>
          </w:rPr>
          <w:t xml:space="preserve">8  </w:t>
        </w:r>
        <w:r w:rsidRPr="00460B7B">
          <w:rPr>
            <w:rStyle w:val="af"/>
            <w:rFonts w:ascii="宋体" w:eastAsia="宋体" w:hAnsi="宋体" w:hint="eastAsia"/>
            <w:b w:val="0"/>
            <w:noProof/>
            <w:sz w:val="28"/>
            <w:szCs w:val="28"/>
          </w:rPr>
          <w:t>安全评价结论</w:t>
        </w:r>
        <w:r w:rsidRPr="00460B7B">
          <w:rPr>
            <w:rFonts w:ascii="宋体" w:eastAsia="宋体" w:hAnsi="宋体"/>
            <w:b w:val="0"/>
            <w:noProof/>
            <w:webHidden/>
            <w:sz w:val="28"/>
            <w:szCs w:val="28"/>
          </w:rPr>
          <w:tab/>
        </w:r>
        <w:r w:rsidRPr="00460B7B">
          <w:rPr>
            <w:rFonts w:ascii="宋体" w:eastAsia="宋体" w:hAnsi="宋体"/>
            <w:b w:val="0"/>
            <w:noProof/>
            <w:webHidden/>
            <w:sz w:val="28"/>
            <w:szCs w:val="28"/>
          </w:rPr>
          <w:fldChar w:fldCharType="begin"/>
        </w:r>
        <w:r w:rsidRPr="00460B7B">
          <w:rPr>
            <w:rFonts w:ascii="宋体" w:eastAsia="宋体" w:hAnsi="宋体"/>
            <w:b w:val="0"/>
            <w:noProof/>
            <w:webHidden/>
            <w:sz w:val="28"/>
            <w:szCs w:val="28"/>
          </w:rPr>
          <w:instrText xml:space="preserve"> PAGEREF _Toc201927579 \h </w:instrText>
        </w:r>
        <w:r w:rsidRPr="00460B7B">
          <w:rPr>
            <w:rFonts w:ascii="宋体" w:eastAsia="宋体" w:hAnsi="宋体"/>
            <w:b w:val="0"/>
            <w:noProof/>
            <w:webHidden/>
            <w:sz w:val="28"/>
            <w:szCs w:val="28"/>
          </w:rPr>
        </w:r>
        <w:r w:rsidRPr="00460B7B">
          <w:rPr>
            <w:rFonts w:ascii="宋体" w:eastAsia="宋体" w:hAnsi="宋体"/>
            <w:b w:val="0"/>
            <w:noProof/>
            <w:webHidden/>
            <w:sz w:val="28"/>
            <w:szCs w:val="28"/>
          </w:rPr>
          <w:fldChar w:fldCharType="separate"/>
        </w:r>
        <w:r w:rsidRPr="00460B7B">
          <w:rPr>
            <w:rFonts w:ascii="宋体" w:eastAsia="宋体" w:hAnsi="宋体"/>
            <w:b w:val="0"/>
            <w:noProof/>
            <w:webHidden/>
            <w:sz w:val="28"/>
            <w:szCs w:val="28"/>
          </w:rPr>
          <w:t>122</w:t>
        </w:r>
        <w:r w:rsidRPr="00460B7B">
          <w:rPr>
            <w:rFonts w:ascii="宋体" w:eastAsia="宋体" w:hAnsi="宋体"/>
            <w:b w:val="0"/>
            <w:noProof/>
            <w:webHidden/>
            <w:sz w:val="28"/>
            <w:szCs w:val="28"/>
          </w:rPr>
          <w:fldChar w:fldCharType="end"/>
        </w:r>
      </w:hyperlink>
    </w:p>
    <w:p w:rsidR="00460B7B" w:rsidRPr="00460B7B" w:rsidRDefault="00460B7B" w:rsidP="00460B7B">
      <w:pPr>
        <w:pStyle w:val="10"/>
        <w:tabs>
          <w:tab w:val="right" w:leader="dot" w:pos="9174"/>
        </w:tabs>
        <w:ind w:firstLine="560"/>
        <w:rPr>
          <w:rFonts w:ascii="宋体" w:eastAsia="宋体" w:hAnsi="宋体" w:cstheme="minorBidi"/>
          <w:b w:val="0"/>
          <w:bCs w:val="0"/>
          <w:caps w:val="0"/>
          <w:noProof/>
          <w:color w:val="auto"/>
          <w:sz w:val="28"/>
          <w:szCs w:val="28"/>
        </w:rPr>
      </w:pPr>
      <w:hyperlink w:anchor="_Toc201927580" w:history="1">
        <w:r w:rsidRPr="00460B7B">
          <w:rPr>
            <w:rStyle w:val="af"/>
            <w:rFonts w:ascii="宋体" w:eastAsia="宋体" w:hAnsi="宋体"/>
            <w:b w:val="0"/>
            <w:noProof/>
            <w:sz w:val="28"/>
            <w:szCs w:val="28"/>
          </w:rPr>
          <w:t xml:space="preserve">9  </w:t>
        </w:r>
        <w:r w:rsidRPr="00460B7B">
          <w:rPr>
            <w:rStyle w:val="af"/>
            <w:rFonts w:ascii="宋体" w:eastAsia="宋体" w:hAnsi="宋体" w:hint="eastAsia"/>
            <w:b w:val="0"/>
            <w:noProof/>
            <w:sz w:val="28"/>
            <w:szCs w:val="28"/>
          </w:rPr>
          <w:t>与被评价单位交换的意见</w:t>
        </w:r>
        <w:r w:rsidRPr="00460B7B">
          <w:rPr>
            <w:rFonts w:ascii="宋体" w:eastAsia="宋体" w:hAnsi="宋体"/>
            <w:b w:val="0"/>
            <w:noProof/>
            <w:webHidden/>
            <w:sz w:val="28"/>
            <w:szCs w:val="28"/>
          </w:rPr>
          <w:tab/>
        </w:r>
        <w:r w:rsidRPr="00460B7B">
          <w:rPr>
            <w:rFonts w:ascii="宋体" w:eastAsia="宋体" w:hAnsi="宋体"/>
            <w:b w:val="0"/>
            <w:noProof/>
            <w:webHidden/>
            <w:sz w:val="28"/>
            <w:szCs w:val="28"/>
          </w:rPr>
          <w:fldChar w:fldCharType="begin"/>
        </w:r>
        <w:r w:rsidRPr="00460B7B">
          <w:rPr>
            <w:rFonts w:ascii="宋体" w:eastAsia="宋体" w:hAnsi="宋体"/>
            <w:b w:val="0"/>
            <w:noProof/>
            <w:webHidden/>
            <w:sz w:val="28"/>
            <w:szCs w:val="28"/>
          </w:rPr>
          <w:instrText xml:space="preserve"> PAGEREF _Toc201927580 \h </w:instrText>
        </w:r>
        <w:r w:rsidRPr="00460B7B">
          <w:rPr>
            <w:rFonts w:ascii="宋体" w:eastAsia="宋体" w:hAnsi="宋体"/>
            <w:b w:val="0"/>
            <w:noProof/>
            <w:webHidden/>
            <w:sz w:val="28"/>
            <w:szCs w:val="28"/>
          </w:rPr>
        </w:r>
        <w:r w:rsidRPr="00460B7B">
          <w:rPr>
            <w:rFonts w:ascii="宋体" w:eastAsia="宋体" w:hAnsi="宋体"/>
            <w:b w:val="0"/>
            <w:noProof/>
            <w:webHidden/>
            <w:sz w:val="28"/>
            <w:szCs w:val="28"/>
          </w:rPr>
          <w:fldChar w:fldCharType="separate"/>
        </w:r>
        <w:r w:rsidRPr="00460B7B">
          <w:rPr>
            <w:rFonts w:ascii="宋体" w:eastAsia="宋体" w:hAnsi="宋体"/>
            <w:b w:val="0"/>
            <w:noProof/>
            <w:webHidden/>
            <w:sz w:val="28"/>
            <w:szCs w:val="28"/>
          </w:rPr>
          <w:t>124</w:t>
        </w:r>
        <w:r w:rsidRPr="00460B7B">
          <w:rPr>
            <w:rFonts w:ascii="宋体" w:eastAsia="宋体" w:hAnsi="宋体"/>
            <w:b w:val="0"/>
            <w:noProof/>
            <w:webHidden/>
            <w:sz w:val="28"/>
            <w:szCs w:val="28"/>
          </w:rPr>
          <w:fldChar w:fldCharType="end"/>
        </w:r>
      </w:hyperlink>
    </w:p>
    <w:p w:rsidR="00460B7B" w:rsidRPr="00460B7B" w:rsidRDefault="00460B7B" w:rsidP="00460B7B">
      <w:pPr>
        <w:pStyle w:val="10"/>
        <w:tabs>
          <w:tab w:val="right" w:leader="dot" w:pos="9174"/>
        </w:tabs>
        <w:ind w:firstLine="560"/>
        <w:rPr>
          <w:rFonts w:ascii="宋体" w:eastAsia="宋体" w:hAnsi="宋体" w:cstheme="minorBidi"/>
          <w:b w:val="0"/>
          <w:bCs w:val="0"/>
          <w:caps w:val="0"/>
          <w:noProof/>
          <w:color w:val="auto"/>
          <w:sz w:val="28"/>
          <w:szCs w:val="28"/>
        </w:rPr>
      </w:pPr>
      <w:hyperlink w:anchor="_Toc201927581" w:history="1">
        <w:r w:rsidRPr="00460B7B">
          <w:rPr>
            <w:rStyle w:val="af"/>
            <w:rFonts w:ascii="宋体" w:eastAsia="宋体" w:hAnsi="宋体" w:cs="黑体" w:hint="eastAsia"/>
            <w:b w:val="0"/>
            <w:noProof/>
            <w:kern w:val="44"/>
            <w:sz w:val="28"/>
            <w:szCs w:val="28"/>
          </w:rPr>
          <w:t>附</w:t>
        </w:r>
        <w:r w:rsidRPr="00460B7B">
          <w:rPr>
            <w:rStyle w:val="af"/>
            <w:rFonts w:ascii="宋体" w:eastAsia="宋体" w:hAnsi="宋体" w:cs="黑体"/>
            <w:b w:val="0"/>
            <w:noProof/>
            <w:kern w:val="44"/>
            <w:sz w:val="28"/>
            <w:szCs w:val="28"/>
          </w:rPr>
          <w:t xml:space="preserve">  </w:t>
        </w:r>
        <w:r w:rsidRPr="00460B7B">
          <w:rPr>
            <w:rStyle w:val="af"/>
            <w:rFonts w:ascii="宋体" w:eastAsia="宋体" w:hAnsi="宋体" w:cs="黑体" w:hint="eastAsia"/>
            <w:b w:val="0"/>
            <w:noProof/>
            <w:kern w:val="44"/>
            <w:sz w:val="28"/>
            <w:szCs w:val="28"/>
          </w:rPr>
          <w:t>录</w:t>
        </w:r>
        <w:r w:rsidRPr="00460B7B">
          <w:rPr>
            <w:rFonts w:ascii="宋体" w:eastAsia="宋体" w:hAnsi="宋体"/>
            <w:b w:val="0"/>
            <w:noProof/>
            <w:webHidden/>
            <w:sz w:val="28"/>
            <w:szCs w:val="28"/>
          </w:rPr>
          <w:tab/>
        </w:r>
        <w:r w:rsidRPr="00460B7B">
          <w:rPr>
            <w:rFonts w:ascii="宋体" w:eastAsia="宋体" w:hAnsi="宋体"/>
            <w:b w:val="0"/>
            <w:noProof/>
            <w:webHidden/>
            <w:sz w:val="28"/>
            <w:szCs w:val="28"/>
          </w:rPr>
          <w:fldChar w:fldCharType="begin"/>
        </w:r>
        <w:r w:rsidRPr="00460B7B">
          <w:rPr>
            <w:rFonts w:ascii="宋体" w:eastAsia="宋体" w:hAnsi="宋体"/>
            <w:b w:val="0"/>
            <w:noProof/>
            <w:webHidden/>
            <w:sz w:val="28"/>
            <w:szCs w:val="28"/>
          </w:rPr>
          <w:instrText xml:space="preserve"> PAGEREF _Toc201927581 \h </w:instrText>
        </w:r>
        <w:r w:rsidRPr="00460B7B">
          <w:rPr>
            <w:rFonts w:ascii="宋体" w:eastAsia="宋体" w:hAnsi="宋体"/>
            <w:b w:val="0"/>
            <w:noProof/>
            <w:webHidden/>
            <w:sz w:val="28"/>
            <w:szCs w:val="28"/>
          </w:rPr>
        </w:r>
        <w:r w:rsidRPr="00460B7B">
          <w:rPr>
            <w:rFonts w:ascii="宋体" w:eastAsia="宋体" w:hAnsi="宋体"/>
            <w:b w:val="0"/>
            <w:noProof/>
            <w:webHidden/>
            <w:sz w:val="28"/>
            <w:szCs w:val="28"/>
          </w:rPr>
          <w:fldChar w:fldCharType="separate"/>
        </w:r>
        <w:r w:rsidRPr="00460B7B">
          <w:rPr>
            <w:rFonts w:ascii="宋体" w:eastAsia="宋体" w:hAnsi="宋体"/>
            <w:b w:val="0"/>
            <w:noProof/>
            <w:webHidden/>
            <w:sz w:val="28"/>
            <w:szCs w:val="28"/>
          </w:rPr>
          <w:t>125</w:t>
        </w:r>
        <w:r w:rsidRPr="00460B7B">
          <w:rPr>
            <w:rFonts w:ascii="宋体" w:eastAsia="宋体" w:hAnsi="宋体"/>
            <w:b w:val="0"/>
            <w:noProof/>
            <w:webHidden/>
            <w:sz w:val="28"/>
            <w:szCs w:val="28"/>
          </w:rPr>
          <w:fldChar w:fldCharType="end"/>
        </w:r>
      </w:hyperlink>
    </w:p>
    <w:p w:rsidR="00460B7B" w:rsidRDefault="00460B7B" w:rsidP="00460B7B">
      <w:pPr>
        <w:pStyle w:val="10"/>
        <w:tabs>
          <w:tab w:val="right" w:leader="dot" w:pos="9174"/>
        </w:tabs>
        <w:ind w:firstLine="560"/>
        <w:rPr>
          <w:rFonts w:asciiTheme="minorHAnsi" w:eastAsiaTheme="minorEastAsia" w:hAnsiTheme="minorHAnsi" w:cstheme="minorBidi"/>
          <w:b w:val="0"/>
          <w:bCs w:val="0"/>
          <w:caps w:val="0"/>
          <w:noProof/>
          <w:color w:val="auto"/>
          <w:sz w:val="21"/>
          <w:szCs w:val="22"/>
        </w:rPr>
      </w:pPr>
      <w:hyperlink w:anchor="_Toc201927582" w:history="1">
        <w:r w:rsidRPr="00460B7B">
          <w:rPr>
            <w:rStyle w:val="af"/>
            <w:rFonts w:ascii="宋体" w:eastAsia="宋体" w:hAnsi="宋体" w:cs="黑体" w:hint="eastAsia"/>
            <w:b w:val="0"/>
            <w:noProof/>
            <w:kern w:val="44"/>
            <w:sz w:val="28"/>
            <w:szCs w:val="28"/>
          </w:rPr>
          <w:t>附</w:t>
        </w:r>
        <w:r w:rsidRPr="00460B7B">
          <w:rPr>
            <w:rStyle w:val="af"/>
            <w:rFonts w:ascii="宋体" w:eastAsia="宋体" w:hAnsi="宋体" w:cs="黑体"/>
            <w:b w:val="0"/>
            <w:noProof/>
            <w:kern w:val="44"/>
            <w:sz w:val="28"/>
            <w:szCs w:val="28"/>
          </w:rPr>
          <w:t xml:space="preserve">  </w:t>
        </w:r>
        <w:r w:rsidRPr="00460B7B">
          <w:rPr>
            <w:rStyle w:val="af"/>
            <w:rFonts w:ascii="宋体" w:eastAsia="宋体" w:hAnsi="宋体" w:cs="黑体" w:hint="eastAsia"/>
            <w:b w:val="0"/>
            <w:noProof/>
            <w:kern w:val="44"/>
            <w:sz w:val="28"/>
            <w:szCs w:val="28"/>
          </w:rPr>
          <w:t>件</w:t>
        </w:r>
        <w:r w:rsidRPr="00460B7B">
          <w:rPr>
            <w:rFonts w:ascii="宋体" w:eastAsia="宋体" w:hAnsi="宋体"/>
            <w:b w:val="0"/>
            <w:noProof/>
            <w:webHidden/>
            <w:sz w:val="28"/>
            <w:szCs w:val="28"/>
          </w:rPr>
          <w:tab/>
        </w:r>
        <w:r w:rsidRPr="00460B7B">
          <w:rPr>
            <w:rFonts w:ascii="宋体" w:eastAsia="宋体" w:hAnsi="宋体"/>
            <w:b w:val="0"/>
            <w:noProof/>
            <w:webHidden/>
            <w:sz w:val="28"/>
            <w:szCs w:val="28"/>
          </w:rPr>
          <w:fldChar w:fldCharType="begin"/>
        </w:r>
        <w:r w:rsidRPr="00460B7B">
          <w:rPr>
            <w:rFonts w:ascii="宋体" w:eastAsia="宋体" w:hAnsi="宋体"/>
            <w:b w:val="0"/>
            <w:noProof/>
            <w:webHidden/>
            <w:sz w:val="28"/>
            <w:szCs w:val="28"/>
          </w:rPr>
          <w:instrText xml:space="preserve"> PAGEREF _Toc201927582 \h </w:instrText>
        </w:r>
        <w:r w:rsidRPr="00460B7B">
          <w:rPr>
            <w:rFonts w:ascii="宋体" w:eastAsia="宋体" w:hAnsi="宋体"/>
            <w:b w:val="0"/>
            <w:noProof/>
            <w:webHidden/>
            <w:sz w:val="28"/>
            <w:szCs w:val="28"/>
          </w:rPr>
        </w:r>
        <w:r w:rsidRPr="00460B7B">
          <w:rPr>
            <w:rFonts w:ascii="宋体" w:eastAsia="宋体" w:hAnsi="宋体"/>
            <w:b w:val="0"/>
            <w:noProof/>
            <w:webHidden/>
            <w:sz w:val="28"/>
            <w:szCs w:val="28"/>
          </w:rPr>
          <w:fldChar w:fldCharType="separate"/>
        </w:r>
        <w:r w:rsidRPr="00460B7B">
          <w:rPr>
            <w:rFonts w:ascii="宋体" w:eastAsia="宋体" w:hAnsi="宋体"/>
            <w:b w:val="0"/>
            <w:noProof/>
            <w:webHidden/>
            <w:sz w:val="28"/>
            <w:szCs w:val="28"/>
          </w:rPr>
          <w:t>129</w:t>
        </w:r>
        <w:r w:rsidRPr="00460B7B">
          <w:rPr>
            <w:rFonts w:ascii="宋体" w:eastAsia="宋体" w:hAnsi="宋体"/>
            <w:b w:val="0"/>
            <w:noProof/>
            <w:webHidden/>
            <w:sz w:val="28"/>
            <w:szCs w:val="28"/>
          </w:rPr>
          <w:fldChar w:fldCharType="end"/>
        </w:r>
      </w:hyperlink>
    </w:p>
    <w:p w:rsidR="0041666A" w:rsidRDefault="0096795A">
      <w:pPr>
        <w:pStyle w:val="WPSOffice1"/>
        <w:widowControl w:val="0"/>
        <w:tabs>
          <w:tab w:val="right" w:leader="dot" w:pos="9070"/>
        </w:tabs>
        <w:adjustRightInd w:val="0"/>
        <w:snapToGrid w:val="0"/>
        <w:spacing w:line="360" w:lineRule="auto"/>
        <w:jc w:val="both"/>
        <w:rPr>
          <w:rFonts w:ascii="宋体" w:hAnsi="宋体"/>
          <w:sz w:val="28"/>
          <w:szCs w:val="28"/>
        </w:rPr>
        <w:sectPr w:rsidR="0041666A">
          <w:headerReference w:type="default" r:id="rId43"/>
          <w:footerReference w:type="default" r:id="rId44"/>
          <w:pgSz w:w="11906" w:h="16838"/>
          <w:pgMar w:top="1418" w:right="1134" w:bottom="1134" w:left="1588" w:header="851" w:footer="1021" w:gutter="0"/>
          <w:pgNumType w:fmt="upperRoman" w:start="1"/>
          <w:cols w:space="0"/>
          <w:docGrid w:linePitch="381"/>
        </w:sectPr>
      </w:pPr>
      <w:r>
        <w:rPr>
          <w:rFonts w:ascii="宋体" w:hAnsi="宋体"/>
          <w:b/>
          <w:sz w:val="28"/>
          <w:szCs w:val="28"/>
        </w:rPr>
        <w:fldChar w:fldCharType="end"/>
      </w:r>
    </w:p>
    <w:p w:rsidR="0041666A" w:rsidRDefault="0096795A">
      <w:pPr>
        <w:pStyle w:val="1"/>
        <w:keepNext w:val="0"/>
        <w:keepLines w:val="0"/>
        <w:numPr>
          <w:ilvl w:val="0"/>
          <w:numId w:val="1"/>
        </w:numPr>
        <w:ind w:left="0" w:firstLineChars="0" w:firstLine="0"/>
        <w:textAlignment w:val="center"/>
        <w:rPr>
          <w:rFonts w:ascii="宋体" w:eastAsia="宋体" w:hAnsi="宋体"/>
          <w:b/>
          <w:bCs w:val="0"/>
          <w:color w:val="auto"/>
          <w:szCs w:val="20"/>
        </w:rPr>
      </w:pPr>
      <w:bookmarkStart w:id="12" w:name="_Toc3241_WPSOffice_Level1"/>
      <w:bookmarkStart w:id="13" w:name="_Toc24480_WPSOffice_Level1"/>
      <w:bookmarkStart w:id="14" w:name="_Toc11293"/>
      <w:bookmarkStart w:id="15" w:name="_Toc317766301"/>
      <w:bookmarkEnd w:id="11"/>
      <w:r>
        <w:rPr>
          <w:rFonts w:ascii="宋体" w:eastAsia="宋体" w:hAnsi="宋体" w:hint="eastAsia"/>
          <w:b/>
          <w:bCs w:val="0"/>
          <w:color w:val="auto"/>
          <w:szCs w:val="20"/>
        </w:rPr>
        <w:lastRenderedPageBreak/>
        <w:t xml:space="preserve"> </w:t>
      </w:r>
      <w:bookmarkStart w:id="16" w:name="_Toc201927540"/>
      <w:r>
        <w:rPr>
          <w:rFonts w:ascii="宋体" w:eastAsia="宋体" w:hAnsi="宋体" w:hint="eastAsia"/>
          <w:b/>
          <w:bCs w:val="0"/>
          <w:color w:val="auto"/>
          <w:szCs w:val="20"/>
        </w:rPr>
        <w:t>评价目的及依据</w:t>
      </w:r>
      <w:bookmarkStart w:id="17" w:name="_Toc21993"/>
      <w:bookmarkStart w:id="18" w:name="_Toc3942_WPSOffice_Level2"/>
      <w:bookmarkStart w:id="19" w:name="_Toc12328_WPSOffice_Level2"/>
      <w:bookmarkStart w:id="20" w:name="_Toc317766302"/>
      <w:bookmarkEnd w:id="12"/>
      <w:bookmarkEnd w:id="13"/>
      <w:bookmarkEnd w:id="14"/>
      <w:bookmarkEnd w:id="15"/>
      <w:bookmarkEnd w:id="16"/>
    </w:p>
    <w:p w:rsidR="0041666A" w:rsidRDefault="0041666A">
      <w:pPr>
        <w:ind w:firstLineChars="0" w:firstLine="0"/>
        <w:rPr>
          <w:color w:val="auto"/>
        </w:rPr>
      </w:pPr>
    </w:p>
    <w:p w:rsidR="0041666A" w:rsidRDefault="0096795A">
      <w:pPr>
        <w:pStyle w:val="2"/>
        <w:keepNext w:val="0"/>
        <w:keepLines w:val="0"/>
      </w:pPr>
      <w:bookmarkStart w:id="21" w:name="_Toc201927541"/>
      <w:r>
        <w:rPr>
          <w:rFonts w:hint="eastAsia"/>
        </w:rPr>
        <w:t>1.1</w:t>
      </w:r>
      <w:r>
        <w:t xml:space="preserve"> </w:t>
      </w:r>
      <w:r>
        <w:rPr>
          <w:rFonts w:hint="eastAsia"/>
        </w:rPr>
        <w:t>评价目的</w:t>
      </w:r>
      <w:bookmarkEnd w:id="17"/>
      <w:bookmarkEnd w:id="18"/>
      <w:bookmarkEnd w:id="19"/>
      <w:bookmarkEnd w:id="20"/>
      <w:bookmarkEnd w:id="21"/>
    </w:p>
    <w:p w:rsidR="0041666A" w:rsidRDefault="0096795A">
      <w:pPr>
        <w:topLinePunct/>
        <w:ind w:firstLine="560"/>
        <w:rPr>
          <w:rFonts w:ascii="宋体" w:hAnsi="宋体" w:cs="宋体"/>
          <w:color w:val="auto"/>
          <w:szCs w:val="28"/>
        </w:rPr>
      </w:pPr>
      <w:r>
        <w:rPr>
          <w:rFonts w:ascii="宋体" w:hAnsi="宋体" w:cs="宋体" w:hint="eastAsia"/>
          <w:color w:val="auto"/>
          <w:szCs w:val="28"/>
        </w:rPr>
        <w:t>安全评价是以实现系统安全为目的，采用系统安全工程的原理与方法，对系统中存在的危险、有害因素进行辨识和分析，判断系统发生事故和职业病的可能性及其严重程度，从而提出合理可行的安全对策措施，指导危险源监控和事故预防，达到最低事故率、最少损失和最优的安全投资效益的目的。本项目安全评价要达到的目的包括以下四个方面：</w:t>
      </w:r>
    </w:p>
    <w:p w:rsidR="0041666A" w:rsidRDefault="0096795A">
      <w:pPr>
        <w:topLinePunct/>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1</w:t>
      </w:r>
      <w:r>
        <w:rPr>
          <w:rFonts w:ascii="宋体" w:hAnsi="宋体" w:cs="宋体" w:hint="eastAsia"/>
          <w:color w:val="auto"/>
          <w:szCs w:val="28"/>
        </w:rPr>
        <w:t>）为贯彻“安全第一，预防为主，综合治理”的方针，保障企业各气</w:t>
      </w:r>
      <w:r>
        <w:rPr>
          <w:rFonts w:ascii="宋体" w:hAnsi="宋体" w:cs="宋体" w:hint="eastAsia"/>
          <w:color w:val="auto"/>
          <w:szCs w:val="28"/>
        </w:rPr>
        <w:t>体充装经营活动顺利进行，杜绝事故的发生，进行本次安全评价。</w:t>
      </w:r>
    </w:p>
    <w:p w:rsidR="0041666A" w:rsidRDefault="0096795A">
      <w:pPr>
        <w:topLinePunct/>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2</w:t>
      </w:r>
      <w:r>
        <w:rPr>
          <w:rFonts w:ascii="宋体" w:hAnsi="宋体" w:cs="宋体" w:hint="eastAsia"/>
          <w:color w:val="auto"/>
          <w:szCs w:val="28"/>
        </w:rPr>
        <w:t>）通过查找、分析和预测企业充装经营各种气体过程存在的危险、有害因素及危险、危害程度，提出合理可行的安全对策措施，指导危险源监控和事故预防。</w:t>
      </w:r>
    </w:p>
    <w:p w:rsidR="0041666A" w:rsidRDefault="0096795A">
      <w:pPr>
        <w:topLinePunct/>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3</w:t>
      </w:r>
      <w:r>
        <w:rPr>
          <w:rFonts w:ascii="宋体" w:hAnsi="宋体" w:cs="宋体" w:hint="eastAsia"/>
          <w:color w:val="auto"/>
          <w:szCs w:val="28"/>
        </w:rPr>
        <w:t>）对该企业各气体充装经营用设备、设施、仓储、管理机构和管理制度等进行安全评价，为企业持续改进、提高服务质量、确保经营安全提供依据。</w:t>
      </w:r>
    </w:p>
    <w:p w:rsidR="0041666A" w:rsidRDefault="0096795A">
      <w:pPr>
        <w:topLinePunct/>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4</w:t>
      </w:r>
      <w:r>
        <w:rPr>
          <w:rFonts w:ascii="宋体" w:hAnsi="宋体" w:cs="宋体" w:hint="eastAsia"/>
          <w:color w:val="auto"/>
          <w:szCs w:val="28"/>
        </w:rPr>
        <w:t>）为企业整改、经营运行、日常管理提供依据，为各级应急管理部门实行安全监察提供依据。</w:t>
      </w:r>
    </w:p>
    <w:p w:rsidR="0041666A" w:rsidRDefault="0096795A">
      <w:pPr>
        <w:topLinePunct/>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5</w:t>
      </w:r>
      <w:r>
        <w:rPr>
          <w:rFonts w:ascii="宋体" w:hAnsi="宋体" w:cs="宋体" w:hint="eastAsia"/>
          <w:color w:val="auto"/>
          <w:szCs w:val="28"/>
        </w:rPr>
        <w:t>）通过安全评价，促进生产经营单位的安全管理，发现和整改事故隐患，提高企业生产经营</w:t>
      </w:r>
      <w:r>
        <w:rPr>
          <w:rFonts w:ascii="宋体" w:hAnsi="宋体" w:cs="宋体" w:hint="eastAsia"/>
          <w:color w:val="auto"/>
          <w:szCs w:val="28"/>
        </w:rPr>
        <w:t>的本质安全度。</w:t>
      </w:r>
    </w:p>
    <w:p w:rsidR="0041666A" w:rsidRDefault="0096795A">
      <w:pPr>
        <w:topLinePunct/>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6</w:t>
      </w:r>
      <w:r>
        <w:rPr>
          <w:rFonts w:ascii="宋体" w:hAnsi="宋体" w:cs="宋体" w:hint="eastAsia"/>
          <w:color w:val="auto"/>
          <w:szCs w:val="28"/>
        </w:rPr>
        <w:t>）本报告书可作为澄江</w:t>
      </w:r>
      <w:proofErr w:type="gramStart"/>
      <w:r>
        <w:rPr>
          <w:rFonts w:ascii="宋体" w:hAnsi="宋体" w:cs="宋体" w:hint="eastAsia"/>
          <w:color w:val="auto"/>
          <w:szCs w:val="28"/>
        </w:rPr>
        <w:t>毅利锋</w:t>
      </w:r>
      <w:proofErr w:type="gramEnd"/>
      <w:r>
        <w:rPr>
          <w:rFonts w:ascii="宋体" w:hAnsi="宋体" w:cs="宋体" w:hint="eastAsia"/>
          <w:color w:val="auto"/>
          <w:szCs w:val="28"/>
        </w:rPr>
        <w:t>工贸有限公司进行安全管理的依据，也可作为澄江</w:t>
      </w:r>
      <w:proofErr w:type="gramStart"/>
      <w:r>
        <w:rPr>
          <w:rFonts w:ascii="宋体" w:hAnsi="宋体" w:cs="宋体" w:hint="eastAsia"/>
          <w:color w:val="auto"/>
          <w:szCs w:val="28"/>
        </w:rPr>
        <w:t>毅利锋</w:t>
      </w:r>
      <w:proofErr w:type="gramEnd"/>
      <w:r>
        <w:rPr>
          <w:rFonts w:ascii="宋体" w:hAnsi="宋体" w:cs="宋体" w:hint="eastAsia"/>
          <w:color w:val="auto"/>
          <w:szCs w:val="28"/>
        </w:rPr>
        <w:t>工贸有限公司换取危险化学品经营许可证的申报材料。</w:t>
      </w:r>
    </w:p>
    <w:p w:rsidR="0041666A" w:rsidRDefault="0096795A">
      <w:pPr>
        <w:pStyle w:val="2"/>
        <w:keepNext w:val="0"/>
        <w:keepLines w:val="0"/>
      </w:pPr>
      <w:bookmarkStart w:id="22" w:name="_Toc13891_WPSOffice_Level2"/>
      <w:bookmarkStart w:id="23" w:name="_Toc3787_WPSOffice_Level2"/>
      <w:bookmarkStart w:id="24" w:name="_Toc22334"/>
      <w:bookmarkStart w:id="25" w:name="_Toc317766303"/>
      <w:bookmarkStart w:id="26" w:name="_Toc201927542"/>
      <w:r>
        <w:rPr>
          <w:rFonts w:hint="eastAsia"/>
        </w:rPr>
        <w:t xml:space="preserve">1.2 </w:t>
      </w:r>
      <w:r>
        <w:rPr>
          <w:rFonts w:hint="eastAsia"/>
        </w:rPr>
        <w:t>评价依据</w:t>
      </w:r>
      <w:bookmarkEnd w:id="22"/>
      <w:bookmarkEnd w:id="23"/>
      <w:bookmarkEnd w:id="24"/>
      <w:bookmarkEnd w:id="25"/>
      <w:bookmarkEnd w:id="26"/>
    </w:p>
    <w:p w:rsidR="0041666A" w:rsidRDefault="0096795A">
      <w:pPr>
        <w:pStyle w:val="3"/>
        <w:keepNext w:val="0"/>
        <w:keepLines w:val="0"/>
        <w:rPr>
          <w:color w:val="auto"/>
          <w:szCs w:val="32"/>
        </w:rPr>
      </w:pPr>
      <w:bookmarkStart w:id="27" w:name="_Toc316585028"/>
      <w:bookmarkStart w:id="28" w:name="_Toc338949231"/>
      <w:bookmarkStart w:id="29" w:name="_Toc24191"/>
      <w:bookmarkStart w:id="30" w:name="_Toc339727423"/>
      <w:bookmarkStart w:id="31" w:name="_Toc342479341"/>
      <w:bookmarkStart w:id="32" w:name="_Toc316585290"/>
      <w:bookmarkStart w:id="33" w:name="_Toc392234465"/>
      <w:bookmarkStart w:id="34" w:name="_Toc325135703"/>
      <w:bookmarkStart w:id="35" w:name="_Toc314084032"/>
      <w:bookmarkStart w:id="36" w:name="_Toc424062630"/>
      <w:bookmarkStart w:id="37" w:name="_Toc413331908"/>
      <w:r>
        <w:rPr>
          <w:rFonts w:hint="eastAsia"/>
          <w:color w:val="auto"/>
          <w:szCs w:val="32"/>
        </w:rPr>
        <w:t>1.2.1</w:t>
      </w:r>
      <w:r>
        <w:rPr>
          <w:color w:val="auto"/>
          <w:szCs w:val="32"/>
        </w:rPr>
        <w:t xml:space="preserve"> </w:t>
      </w:r>
      <w:r>
        <w:rPr>
          <w:rFonts w:hint="eastAsia"/>
          <w:color w:val="auto"/>
          <w:szCs w:val="32"/>
        </w:rPr>
        <w:t>法律</w:t>
      </w:r>
      <w:bookmarkEnd w:id="27"/>
      <w:bookmarkEnd w:id="28"/>
      <w:bookmarkEnd w:id="29"/>
      <w:bookmarkEnd w:id="30"/>
      <w:bookmarkEnd w:id="31"/>
      <w:bookmarkEnd w:id="32"/>
      <w:bookmarkEnd w:id="33"/>
      <w:bookmarkEnd w:id="34"/>
      <w:bookmarkEnd w:id="35"/>
      <w:bookmarkEnd w:id="36"/>
      <w:bookmarkEnd w:id="37"/>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w:t>
      </w:r>
      <w:r>
        <w:rPr>
          <w:rFonts w:ascii="宋体" w:hAnsi="宋体" w:hint="eastAsia"/>
          <w:color w:val="auto"/>
        </w:rPr>
        <w:t>）《中华人民共和国安全生产法》（主席令第</w:t>
      </w:r>
      <w:r>
        <w:rPr>
          <w:rFonts w:ascii="宋体" w:hAnsi="宋体" w:hint="eastAsia"/>
          <w:color w:val="auto"/>
        </w:rPr>
        <w:t>88</w:t>
      </w:r>
      <w:r>
        <w:rPr>
          <w:rFonts w:ascii="宋体" w:hAnsi="宋体" w:hint="eastAsia"/>
          <w:color w:val="auto"/>
        </w:rPr>
        <w:t>号，</w:t>
      </w:r>
      <w:r>
        <w:rPr>
          <w:rFonts w:ascii="宋体" w:hAnsi="宋体" w:hint="eastAsia"/>
          <w:color w:val="auto"/>
        </w:rPr>
        <w:t>2021</w:t>
      </w:r>
      <w:r>
        <w:rPr>
          <w:rFonts w:ascii="宋体" w:hAnsi="宋体" w:hint="eastAsia"/>
          <w:color w:val="auto"/>
        </w:rPr>
        <w:t>年</w:t>
      </w:r>
      <w:r>
        <w:rPr>
          <w:rFonts w:ascii="宋体" w:hAnsi="宋体" w:hint="eastAsia"/>
          <w:color w:val="auto"/>
        </w:rPr>
        <w:t>6</w:t>
      </w:r>
      <w:r>
        <w:rPr>
          <w:rFonts w:ascii="宋体" w:hAnsi="宋体" w:hint="eastAsia"/>
          <w:color w:val="auto"/>
        </w:rPr>
        <w:t>月</w:t>
      </w:r>
      <w:r>
        <w:rPr>
          <w:rFonts w:ascii="宋体" w:hAnsi="宋体" w:hint="eastAsia"/>
          <w:color w:val="auto"/>
        </w:rPr>
        <w:t>10</w:t>
      </w:r>
      <w:r>
        <w:rPr>
          <w:rFonts w:ascii="宋体" w:hAnsi="宋体" w:hint="eastAsia"/>
          <w:color w:val="auto"/>
        </w:rPr>
        <w:t>日，中华人民共和国第十三届全国人民代表大会常务委员会第二十九次会议</w:t>
      </w:r>
      <w:r>
        <w:rPr>
          <w:rFonts w:ascii="宋体" w:hAnsi="宋体" w:hint="eastAsia"/>
          <w:color w:val="auto"/>
        </w:rPr>
        <w:lastRenderedPageBreak/>
        <w:t>通过，自</w:t>
      </w:r>
      <w:r>
        <w:rPr>
          <w:rFonts w:ascii="宋体" w:hAnsi="宋体" w:hint="eastAsia"/>
          <w:color w:val="auto"/>
        </w:rPr>
        <w:t>2021</w:t>
      </w:r>
      <w:r>
        <w:rPr>
          <w:rFonts w:ascii="宋体" w:hAnsi="宋体" w:hint="eastAsia"/>
          <w:color w:val="auto"/>
        </w:rPr>
        <w:t>年</w:t>
      </w:r>
      <w:r>
        <w:rPr>
          <w:rFonts w:ascii="宋体" w:hAnsi="宋体" w:hint="eastAsia"/>
          <w:color w:val="auto"/>
        </w:rPr>
        <w:t>9</w:t>
      </w:r>
      <w:r>
        <w:rPr>
          <w:rFonts w:ascii="宋体" w:hAnsi="宋体" w:hint="eastAsia"/>
          <w:color w:val="auto"/>
        </w:rPr>
        <w:t>月</w:t>
      </w:r>
      <w:r>
        <w:rPr>
          <w:rFonts w:ascii="宋体" w:hAnsi="宋体" w:hint="eastAsia"/>
          <w:color w:val="auto"/>
        </w:rPr>
        <w:t>1</w:t>
      </w:r>
      <w:r>
        <w:rPr>
          <w:rFonts w:ascii="宋体" w:hAnsi="宋体" w:hint="eastAsia"/>
          <w:color w:val="auto"/>
        </w:rPr>
        <w:t>日起施行）；</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w:t>
      </w:r>
      <w:r>
        <w:rPr>
          <w:rFonts w:ascii="宋体" w:hAnsi="宋体" w:hint="eastAsia"/>
          <w:color w:val="auto"/>
        </w:rPr>
        <w:t>）《中华人民共和国劳动法》（主席令第</w:t>
      </w:r>
      <w:r>
        <w:rPr>
          <w:rFonts w:ascii="宋体" w:hAnsi="宋体" w:hint="eastAsia"/>
          <w:color w:val="auto"/>
        </w:rPr>
        <w:t>28</w:t>
      </w:r>
      <w:r>
        <w:rPr>
          <w:rFonts w:ascii="宋体" w:hAnsi="宋体" w:hint="eastAsia"/>
          <w:color w:val="auto"/>
        </w:rPr>
        <w:t>号，</w:t>
      </w:r>
      <w:r>
        <w:rPr>
          <w:rFonts w:ascii="宋体" w:hAnsi="宋体" w:hint="eastAsia"/>
          <w:color w:val="auto"/>
        </w:rPr>
        <w:t>2018</w:t>
      </w:r>
      <w:r>
        <w:rPr>
          <w:rFonts w:ascii="宋体" w:hAnsi="宋体" w:hint="eastAsia"/>
          <w:color w:val="auto"/>
        </w:rPr>
        <w:t>年</w:t>
      </w:r>
      <w:r>
        <w:rPr>
          <w:rFonts w:ascii="宋体" w:hAnsi="宋体" w:hint="eastAsia"/>
          <w:color w:val="auto"/>
        </w:rPr>
        <w:t>12</w:t>
      </w:r>
      <w:r>
        <w:rPr>
          <w:rFonts w:ascii="宋体" w:hAnsi="宋体" w:hint="eastAsia"/>
          <w:color w:val="auto"/>
        </w:rPr>
        <w:t>月</w:t>
      </w:r>
      <w:r>
        <w:rPr>
          <w:rFonts w:ascii="宋体" w:hAnsi="宋体" w:hint="eastAsia"/>
          <w:color w:val="auto"/>
        </w:rPr>
        <w:t>29</w:t>
      </w:r>
      <w:r>
        <w:rPr>
          <w:rFonts w:ascii="宋体" w:hAnsi="宋体" w:hint="eastAsia"/>
          <w:color w:val="auto"/>
        </w:rPr>
        <w:t>日第十三届全国人民代表大会常务委员会第七次会议修正）；</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3</w:t>
      </w:r>
      <w:r>
        <w:rPr>
          <w:rFonts w:ascii="宋体" w:hAnsi="宋体" w:hint="eastAsia"/>
          <w:color w:val="auto"/>
        </w:rPr>
        <w:t>）《中华人民共和国环境保护法》（国家主席令第</w:t>
      </w:r>
      <w:r>
        <w:rPr>
          <w:rFonts w:ascii="宋体" w:hAnsi="宋体" w:hint="eastAsia"/>
          <w:color w:val="auto"/>
        </w:rPr>
        <w:t>9</w:t>
      </w:r>
      <w:r>
        <w:rPr>
          <w:rFonts w:ascii="宋体" w:hAnsi="宋体" w:hint="eastAsia"/>
          <w:color w:val="auto"/>
        </w:rPr>
        <w:t>号，</w:t>
      </w:r>
      <w:r>
        <w:rPr>
          <w:rFonts w:ascii="宋体" w:hAnsi="宋体" w:hint="eastAsia"/>
          <w:color w:val="auto"/>
        </w:rPr>
        <w:t>2015</w:t>
      </w:r>
      <w:r>
        <w:rPr>
          <w:rFonts w:ascii="宋体" w:hAnsi="宋体" w:hint="eastAsia"/>
          <w:color w:val="auto"/>
        </w:rPr>
        <w:t>年</w:t>
      </w:r>
      <w:r>
        <w:rPr>
          <w:rFonts w:ascii="宋体" w:hAnsi="宋体" w:hint="eastAsia"/>
          <w:color w:val="auto"/>
        </w:rPr>
        <w:t>1</w:t>
      </w:r>
      <w:r>
        <w:rPr>
          <w:rFonts w:ascii="宋体" w:hAnsi="宋体" w:hint="eastAsia"/>
          <w:color w:val="auto"/>
        </w:rPr>
        <w:t>月</w:t>
      </w:r>
      <w:r>
        <w:rPr>
          <w:rFonts w:ascii="宋体" w:hAnsi="宋体" w:hint="eastAsia"/>
          <w:color w:val="auto"/>
        </w:rPr>
        <w:t>1</w:t>
      </w:r>
      <w:r>
        <w:rPr>
          <w:rFonts w:ascii="宋体" w:hAnsi="宋体" w:hint="eastAsia"/>
          <w:color w:val="auto"/>
        </w:rPr>
        <w:t>日实施）；</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4</w:t>
      </w:r>
      <w:r>
        <w:rPr>
          <w:rFonts w:ascii="宋体" w:hAnsi="宋体" w:hint="eastAsia"/>
          <w:color w:val="auto"/>
        </w:rPr>
        <w:t>）《中华人民共和国突发事件应对法》（国家主席令第</w:t>
      </w:r>
      <w:r>
        <w:rPr>
          <w:rFonts w:ascii="宋体" w:hAnsi="宋体" w:hint="eastAsia"/>
          <w:color w:val="auto"/>
        </w:rPr>
        <w:t>69</w:t>
      </w:r>
      <w:r>
        <w:rPr>
          <w:rFonts w:ascii="宋体" w:hAnsi="宋体" w:hint="eastAsia"/>
          <w:color w:val="auto"/>
        </w:rPr>
        <w:t>号，</w:t>
      </w:r>
      <w:r>
        <w:rPr>
          <w:rFonts w:ascii="宋体" w:hAnsi="宋体" w:hint="eastAsia"/>
          <w:color w:val="auto"/>
        </w:rPr>
        <w:t>2007</w:t>
      </w:r>
      <w:r>
        <w:rPr>
          <w:rFonts w:ascii="宋体" w:hAnsi="宋体" w:hint="eastAsia"/>
          <w:color w:val="auto"/>
        </w:rPr>
        <w:t>年</w:t>
      </w:r>
      <w:r>
        <w:rPr>
          <w:rFonts w:ascii="宋体" w:hAnsi="宋体" w:hint="eastAsia"/>
          <w:color w:val="auto"/>
        </w:rPr>
        <w:t>11</w:t>
      </w:r>
      <w:r>
        <w:rPr>
          <w:rFonts w:ascii="宋体" w:hAnsi="宋体" w:hint="eastAsia"/>
          <w:color w:val="auto"/>
        </w:rPr>
        <w:t>月</w:t>
      </w:r>
      <w:r>
        <w:rPr>
          <w:rFonts w:ascii="宋体" w:hAnsi="宋体" w:hint="eastAsia"/>
          <w:color w:val="auto"/>
        </w:rPr>
        <w:t>1</w:t>
      </w:r>
      <w:r>
        <w:rPr>
          <w:rFonts w:ascii="宋体" w:hAnsi="宋体" w:hint="eastAsia"/>
          <w:color w:val="auto"/>
        </w:rPr>
        <w:t>日施行）；</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5</w:t>
      </w:r>
      <w:r>
        <w:rPr>
          <w:rFonts w:ascii="宋体" w:hAnsi="宋体" w:hint="eastAsia"/>
          <w:color w:val="auto"/>
        </w:rPr>
        <w:t>）《中华人民共和国环境噪声污染防治法》（</w:t>
      </w:r>
      <w:r>
        <w:rPr>
          <w:rFonts w:ascii="宋体" w:hAnsi="宋体" w:hint="eastAsia"/>
          <w:color w:val="auto"/>
        </w:rPr>
        <w:t>1996</w:t>
      </w:r>
      <w:r>
        <w:rPr>
          <w:rFonts w:ascii="宋体" w:hAnsi="宋体" w:hint="eastAsia"/>
          <w:color w:val="auto"/>
        </w:rPr>
        <w:t>年第八届全国人民代表大会常务委员会第二十二次会议通过</w:t>
      </w:r>
      <w:r>
        <w:rPr>
          <w:rFonts w:ascii="宋体" w:hAnsi="宋体" w:hint="eastAsia"/>
          <w:color w:val="auto"/>
        </w:rPr>
        <w:t xml:space="preserve"> </w:t>
      </w:r>
      <w:r>
        <w:rPr>
          <w:rFonts w:ascii="宋体" w:hAnsi="宋体" w:hint="eastAsia"/>
          <w:color w:val="auto"/>
        </w:rPr>
        <w:t>，中华人民共和国主席令第</w:t>
      </w:r>
      <w:r>
        <w:rPr>
          <w:rFonts w:ascii="宋体" w:hAnsi="宋体" w:hint="eastAsia"/>
          <w:color w:val="auto"/>
        </w:rPr>
        <w:t>77</w:t>
      </w:r>
      <w:r>
        <w:rPr>
          <w:rFonts w:ascii="宋体" w:hAnsi="宋体" w:hint="eastAsia"/>
          <w:color w:val="auto"/>
        </w:rPr>
        <w:t>号公布，</w:t>
      </w:r>
      <w:r>
        <w:rPr>
          <w:rFonts w:ascii="宋体" w:hAnsi="宋体" w:hint="eastAsia"/>
          <w:color w:val="auto"/>
        </w:rPr>
        <w:t>2018</w:t>
      </w:r>
      <w:r>
        <w:rPr>
          <w:rFonts w:ascii="宋体" w:hAnsi="宋体" w:hint="eastAsia"/>
          <w:color w:val="auto"/>
        </w:rPr>
        <w:t>年第十三届国家主席令第</w:t>
      </w:r>
      <w:r>
        <w:rPr>
          <w:rFonts w:ascii="宋体" w:hAnsi="宋体" w:hint="eastAsia"/>
          <w:color w:val="auto"/>
        </w:rPr>
        <w:t>24</w:t>
      </w:r>
      <w:r>
        <w:rPr>
          <w:rFonts w:ascii="宋体" w:hAnsi="宋体" w:hint="eastAsia"/>
          <w:color w:val="auto"/>
        </w:rPr>
        <w:t>号修正，自</w:t>
      </w:r>
      <w:r>
        <w:rPr>
          <w:rFonts w:ascii="宋体" w:hAnsi="宋体" w:hint="eastAsia"/>
          <w:color w:val="auto"/>
        </w:rPr>
        <w:t>2018</w:t>
      </w:r>
      <w:r>
        <w:rPr>
          <w:rFonts w:ascii="宋体" w:hAnsi="宋体" w:hint="eastAsia"/>
          <w:color w:val="auto"/>
        </w:rPr>
        <w:t>年</w:t>
      </w:r>
      <w:r>
        <w:rPr>
          <w:rFonts w:ascii="宋体" w:hAnsi="宋体" w:hint="eastAsia"/>
          <w:color w:val="auto"/>
        </w:rPr>
        <w:t>12</w:t>
      </w:r>
      <w:r>
        <w:rPr>
          <w:rFonts w:ascii="宋体" w:hAnsi="宋体" w:hint="eastAsia"/>
          <w:color w:val="auto"/>
        </w:rPr>
        <w:t>月</w:t>
      </w:r>
      <w:r>
        <w:rPr>
          <w:rFonts w:ascii="宋体" w:hAnsi="宋体" w:hint="eastAsia"/>
          <w:color w:val="auto"/>
        </w:rPr>
        <w:t>29</w:t>
      </w:r>
      <w:r>
        <w:rPr>
          <w:rFonts w:ascii="宋体" w:hAnsi="宋体" w:hint="eastAsia"/>
          <w:color w:val="auto"/>
        </w:rPr>
        <w:t>日起施行）；</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6</w:t>
      </w:r>
      <w:r>
        <w:rPr>
          <w:rFonts w:ascii="宋体" w:hAnsi="宋体" w:hint="eastAsia"/>
          <w:color w:val="auto"/>
        </w:rPr>
        <w:t>）《中华人民共和国消防法》（主席令第</w:t>
      </w:r>
      <w:r>
        <w:rPr>
          <w:rFonts w:ascii="宋体" w:hAnsi="宋体" w:hint="eastAsia"/>
          <w:color w:val="auto"/>
        </w:rPr>
        <w:t>81</w:t>
      </w:r>
      <w:r>
        <w:rPr>
          <w:rFonts w:ascii="宋体" w:hAnsi="宋体" w:hint="eastAsia"/>
          <w:color w:val="auto"/>
        </w:rPr>
        <w:t>号</w:t>
      </w:r>
      <w:r>
        <w:rPr>
          <w:rFonts w:ascii="宋体" w:hAnsi="宋体" w:hint="eastAsia"/>
          <w:color w:val="auto"/>
        </w:rPr>
        <w:t xml:space="preserve">, </w:t>
      </w:r>
      <w:r>
        <w:rPr>
          <w:rFonts w:ascii="宋体" w:hAnsi="宋体" w:hint="eastAsia"/>
          <w:color w:val="auto"/>
        </w:rPr>
        <w:t>中华人民共和国第十三届全国人民代表大会常务委员会第二十八次会议通过，</w:t>
      </w:r>
      <w:r>
        <w:rPr>
          <w:rFonts w:ascii="宋体" w:hAnsi="宋体" w:hint="eastAsia"/>
          <w:color w:val="auto"/>
        </w:rPr>
        <w:t>2</w:t>
      </w:r>
      <w:r>
        <w:rPr>
          <w:rFonts w:ascii="宋体" w:hAnsi="宋体" w:hint="eastAsia"/>
          <w:color w:val="auto"/>
        </w:rPr>
        <w:t>021</w:t>
      </w:r>
      <w:r>
        <w:rPr>
          <w:rFonts w:ascii="宋体" w:hAnsi="宋体" w:hint="eastAsia"/>
          <w:color w:val="auto"/>
        </w:rPr>
        <w:t>年</w:t>
      </w:r>
      <w:r>
        <w:rPr>
          <w:rFonts w:ascii="宋体" w:hAnsi="宋体" w:hint="eastAsia"/>
          <w:color w:val="auto"/>
        </w:rPr>
        <w:t>4</w:t>
      </w:r>
      <w:r>
        <w:rPr>
          <w:rFonts w:ascii="宋体" w:hAnsi="宋体" w:hint="eastAsia"/>
          <w:color w:val="auto"/>
        </w:rPr>
        <w:t>月</w:t>
      </w:r>
      <w:r>
        <w:rPr>
          <w:rFonts w:ascii="宋体" w:hAnsi="宋体" w:hint="eastAsia"/>
          <w:color w:val="auto"/>
        </w:rPr>
        <w:t>29</w:t>
      </w:r>
      <w:r>
        <w:rPr>
          <w:rFonts w:ascii="宋体" w:hAnsi="宋体" w:hint="eastAsia"/>
          <w:color w:val="auto"/>
        </w:rPr>
        <w:t>日起实施）；</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7</w:t>
      </w:r>
      <w:r>
        <w:rPr>
          <w:rFonts w:ascii="宋体" w:hAnsi="宋体" w:hint="eastAsia"/>
          <w:color w:val="auto"/>
        </w:rPr>
        <w:t>）《中华人民共和国职业病防治法》（主席令第</w:t>
      </w:r>
      <w:r>
        <w:rPr>
          <w:rFonts w:ascii="宋体" w:hAnsi="宋体" w:hint="eastAsia"/>
          <w:color w:val="auto"/>
        </w:rPr>
        <w:t>48</w:t>
      </w:r>
      <w:r>
        <w:rPr>
          <w:rFonts w:ascii="宋体" w:hAnsi="宋体" w:hint="eastAsia"/>
          <w:color w:val="auto"/>
        </w:rPr>
        <w:t>号，</w:t>
      </w:r>
      <w:r>
        <w:rPr>
          <w:rFonts w:ascii="宋体" w:hAnsi="宋体" w:hint="eastAsia"/>
          <w:color w:val="auto"/>
        </w:rPr>
        <w:t>2018</w:t>
      </w:r>
      <w:r>
        <w:rPr>
          <w:rFonts w:ascii="宋体" w:hAnsi="宋体" w:hint="eastAsia"/>
          <w:color w:val="auto"/>
        </w:rPr>
        <w:t>年</w:t>
      </w:r>
      <w:r>
        <w:rPr>
          <w:rFonts w:ascii="宋体" w:hAnsi="宋体" w:hint="eastAsia"/>
          <w:color w:val="auto"/>
        </w:rPr>
        <w:t>12</w:t>
      </w:r>
      <w:r>
        <w:rPr>
          <w:rFonts w:ascii="宋体" w:hAnsi="宋体" w:hint="eastAsia"/>
          <w:color w:val="auto"/>
        </w:rPr>
        <w:t>月</w:t>
      </w:r>
      <w:r>
        <w:rPr>
          <w:rFonts w:ascii="宋体" w:hAnsi="宋体" w:hint="eastAsia"/>
          <w:color w:val="auto"/>
        </w:rPr>
        <w:t>29</w:t>
      </w:r>
      <w:r>
        <w:rPr>
          <w:rFonts w:ascii="宋体" w:hAnsi="宋体" w:hint="eastAsia"/>
          <w:color w:val="auto"/>
        </w:rPr>
        <w:t>日第十三届全国人民代表大会常务委员会第七次会议修正）；</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8</w:t>
      </w:r>
      <w:r>
        <w:rPr>
          <w:rFonts w:ascii="宋体" w:hAnsi="宋体" w:hint="eastAsia"/>
          <w:color w:val="auto"/>
        </w:rPr>
        <w:t>）《中华人民共和国特种设备安全法》（国家主席令</w:t>
      </w:r>
      <w:r>
        <w:rPr>
          <w:rFonts w:ascii="宋体" w:hAnsi="宋体" w:hint="eastAsia"/>
          <w:color w:val="auto"/>
        </w:rPr>
        <w:t>[2013]</w:t>
      </w:r>
      <w:r>
        <w:rPr>
          <w:rFonts w:ascii="宋体" w:hAnsi="宋体" w:hint="eastAsia"/>
          <w:color w:val="auto"/>
        </w:rPr>
        <w:t>第</w:t>
      </w:r>
      <w:r>
        <w:rPr>
          <w:rFonts w:ascii="宋体" w:hAnsi="宋体" w:hint="eastAsia"/>
          <w:color w:val="auto"/>
        </w:rPr>
        <w:t>4</w:t>
      </w:r>
      <w:r>
        <w:rPr>
          <w:rFonts w:ascii="宋体" w:hAnsi="宋体" w:hint="eastAsia"/>
          <w:color w:val="auto"/>
        </w:rPr>
        <w:t>号）；</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9</w:t>
      </w:r>
      <w:r>
        <w:rPr>
          <w:rFonts w:ascii="宋体" w:hAnsi="宋体" w:hint="eastAsia"/>
          <w:color w:val="auto"/>
        </w:rPr>
        <w:t>）《中华人民共和国监控化学品管理条例》（于</w:t>
      </w:r>
      <w:r>
        <w:rPr>
          <w:rFonts w:ascii="宋体" w:hAnsi="宋体" w:hint="eastAsia"/>
          <w:color w:val="auto"/>
        </w:rPr>
        <w:t>1995</w:t>
      </w:r>
      <w:r>
        <w:rPr>
          <w:rFonts w:ascii="宋体" w:hAnsi="宋体" w:hint="eastAsia"/>
          <w:color w:val="auto"/>
        </w:rPr>
        <w:t>年</w:t>
      </w:r>
      <w:r>
        <w:rPr>
          <w:rFonts w:ascii="宋体" w:hAnsi="宋体" w:hint="eastAsia"/>
          <w:color w:val="auto"/>
        </w:rPr>
        <w:t>12</w:t>
      </w:r>
      <w:r>
        <w:rPr>
          <w:rFonts w:ascii="宋体" w:hAnsi="宋体" w:hint="eastAsia"/>
          <w:color w:val="auto"/>
        </w:rPr>
        <w:t>月</w:t>
      </w:r>
      <w:r>
        <w:rPr>
          <w:rFonts w:ascii="宋体" w:hAnsi="宋体" w:hint="eastAsia"/>
          <w:color w:val="auto"/>
        </w:rPr>
        <w:t>27</w:t>
      </w:r>
      <w:r>
        <w:rPr>
          <w:rFonts w:ascii="宋体" w:hAnsi="宋体" w:hint="eastAsia"/>
          <w:color w:val="auto"/>
        </w:rPr>
        <w:t>日中华人民共和国国务院令第</w:t>
      </w:r>
      <w:r>
        <w:rPr>
          <w:rFonts w:ascii="宋体" w:hAnsi="宋体" w:hint="eastAsia"/>
          <w:color w:val="auto"/>
        </w:rPr>
        <w:t>190</w:t>
      </w:r>
      <w:r>
        <w:rPr>
          <w:rFonts w:ascii="宋体" w:hAnsi="宋体" w:hint="eastAsia"/>
          <w:color w:val="auto"/>
        </w:rPr>
        <w:t>号发布，</w:t>
      </w:r>
      <w:r>
        <w:rPr>
          <w:rFonts w:ascii="宋体" w:hAnsi="宋体" w:hint="eastAsia"/>
          <w:color w:val="auto"/>
        </w:rPr>
        <w:t>2011</w:t>
      </w:r>
      <w:r>
        <w:rPr>
          <w:rFonts w:ascii="宋体" w:hAnsi="宋体" w:hint="eastAsia"/>
          <w:color w:val="auto"/>
        </w:rPr>
        <w:t>年</w:t>
      </w:r>
      <w:r>
        <w:rPr>
          <w:rFonts w:ascii="宋体" w:hAnsi="宋体" w:hint="eastAsia"/>
          <w:color w:val="auto"/>
        </w:rPr>
        <w:t>1</w:t>
      </w:r>
      <w:r>
        <w:rPr>
          <w:rFonts w:ascii="宋体" w:hAnsi="宋体" w:hint="eastAsia"/>
          <w:color w:val="auto"/>
        </w:rPr>
        <w:t>月</w:t>
      </w:r>
      <w:r>
        <w:rPr>
          <w:rFonts w:ascii="宋体" w:hAnsi="宋体" w:hint="eastAsia"/>
          <w:color w:val="auto"/>
        </w:rPr>
        <w:t>8</w:t>
      </w:r>
      <w:r>
        <w:rPr>
          <w:rFonts w:ascii="宋体" w:hAnsi="宋体" w:hint="eastAsia"/>
          <w:color w:val="auto"/>
        </w:rPr>
        <w:t>日中华人民共和国国务院令第</w:t>
      </w:r>
      <w:r>
        <w:rPr>
          <w:rFonts w:ascii="宋体" w:hAnsi="宋体" w:hint="eastAsia"/>
          <w:color w:val="auto"/>
        </w:rPr>
        <w:t>588</w:t>
      </w:r>
      <w:r>
        <w:rPr>
          <w:rFonts w:ascii="宋体" w:hAnsi="宋体" w:hint="eastAsia"/>
          <w:color w:val="auto"/>
        </w:rPr>
        <w:t>号修订）；</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10</w:t>
      </w:r>
      <w:r>
        <w:rPr>
          <w:rFonts w:ascii="宋体" w:hAnsi="宋体" w:hint="eastAsia"/>
          <w:color w:val="auto"/>
        </w:rPr>
        <w:t>）《危险化学品安全管理条例》（国务院令第</w:t>
      </w:r>
      <w:r>
        <w:rPr>
          <w:rFonts w:ascii="宋体" w:hAnsi="宋体" w:hint="eastAsia"/>
          <w:color w:val="auto"/>
        </w:rPr>
        <w:t>645</w:t>
      </w:r>
      <w:r>
        <w:rPr>
          <w:rFonts w:ascii="宋体" w:hAnsi="宋体" w:hint="eastAsia"/>
          <w:color w:val="auto"/>
        </w:rPr>
        <w:t>号，</w:t>
      </w:r>
      <w:r>
        <w:rPr>
          <w:rFonts w:ascii="宋体" w:hAnsi="宋体" w:hint="eastAsia"/>
          <w:color w:val="auto"/>
        </w:rPr>
        <w:t>2013</w:t>
      </w:r>
      <w:r>
        <w:rPr>
          <w:rFonts w:ascii="宋体" w:hAnsi="宋体" w:hint="eastAsia"/>
          <w:color w:val="auto"/>
        </w:rPr>
        <w:t>年</w:t>
      </w:r>
      <w:r>
        <w:rPr>
          <w:rFonts w:ascii="宋体" w:hAnsi="宋体" w:hint="eastAsia"/>
          <w:color w:val="auto"/>
        </w:rPr>
        <w:t>12</w:t>
      </w:r>
      <w:r>
        <w:rPr>
          <w:rFonts w:ascii="宋体" w:hAnsi="宋体" w:hint="eastAsia"/>
          <w:color w:val="auto"/>
        </w:rPr>
        <w:t>月</w:t>
      </w:r>
      <w:r>
        <w:rPr>
          <w:rFonts w:ascii="宋体" w:hAnsi="宋体" w:hint="eastAsia"/>
          <w:color w:val="auto"/>
        </w:rPr>
        <w:t>4</w:t>
      </w:r>
      <w:r>
        <w:rPr>
          <w:rFonts w:ascii="宋体" w:hAnsi="宋体" w:hint="eastAsia"/>
          <w:color w:val="auto"/>
        </w:rPr>
        <w:t>日国务院第</w:t>
      </w:r>
      <w:r>
        <w:rPr>
          <w:rFonts w:ascii="宋体" w:hAnsi="宋体" w:hint="eastAsia"/>
          <w:color w:val="auto"/>
        </w:rPr>
        <w:t>32</w:t>
      </w:r>
      <w:r>
        <w:rPr>
          <w:rFonts w:ascii="宋体" w:hAnsi="宋体" w:hint="eastAsia"/>
          <w:color w:val="auto"/>
        </w:rPr>
        <w:t>次常务会议通过</w:t>
      </w:r>
      <w:r>
        <w:rPr>
          <w:rFonts w:ascii="宋体" w:hAnsi="宋体" w:hint="eastAsia"/>
          <w:color w:val="auto"/>
        </w:rPr>
        <w:t>,2013</w:t>
      </w:r>
      <w:r>
        <w:rPr>
          <w:rFonts w:ascii="宋体" w:hAnsi="宋体" w:hint="eastAsia"/>
          <w:color w:val="auto"/>
        </w:rPr>
        <w:t>年</w:t>
      </w:r>
      <w:r>
        <w:rPr>
          <w:rFonts w:ascii="宋体" w:hAnsi="宋体" w:hint="eastAsia"/>
          <w:color w:val="auto"/>
        </w:rPr>
        <w:t>12</w:t>
      </w:r>
      <w:r>
        <w:rPr>
          <w:rFonts w:ascii="宋体" w:hAnsi="宋体" w:hint="eastAsia"/>
          <w:color w:val="auto"/>
        </w:rPr>
        <w:t>月</w:t>
      </w:r>
      <w:r>
        <w:rPr>
          <w:rFonts w:ascii="宋体" w:hAnsi="宋体" w:hint="eastAsia"/>
          <w:color w:val="auto"/>
        </w:rPr>
        <w:t>7</w:t>
      </w:r>
      <w:r>
        <w:rPr>
          <w:rFonts w:ascii="宋体" w:hAnsi="宋体" w:hint="eastAsia"/>
          <w:color w:val="auto"/>
        </w:rPr>
        <w:t>日公布</w:t>
      </w:r>
      <w:r>
        <w:rPr>
          <w:rFonts w:ascii="宋体" w:hAnsi="宋体" w:hint="eastAsia"/>
          <w:color w:val="auto"/>
        </w:rPr>
        <w:t>,</w:t>
      </w:r>
      <w:r>
        <w:rPr>
          <w:rFonts w:ascii="宋体" w:hAnsi="宋体" w:hint="eastAsia"/>
          <w:color w:val="auto"/>
        </w:rPr>
        <w:t>自</w:t>
      </w:r>
      <w:r>
        <w:rPr>
          <w:rFonts w:ascii="宋体" w:hAnsi="宋体" w:hint="eastAsia"/>
          <w:color w:val="auto"/>
        </w:rPr>
        <w:t>2013</w:t>
      </w:r>
      <w:r>
        <w:rPr>
          <w:rFonts w:ascii="宋体" w:hAnsi="宋体" w:hint="eastAsia"/>
          <w:color w:val="auto"/>
        </w:rPr>
        <w:t>年</w:t>
      </w:r>
      <w:r>
        <w:rPr>
          <w:rFonts w:ascii="宋体" w:hAnsi="宋体" w:hint="eastAsia"/>
          <w:color w:val="auto"/>
        </w:rPr>
        <w:t>12</w:t>
      </w:r>
      <w:r>
        <w:rPr>
          <w:rFonts w:ascii="宋体" w:hAnsi="宋体" w:hint="eastAsia"/>
          <w:color w:val="auto"/>
        </w:rPr>
        <w:t>月</w:t>
      </w:r>
      <w:r>
        <w:rPr>
          <w:rFonts w:ascii="宋体" w:hAnsi="宋体" w:hint="eastAsia"/>
          <w:color w:val="auto"/>
        </w:rPr>
        <w:t>7</w:t>
      </w:r>
      <w:r>
        <w:rPr>
          <w:rFonts w:ascii="宋体" w:hAnsi="宋体" w:hint="eastAsia"/>
          <w:color w:val="auto"/>
        </w:rPr>
        <w:t>日起施行）；</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11</w:t>
      </w:r>
      <w:r>
        <w:rPr>
          <w:rFonts w:ascii="宋体" w:hAnsi="宋体" w:hint="eastAsia"/>
          <w:color w:val="auto"/>
        </w:rPr>
        <w:t>）《特种设备安全监察条例》（国务院令第</w:t>
      </w:r>
      <w:r>
        <w:rPr>
          <w:rFonts w:ascii="宋体" w:hAnsi="宋体" w:hint="eastAsia"/>
          <w:color w:val="auto"/>
        </w:rPr>
        <w:t>549</w:t>
      </w:r>
      <w:r>
        <w:rPr>
          <w:rFonts w:ascii="宋体" w:hAnsi="宋体" w:hint="eastAsia"/>
          <w:color w:val="auto"/>
        </w:rPr>
        <w:t>号修订，自</w:t>
      </w:r>
      <w:r>
        <w:rPr>
          <w:rFonts w:ascii="宋体" w:hAnsi="宋体" w:hint="eastAsia"/>
          <w:color w:val="auto"/>
        </w:rPr>
        <w:t>2009</w:t>
      </w:r>
      <w:r>
        <w:rPr>
          <w:rFonts w:ascii="宋体" w:hAnsi="宋体" w:hint="eastAsia"/>
          <w:color w:val="auto"/>
        </w:rPr>
        <w:t>年</w:t>
      </w:r>
      <w:r>
        <w:rPr>
          <w:rFonts w:ascii="宋体" w:hAnsi="宋体" w:hint="eastAsia"/>
          <w:color w:val="auto"/>
        </w:rPr>
        <w:t>5</w:t>
      </w:r>
      <w:r>
        <w:rPr>
          <w:rFonts w:ascii="宋体" w:hAnsi="宋体" w:hint="eastAsia"/>
          <w:color w:val="auto"/>
        </w:rPr>
        <w:t>月</w:t>
      </w:r>
      <w:r>
        <w:rPr>
          <w:rFonts w:ascii="宋体" w:hAnsi="宋体" w:hint="eastAsia"/>
          <w:color w:val="auto"/>
        </w:rPr>
        <w:t>1</w:t>
      </w:r>
      <w:r>
        <w:rPr>
          <w:rFonts w:ascii="宋体" w:hAnsi="宋体" w:hint="eastAsia"/>
          <w:color w:val="auto"/>
        </w:rPr>
        <w:t>日实施）；</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12</w:t>
      </w:r>
      <w:r>
        <w:rPr>
          <w:rFonts w:ascii="宋体" w:hAnsi="宋体" w:hint="eastAsia"/>
          <w:color w:val="auto"/>
        </w:rPr>
        <w:t>）《工伤保险条例》（国务院令第</w:t>
      </w:r>
      <w:r>
        <w:rPr>
          <w:rFonts w:ascii="宋体" w:hAnsi="宋体" w:hint="eastAsia"/>
          <w:color w:val="auto"/>
        </w:rPr>
        <w:t>586</w:t>
      </w:r>
      <w:r>
        <w:rPr>
          <w:rFonts w:ascii="宋体" w:hAnsi="宋体" w:hint="eastAsia"/>
          <w:color w:val="auto"/>
        </w:rPr>
        <w:t>号，自</w:t>
      </w:r>
      <w:r>
        <w:rPr>
          <w:rFonts w:ascii="宋体" w:hAnsi="宋体" w:hint="eastAsia"/>
          <w:color w:val="auto"/>
        </w:rPr>
        <w:t>2011</w:t>
      </w:r>
      <w:r>
        <w:rPr>
          <w:rFonts w:ascii="宋体" w:hAnsi="宋体" w:hint="eastAsia"/>
          <w:color w:val="auto"/>
        </w:rPr>
        <w:t>年</w:t>
      </w:r>
      <w:r>
        <w:rPr>
          <w:rFonts w:ascii="宋体" w:hAnsi="宋体" w:hint="eastAsia"/>
          <w:color w:val="auto"/>
        </w:rPr>
        <w:t>1</w:t>
      </w:r>
      <w:r>
        <w:rPr>
          <w:rFonts w:ascii="宋体" w:hAnsi="宋体" w:hint="eastAsia"/>
          <w:color w:val="auto"/>
        </w:rPr>
        <w:t>月</w:t>
      </w:r>
      <w:r>
        <w:rPr>
          <w:rFonts w:ascii="宋体" w:hAnsi="宋体" w:hint="eastAsia"/>
          <w:color w:val="auto"/>
        </w:rPr>
        <w:t>1</w:t>
      </w:r>
      <w:r>
        <w:rPr>
          <w:rFonts w:ascii="宋体" w:hAnsi="宋体" w:hint="eastAsia"/>
          <w:color w:val="auto"/>
        </w:rPr>
        <w:t>日实施）；</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13</w:t>
      </w:r>
      <w:r>
        <w:rPr>
          <w:rFonts w:ascii="宋体" w:hAnsi="宋体" w:hint="eastAsia"/>
          <w:color w:val="auto"/>
        </w:rPr>
        <w:t>）《生产安全事故应急条例》（国务院令第</w:t>
      </w:r>
      <w:r>
        <w:rPr>
          <w:rFonts w:ascii="宋体" w:hAnsi="宋体" w:hint="eastAsia"/>
          <w:color w:val="auto"/>
        </w:rPr>
        <w:t>708</w:t>
      </w:r>
      <w:r>
        <w:rPr>
          <w:rFonts w:ascii="宋体" w:hAnsi="宋体" w:hint="eastAsia"/>
          <w:color w:val="auto"/>
        </w:rPr>
        <w:t>号，自</w:t>
      </w:r>
      <w:r>
        <w:rPr>
          <w:rFonts w:ascii="宋体" w:hAnsi="宋体" w:hint="eastAsia"/>
          <w:color w:val="auto"/>
        </w:rPr>
        <w:t>2019</w:t>
      </w:r>
      <w:r>
        <w:rPr>
          <w:rFonts w:ascii="宋体" w:hAnsi="宋体" w:hint="eastAsia"/>
          <w:color w:val="auto"/>
        </w:rPr>
        <w:t>年</w:t>
      </w:r>
      <w:r>
        <w:rPr>
          <w:rFonts w:ascii="宋体" w:hAnsi="宋体" w:hint="eastAsia"/>
          <w:color w:val="auto"/>
        </w:rPr>
        <w:t>4</w:t>
      </w:r>
      <w:r>
        <w:rPr>
          <w:rFonts w:ascii="宋体" w:hAnsi="宋体" w:hint="eastAsia"/>
          <w:color w:val="auto"/>
        </w:rPr>
        <w:t>月</w:t>
      </w:r>
      <w:r>
        <w:rPr>
          <w:rFonts w:ascii="宋体" w:hAnsi="宋体" w:hint="eastAsia"/>
          <w:color w:val="auto"/>
        </w:rPr>
        <w:t>1</w:t>
      </w:r>
      <w:r>
        <w:rPr>
          <w:rFonts w:ascii="宋体" w:hAnsi="宋体" w:hint="eastAsia"/>
          <w:color w:val="auto"/>
        </w:rPr>
        <w:lastRenderedPageBreak/>
        <w:t>日起施行）。</w:t>
      </w:r>
    </w:p>
    <w:p w:rsidR="0041666A" w:rsidRDefault="0096795A">
      <w:pPr>
        <w:topLinePunct/>
        <w:ind w:firstLine="562"/>
        <w:outlineLvl w:val="2"/>
        <w:rPr>
          <w:rFonts w:ascii="宋体" w:hAnsi="宋体"/>
          <w:b/>
          <w:color w:val="auto"/>
        </w:rPr>
      </w:pPr>
      <w:r>
        <w:rPr>
          <w:rFonts w:ascii="宋体" w:hAnsi="宋体" w:hint="eastAsia"/>
          <w:b/>
          <w:color w:val="auto"/>
          <w:szCs w:val="32"/>
        </w:rPr>
        <w:t>1.2.2</w:t>
      </w:r>
      <w:r>
        <w:rPr>
          <w:rFonts w:ascii="宋体" w:hAnsi="宋体"/>
          <w:b/>
          <w:color w:val="auto"/>
          <w:szCs w:val="32"/>
        </w:rPr>
        <w:t xml:space="preserve"> </w:t>
      </w:r>
      <w:r>
        <w:rPr>
          <w:rFonts w:ascii="宋体" w:hAnsi="宋体" w:hint="eastAsia"/>
          <w:b/>
          <w:color w:val="auto"/>
          <w:szCs w:val="32"/>
        </w:rPr>
        <w:t>部门规章</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w:t>
      </w:r>
      <w:r>
        <w:rPr>
          <w:rFonts w:ascii="宋体" w:hAnsi="宋体" w:hint="eastAsia"/>
          <w:color w:val="auto"/>
        </w:rPr>
        <w:t>）《防雷减灾管理办法》（中国气象局令第</w:t>
      </w:r>
      <w:r>
        <w:rPr>
          <w:rFonts w:ascii="宋体" w:hAnsi="宋体" w:hint="eastAsia"/>
          <w:color w:val="auto"/>
        </w:rPr>
        <w:t>24</w:t>
      </w:r>
      <w:r>
        <w:rPr>
          <w:rFonts w:ascii="宋体" w:hAnsi="宋体" w:hint="eastAsia"/>
          <w:color w:val="auto"/>
        </w:rPr>
        <w:t>号）；</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w:t>
      </w:r>
      <w:r>
        <w:rPr>
          <w:rFonts w:ascii="宋体" w:hAnsi="宋体" w:hint="eastAsia"/>
          <w:color w:val="auto"/>
        </w:rPr>
        <w:t>）《化工和危险化学品生产经营单位重大生产安全事故隐患判定标准（试行）》（安监总管三〔</w:t>
      </w:r>
      <w:r>
        <w:rPr>
          <w:rFonts w:ascii="宋体" w:hAnsi="宋体" w:hint="eastAsia"/>
          <w:color w:val="auto"/>
        </w:rPr>
        <w:t>2017</w:t>
      </w:r>
      <w:r>
        <w:rPr>
          <w:rFonts w:ascii="宋体" w:hAnsi="宋体" w:hint="eastAsia"/>
          <w:color w:val="auto"/>
        </w:rPr>
        <w:t>〕</w:t>
      </w:r>
      <w:r>
        <w:rPr>
          <w:rFonts w:ascii="宋体" w:hAnsi="宋体" w:hint="eastAsia"/>
          <w:color w:val="auto"/>
        </w:rPr>
        <w:t>121</w:t>
      </w:r>
      <w:r>
        <w:rPr>
          <w:rFonts w:ascii="宋体" w:hAnsi="宋体" w:hint="eastAsia"/>
          <w:color w:val="auto"/>
        </w:rPr>
        <w:t>号）；</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3</w:t>
      </w:r>
      <w:r>
        <w:rPr>
          <w:rFonts w:ascii="宋体" w:hAnsi="宋体" w:hint="eastAsia"/>
          <w:color w:val="auto"/>
        </w:rPr>
        <w:t>）《危险化学品经营</w:t>
      </w:r>
      <w:r>
        <w:rPr>
          <w:rFonts w:ascii="宋体" w:hAnsi="宋体" w:hint="eastAsia"/>
          <w:color w:val="auto"/>
        </w:rPr>
        <w:t>许可证管理办法》（国家安全生产监督管理总局令第</w:t>
      </w:r>
      <w:r>
        <w:rPr>
          <w:rFonts w:ascii="宋体" w:hAnsi="宋体" w:hint="eastAsia"/>
          <w:color w:val="auto"/>
        </w:rPr>
        <w:t>55</w:t>
      </w:r>
      <w:r>
        <w:rPr>
          <w:rFonts w:ascii="宋体" w:hAnsi="宋体" w:hint="eastAsia"/>
          <w:color w:val="auto"/>
        </w:rPr>
        <w:t>号，根据</w:t>
      </w:r>
      <w:r>
        <w:rPr>
          <w:rFonts w:ascii="宋体" w:hAnsi="宋体" w:hint="eastAsia"/>
          <w:color w:val="auto"/>
        </w:rPr>
        <w:t>2015</w:t>
      </w:r>
      <w:r>
        <w:rPr>
          <w:rFonts w:ascii="宋体" w:hAnsi="宋体" w:hint="eastAsia"/>
          <w:color w:val="auto"/>
        </w:rPr>
        <w:t>年</w:t>
      </w:r>
      <w:r>
        <w:rPr>
          <w:rFonts w:ascii="宋体" w:hAnsi="宋体" w:hint="eastAsia"/>
          <w:color w:val="auto"/>
        </w:rPr>
        <w:t>5</w:t>
      </w:r>
      <w:r>
        <w:rPr>
          <w:rFonts w:ascii="宋体" w:hAnsi="宋体" w:hint="eastAsia"/>
          <w:color w:val="auto"/>
        </w:rPr>
        <w:t>月</w:t>
      </w:r>
      <w:r>
        <w:rPr>
          <w:rFonts w:ascii="宋体" w:hAnsi="宋体" w:hint="eastAsia"/>
          <w:color w:val="auto"/>
        </w:rPr>
        <w:t>27</w:t>
      </w:r>
      <w:r>
        <w:rPr>
          <w:rFonts w:ascii="宋体" w:hAnsi="宋体" w:hint="eastAsia"/>
          <w:color w:val="auto"/>
        </w:rPr>
        <w:t>日国家安全监管总局令第</w:t>
      </w:r>
      <w:r>
        <w:rPr>
          <w:rFonts w:ascii="宋体" w:hAnsi="宋体" w:hint="eastAsia"/>
          <w:color w:val="auto"/>
        </w:rPr>
        <w:t>79</w:t>
      </w:r>
      <w:r>
        <w:rPr>
          <w:rFonts w:ascii="宋体" w:hAnsi="宋体" w:hint="eastAsia"/>
          <w:color w:val="auto"/>
        </w:rPr>
        <w:t>号修正，自</w:t>
      </w:r>
      <w:r>
        <w:rPr>
          <w:rFonts w:ascii="宋体" w:hAnsi="宋体" w:hint="eastAsia"/>
          <w:color w:val="auto"/>
        </w:rPr>
        <w:t>2015</w:t>
      </w:r>
      <w:r>
        <w:rPr>
          <w:rFonts w:ascii="宋体" w:hAnsi="宋体" w:hint="eastAsia"/>
          <w:color w:val="auto"/>
        </w:rPr>
        <w:t>年</w:t>
      </w:r>
      <w:r>
        <w:rPr>
          <w:rFonts w:ascii="宋体" w:hAnsi="宋体" w:hint="eastAsia"/>
          <w:color w:val="auto"/>
        </w:rPr>
        <w:t>7</w:t>
      </w:r>
      <w:r>
        <w:rPr>
          <w:rFonts w:ascii="宋体" w:hAnsi="宋体" w:hint="eastAsia"/>
          <w:color w:val="auto"/>
        </w:rPr>
        <w:t>月</w:t>
      </w:r>
      <w:r>
        <w:rPr>
          <w:rFonts w:ascii="宋体" w:hAnsi="宋体" w:hint="eastAsia"/>
          <w:color w:val="auto"/>
        </w:rPr>
        <w:t>1</w:t>
      </w:r>
      <w:r>
        <w:rPr>
          <w:rFonts w:ascii="宋体" w:hAnsi="宋体" w:hint="eastAsia"/>
          <w:color w:val="auto"/>
        </w:rPr>
        <w:t>日起施行）；</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4</w:t>
      </w:r>
      <w:r>
        <w:rPr>
          <w:rFonts w:ascii="宋体" w:hAnsi="宋体" w:hint="eastAsia"/>
          <w:color w:val="auto"/>
        </w:rPr>
        <w:t>）《特种作业人员安全技术培训考核管理规定》（国家安全生产监督管理总局令</w:t>
      </w:r>
      <w:r>
        <w:rPr>
          <w:rFonts w:ascii="宋体" w:hAnsi="宋体" w:hint="eastAsia"/>
          <w:color w:val="auto"/>
        </w:rPr>
        <w:t>30</w:t>
      </w:r>
      <w:r>
        <w:rPr>
          <w:rFonts w:ascii="宋体" w:hAnsi="宋体" w:hint="eastAsia"/>
          <w:color w:val="auto"/>
        </w:rPr>
        <w:t>号，</w:t>
      </w:r>
      <w:r>
        <w:rPr>
          <w:rFonts w:ascii="宋体" w:hAnsi="宋体" w:hint="eastAsia"/>
          <w:color w:val="auto"/>
        </w:rPr>
        <w:t>80</w:t>
      </w:r>
      <w:r>
        <w:rPr>
          <w:rFonts w:ascii="宋体" w:hAnsi="宋体" w:hint="eastAsia"/>
          <w:color w:val="auto"/>
        </w:rPr>
        <w:t>号令修订，</w:t>
      </w:r>
      <w:r>
        <w:rPr>
          <w:rFonts w:ascii="宋体" w:hAnsi="宋体" w:hint="eastAsia"/>
          <w:color w:val="auto"/>
        </w:rPr>
        <w:t>2015</w:t>
      </w:r>
      <w:r>
        <w:rPr>
          <w:rFonts w:ascii="宋体" w:hAnsi="宋体" w:hint="eastAsia"/>
          <w:color w:val="auto"/>
        </w:rPr>
        <w:t>年</w:t>
      </w:r>
      <w:r>
        <w:rPr>
          <w:rFonts w:ascii="宋体" w:hAnsi="宋体" w:hint="eastAsia"/>
          <w:color w:val="auto"/>
        </w:rPr>
        <w:t>7</w:t>
      </w:r>
      <w:r>
        <w:rPr>
          <w:rFonts w:ascii="宋体" w:hAnsi="宋体" w:hint="eastAsia"/>
          <w:color w:val="auto"/>
        </w:rPr>
        <w:t>月</w:t>
      </w:r>
      <w:r>
        <w:rPr>
          <w:rFonts w:ascii="宋体" w:hAnsi="宋体" w:hint="eastAsia"/>
          <w:color w:val="auto"/>
        </w:rPr>
        <w:t>1</w:t>
      </w:r>
      <w:r>
        <w:rPr>
          <w:rFonts w:ascii="宋体" w:hAnsi="宋体" w:hint="eastAsia"/>
          <w:color w:val="auto"/>
        </w:rPr>
        <w:t>日实施）；</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5</w:t>
      </w:r>
      <w:r>
        <w:rPr>
          <w:rFonts w:ascii="宋体" w:hAnsi="宋体" w:hint="eastAsia"/>
          <w:color w:val="auto"/>
        </w:rPr>
        <w:t>）《国家安全监管总局关于修改〈生产经营单位安全培训规定〉等</w:t>
      </w:r>
      <w:r>
        <w:rPr>
          <w:rFonts w:ascii="宋体" w:hAnsi="宋体" w:hint="eastAsia"/>
          <w:color w:val="auto"/>
        </w:rPr>
        <w:t>11</w:t>
      </w:r>
      <w:r>
        <w:rPr>
          <w:rFonts w:ascii="宋体" w:hAnsi="宋体" w:hint="eastAsia"/>
          <w:color w:val="auto"/>
        </w:rPr>
        <w:t>件规章的决定》（国家安全生产监督管理总局第</w:t>
      </w:r>
      <w:r>
        <w:rPr>
          <w:rFonts w:ascii="宋体" w:hAnsi="宋体" w:hint="eastAsia"/>
          <w:color w:val="auto"/>
        </w:rPr>
        <w:t>63</w:t>
      </w:r>
      <w:r>
        <w:rPr>
          <w:rFonts w:ascii="宋体" w:hAnsi="宋体" w:hint="eastAsia"/>
          <w:color w:val="auto"/>
        </w:rPr>
        <w:t>号公布，自</w:t>
      </w:r>
      <w:r>
        <w:rPr>
          <w:rFonts w:ascii="宋体" w:hAnsi="宋体" w:hint="eastAsia"/>
          <w:color w:val="auto"/>
        </w:rPr>
        <w:t>2013</w:t>
      </w:r>
      <w:r>
        <w:rPr>
          <w:rFonts w:ascii="宋体" w:hAnsi="宋体" w:hint="eastAsia"/>
          <w:color w:val="auto"/>
        </w:rPr>
        <w:t>年</w:t>
      </w:r>
      <w:r>
        <w:rPr>
          <w:rFonts w:ascii="宋体" w:hAnsi="宋体" w:hint="eastAsia"/>
          <w:color w:val="auto"/>
        </w:rPr>
        <w:t>8</w:t>
      </w:r>
      <w:r>
        <w:rPr>
          <w:rFonts w:ascii="宋体" w:hAnsi="宋体" w:hint="eastAsia"/>
          <w:color w:val="auto"/>
        </w:rPr>
        <w:t>月</w:t>
      </w:r>
      <w:r>
        <w:rPr>
          <w:rFonts w:ascii="宋体" w:hAnsi="宋体" w:hint="eastAsia"/>
          <w:color w:val="auto"/>
        </w:rPr>
        <w:t>29</w:t>
      </w:r>
      <w:r>
        <w:rPr>
          <w:rFonts w:ascii="宋体" w:hAnsi="宋体" w:hint="eastAsia"/>
          <w:color w:val="auto"/>
        </w:rPr>
        <w:t>日起施行）；</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6</w:t>
      </w:r>
      <w:r>
        <w:rPr>
          <w:rFonts w:ascii="宋体" w:hAnsi="宋体" w:hint="eastAsia"/>
          <w:color w:val="auto"/>
        </w:rPr>
        <w:t>）《国家安全监管总局关于废止和修改劳动防护用品和安全培训等领域十部规章的决定》（国家安全</w:t>
      </w:r>
      <w:r>
        <w:rPr>
          <w:rFonts w:ascii="宋体" w:hAnsi="宋体" w:hint="eastAsia"/>
          <w:color w:val="auto"/>
        </w:rPr>
        <w:t>生产监督管理总局令第</w:t>
      </w:r>
      <w:r>
        <w:rPr>
          <w:rFonts w:ascii="宋体" w:hAnsi="宋体" w:hint="eastAsia"/>
          <w:color w:val="auto"/>
        </w:rPr>
        <w:t>80</w:t>
      </w:r>
      <w:r>
        <w:rPr>
          <w:rFonts w:ascii="宋体" w:hAnsi="宋体" w:hint="eastAsia"/>
          <w:color w:val="auto"/>
        </w:rPr>
        <w:t>号，自</w:t>
      </w:r>
      <w:r>
        <w:rPr>
          <w:rFonts w:ascii="宋体" w:hAnsi="宋体" w:hint="eastAsia"/>
          <w:color w:val="auto"/>
        </w:rPr>
        <w:t>2015</w:t>
      </w:r>
      <w:r>
        <w:rPr>
          <w:rFonts w:ascii="宋体" w:hAnsi="宋体" w:hint="eastAsia"/>
          <w:color w:val="auto"/>
        </w:rPr>
        <w:t>年</w:t>
      </w:r>
      <w:r>
        <w:rPr>
          <w:rFonts w:ascii="宋体" w:hAnsi="宋体" w:hint="eastAsia"/>
          <w:color w:val="auto"/>
        </w:rPr>
        <w:t>7</w:t>
      </w:r>
      <w:r>
        <w:rPr>
          <w:rFonts w:ascii="宋体" w:hAnsi="宋体" w:hint="eastAsia"/>
          <w:color w:val="auto"/>
        </w:rPr>
        <w:t>月</w:t>
      </w:r>
      <w:r>
        <w:rPr>
          <w:rFonts w:ascii="宋体" w:hAnsi="宋体" w:hint="eastAsia"/>
          <w:color w:val="auto"/>
        </w:rPr>
        <w:t>1</w:t>
      </w:r>
      <w:r>
        <w:rPr>
          <w:rFonts w:ascii="宋体" w:hAnsi="宋体" w:hint="eastAsia"/>
          <w:color w:val="auto"/>
        </w:rPr>
        <w:t>日起施行）；</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7</w:t>
      </w:r>
      <w:r>
        <w:rPr>
          <w:rFonts w:ascii="宋体" w:hAnsi="宋体" w:hint="eastAsia"/>
          <w:color w:val="auto"/>
        </w:rPr>
        <w:t>）《国家安全监管总局办公厅关于危险化学品从业单位安全生产标准化评审工作有关事项的通知》（安</w:t>
      </w:r>
      <w:proofErr w:type="gramStart"/>
      <w:r>
        <w:rPr>
          <w:rFonts w:ascii="宋体" w:hAnsi="宋体" w:hint="eastAsia"/>
          <w:color w:val="auto"/>
        </w:rPr>
        <w:t>监总厅</w:t>
      </w:r>
      <w:proofErr w:type="gramEnd"/>
      <w:r>
        <w:rPr>
          <w:rFonts w:ascii="宋体" w:hAnsi="宋体" w:hint="eastAsia"/>
          <w:color w:val="auto"/>
        </w:rPr>
        <w:t>管三〔</w:t>
      </w:r>
      <w:r>
        <w:rPr>
          <w:rFonts w:ascii="宋体" w:hAnsi="宋体" w:hint="eastAsia"/>
          <w:color w:val="auto"/>
        </w:rPr>
        <w:t>2016</w:t>
      </w:r>
      <w:r>
        <w:rPr>
          <w:rFonts w:ascii="宋体" w:hAnsi="宋体" w:hint="eastAsia"/>
          <w:color w:val="auto"/>
        </w:rPr>
        <w:t>〕</w:t>
      </w:r>
      <w:r>
        <w:rPr>
          <w:rFonts w:ascii="宋体" w:hAnsi="宋体" w:hint="eastAsia"/>
          <w:color w:val="auto"/>
        </w:rPr>
        <w:t>111</w:t>
      </w:r>
      <w:r>
        <w:rPr>
          <w:rFonts w:ascii="宋体" w:hAnsi="宋体" w:hint="eastAsia"/>
          <w:color w:val="auto"/>
        </w:rPr>
        <w:t>号，自</w:t>
      </w:r>
      <w:r>
        <w:rPr>
          <w:rFonts w:ascii="宋体" w:hAnsi="宋体" w:hint="eastAsia"/>
          <w:color w:val="auto"/>
        </w:rPr>
        <w:t>2016</w:t>
      </w:r>
      <w:r>
        <w:rPr>
          <w:rFonts w:ascii="宋体" w:hAnsi="宋体" w:hint="eastAsia"/>
          <w:color w:val="auto"/>
        </w:rPr>
        <w:t>年</w:t>
      </w:r>
      <w:r>
        <w:rPr>
          <w:rFonts w:ascii="宋体" w:hAnsi="宋体" w:hint="eastAsia"/>
          <w:color w:val="auto"/>
        </w:rPr>
        <w:t>10</w:t>
      </w:r>
      <w:r>
        <w:rPr>
          <w:rFonts w:ascii="宋体" w:hAnsi="宋体" w:hint="eastAsia"/>
          <w:color w:val="auto"/>
        </w:rPr>
        <w:t>月</w:t>
      </w:r>
      <w:r>
        <w:rPr>
          <w:rFonts w:ascii="宋体" w:hAnsi="宋体" w:hint="eastAsia"/>
          <w:color w:val="auto"/>
        </w:rPr>
        <w:t>28</w:t>
      </w:r>
      <w:r>
        <w:rPr>
          <w:rFonts w:ascii="宋体" w:hAnsi="宋体" w:hint="eastAsia"/>
          <w:color w:val="auto"/>
        </w:rPr>
        <w:t>日起施行）；</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8</w:t>
      </w:r>
      <w:r>
        <w:rPr>
          <w:rFonts w:ascii="宋体" w:hAnsi="宋体" w:hint="eastAsia"/>
          <w:color w:val="auto"/>
        </w:rPr>
        <w:t>）《生产安全事故应急预案管理办法》（应急管理部令</w:t>
      </w:r>
      <w:r>
        <w:rPr>
          <w:rFonts w:ascii="宋体" w:hAnsi="宋体" w:hint="eastAsia"/>
          <w:color w:val="auto"/>
        </w:rPr>
        <w:t>2</w:t>
      </w:r>
      <w:r>
        <w:rPr>
          <w:rFonts w:ascii="宋体" w:hAnsi="宋体" w:hint="eastAsia"/>
          <w:color w:val="auto"/>
        </w:rPr>
        <w:t>号，</w:t>
      </w:r>
      <w:r>
        <w:rPr>
          <w:rFonts w:ascii="宋体" w:hAnsi="宋体" w:hint="eastAsia"/>
          <w:color w:val="auto"/>
        </w:rPr>
        <w:t>2019</w:t>
      </w:r>
      <w:r>
        <w:rPr>
          <w:rFonts w:ascii="宋体" w:hAnsi="宋体" w:hint="eastAsia"/>
          <w:color w:val="auto"/>
        </w:rPr>
        <w:t>年</w:t>
      </w:r>
      <w:r>
        <w:rPr>
          <w:rFonts w:ascii="宋体" w:hAnsi="宋体" w:hint="eastAsia"/>
          <w:color w:val="auto"/>
        </w:rPr>
        <w:t>9</w:t>
      </w:r>
      <w:r>
        <w:rPr>
          <w:rFonts w:ascii="宋体" w:hAnsi="宋体" w:hint="eastAsia"/>
          <w:color w:val="auto"/>
        </w:rPr>
        <w:t>月</w:t>
      </w:r>
      <w:r>
        <w:rPr>
          <w:rFonts w:ascii="宋体" w:hAnsi="宋体" w:hint="eastAsia"/>
          <w:color w:val="auto"/>
        </w:rPr>
        <w:t>1</w:t>
      </w:r>
      <w:r>
        <w:rPr>
          <w:rFonts w:ascii="宋体" w:hAnsi="宋体" w:hint="eastAsia"/>
          <w:color w:val="auto"/>
        </w:rPr>
        <w:t>日起施行）；</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9</w:t>
      </w:r>
      <w:r>
        <w:rPr>
          <w:rFonts w:ascii="宋体" w:hAnsi="宋体" w:hint="eastAsia"/>
          <w:color w:val="auto"/>
        </w:rPr>
        <w:t>）《危险化学品目录（</w:t>
      </w:r>
      <w:r>
        <w:rPr>
          <w:rFonts w:ascii="宋体" w:hAnsi="宋体" w:hint="eastAsia"/>
          <w:color w:val="auto"/>
        </w:rPr>
        <w:t xml:space="preserve">2015 </w:t>
      </w:r>
      <w:r>
        <w:rPr>
          <w:rFonts w:ascii="宋体" w:hAnsi="宋体" w:hint="eastAsia"/>
          <w:color w:val="auto"/>
        </w:rPr>
        <w:t>版，</w:t>
      </w:r>
      <w:r>
        <w:rPr>
          <w:rFonts w:ascii="宋体" w:hAnsi="宋体" w:hint="eastAsia"/>
          <w:color w:val="auto"/>
        </w:rPr>
        <w:t>2022</w:t>
      </w:r>
      <w:r>
        <w:rPr>
          <w:rFonts w:ascii="宋体" w:hAnsi="宋体" w:hint="eastAsia"/>
          <w:color w:val="auto"/>
        </w:rPr>
        <w:t>年调整）》（原国家安全监督管理总局等十部委公告</w:t>
      </w:r>
      <w:r>
        <w:rPr>
          <w:rFonts w:ascii="宋体" w:hAnsi="宋体" w:hint="eastAsia"/>
          <w:color w:val="auto"/>
        </w:rPr>
        <w:t xml:space="preserve"> 2015</w:t>
      </w:r>
      <w:r>
        <w:rPr>
          <w:rFonts w:ascii="宋体" w:hAnsi="宋体" w:hint="eastAsia"/>
          <w:color w:val="auto"/>
        </w:rPr>
        <w:t>年第</w:t>
      </w:r>
      <w:r>
        <w:rPr>
          <w:rFonts w:ascii="宋体" w:hAnsi="宋体" w:hint="eastAsia"/>
          <w:color w:val="auto"/>
        </w:rPr>
        <w:t>5</w:t>
      </w:r>
      <w:r>
        <w:rPr>
          <w:rFonts w:ascii="宋体" w:hAnsi="宋体" w:hint="eastAsia"/>
          <w:color w:val="auto"/>
        </w:rPr>
        <w:t>号，原国家安全监督管理总局等十部委公告</w:t>
      </w:r>
      <w:r>
        <w:rPr>
          <w:rFonts w:ascii="宋体" w:hAnsi="宋体" w:hint="eastAsia"/>
          <w:color w:val="auto"/>
        </w:rPr>
        <w:t xml:space="preserve"> 2022</w:t>
      </w:r>
      <w:r>
        <w:rPr>
          <w:rFonts w:ascii="宋体" w:hAnsi="宋体" w:hint="eastAsia"/>
          <w:color w:val="auto"/>
        </w:rPr>
        <w:t>年第</w:t>
      </w:r>
      <w:r>
        <w:rPr>
          <w:rFonts w:ascii="宋体" w:hAnsi="宋体" w:hint="eastAsia"/>
          <w:color w:val="auto"/>
        </w:rPr>
        <w:t>8</w:t>
      </w:r>
      <w:r>
        <w:rPr>
          <w:rFonts w:ascii="宋体" w:hAnsi="宋体" w:hint="eastAsia"/>
          <w:color w:val="auto"/>
        </w:rPr>
        <w:t>号调整）；</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10</w:t>
      </w:r>
      <w:r>
        <w:rPr>
          <w:rFonts w:ascii="宋体" w:hAnsi="宋体" w:hint="eastAsia"/>
          <w:color w:val="auto"/>
        </w:rPr>
        <w:t>）《关于首批重点监管的</w:t>
      </w:r>
      <w:r>
        <w:rPr>
          <w:rFonts w:ascii="宋体" w:hAnsi="宋体" w:hint="eastAsia"/>
          <w:color w:val="auto"/>
        </w:rPr>
        <w:t>危险化工工艺目录的通知》（安监总管三</w:t>
      </w:r>
      <w:r>
        <w:rPr>
          <w:rFonts w:ascii="宋体" w:hAnsi="宋体" w:hint="eastAsia"/>
          <w:color w:val="auto"/>
        </w:rPr>
        <w:t>[2009]116</w:t>
      </w:r>
      <w:r>
        <w:rPr>
          <w:rFonts w:ascii="宋体" w:hAnsi="宋体" w:hint="eastAsia"/>
          <w:color w:val="auto"/>
        </w:rPr>
        <w:t>号）；</w:t>
      </w:r>
    </w:p>
    <w:p w:rsidR="0041666A" w:rsidRDefault="0096795A">
      <w:pPr>
        <w:topLinePunct/>
        <w:ind w:firstLine="560"/>
        <w:rPr>
          <w:rFonts w:ascii="宋体" w:hAnsi="宋体"/>
          <w:color w:val="auto"/>
        </w:rPr>
      </w:pPr>
      <w:r>
        <w:rPr>
          <w:rFonts w:ascii="宋体" w:hAnsi="宋体" w:hint="eastAsia"/>
          <w:color w:val="auto"/>
        </w:rPr>
        <w:lastRenderedPageBreak/>
        <w:t>（</w:t>
      </w:r>
      <w:r>
        <w:rPr>
          <w:rFonts w:ascii="宋体" w:hAnsi="宋体" w:hint="eastAsia"/>
          <w:color w:val="auto"/>
        </w:rPr>
        <w:t>12</w:t>
      </w:r>
      <w:r>
        <w:rPr>
          <w:rFonts w:ascii="宋体" w:hAnsi="宋体" w:hint="eastAsia"/>
          <w:color w:val="auto"/>
        </w:rPr>
        <w:t>）《国家安全监管总局关于公布第二批重点监管危险化工工艺目录和调整首批重点监管危险化工工艺中部分典型工艺的通知》（安监总管三〔</w:t>
      </w:r>
      <w:r>
        <w:rPr>
          <w:rFonts w:ascii="宋体" w:hAnsi="宋体" w:hint="eastAsia"/>
          <w:color w:val="auto"/>
        </w:rPr>
        <w:t>2013</w:t>
      </w:r>
      <w:r>
        <w:rPr>
          <w:rFonts w:ascii="宋体" w:hAnsi="宋体" w:hint="eastAsia"/>
          <w:color w:val="auto"/>
        </w:rPr>
        <w:t>〕</w:t>
      </w:r>
      <w:r>
        <w:rPr>
          <w:rFonts w:ascii="宋体" w:hAnsi="宋体" w:hint="eastAsia"/>
          <w:color w:val="auto"/>
        </w:rPr>
        <w:t>3</w:t>
      </w:r>
      <w:r>
        <w:rPr>
          <w:rFonts w:ascii="宋体" w:hAnsi="宋体" w:hint="eastAsia"/>
          <w:color w:val="auto"/>
        </w:rPr>
        <w:t>号）；</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13</w:t>
      </w:r>
      <w:r>
        <w:rPr>
          <w:rFonts w:ascii="宋体" w:hAnsi="宋体" w:hint="eastAsia"/>
          <w:color w:val="auto"/>
        </w:rPr>
        <w:t>）《国家安全监管总局关于公布首批重点监管的危险化学品名录的通知》（安监总管三〔</w:t>
      </w:r>
      <w:r>
        <w:rPr>
          <w:rFonts w:ascii="宋体" w:hAnsi="宋体" w:hint="eastAsia"/>
          <w:color w:val="auto"/>
        </w:rPr>
        <w:t>2011</w:t>
      </w:r>
      <w:r>
        <w:rPr>
          <w:rFonts w:ascii="宋体" w:hAnsi="宋体" w:hint="eastAsia"/>
          <w:color w:val="auto"/>
        </w:rPr>
        <w:t>〕</w:t>
      </w:r>
      <w:r>
        <w:rPr>
          <w:rFonts w:ascii="宋体" w:hAnsi="宋体" w:hint="eastAsia"/>
          <w:color w:val="auto"/>
        </w:rPr>
        <w:t>95</w:t>
      </w:r>
      <w:r>
        <w:rPr>
          <w:rFonts w:ascii="宋体" w:hAnsi="宋体" w:hint="eastAsia"/>
          <w:color w:val="auto"/>
        </w:rPr>
        <w:t>号）；</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14</w:t>
      </w:r>
      <w:r>
        <w:rPr>
          <w:rFonts w:ascii="宋体" w:hAnsi="宋体" w:hint="eastAsia"/>
          <w:color w:val="auto"/>
        </w:rPr>
        <w:t>）《国家安全监管总局关于公布第二批重点监管危险化学品名录的通知》（安监总管三〔</w:t>
      </w:r>
      <w:r>
        <w:rPr>
          <w:rFonts w:ascii="宋体" w:hAnsi="宋体" w:hint="eastAsia"/>
          <w:color w:val="auto"/>
        </w:rPr>
        <w:t>2013</w:t>
      </w:r>
      <w:r>
        <w:rPr>
          <w:rFonts w:ascii="宋体" w:hAnsi="宋体" w:hint="eastAsia"/>
          <w:color w:val="auto"/>
        </w:rPr>
        <w:t>〕</w:t>
      </w:r>
      <w:r>
        <w:rPr>
          <w:rFonts w:ascii="宋体" w:hAnsi="宋体" w:hint="eastAsia"/>
          <w:color w:val="auto"/>
        </w:rPr>
        <w:t>12</w:t>
      </w:r>
      <w:r>
        <w:rPr>
          <w:rFonts w:ascii="宋体" w:hAnsi="宋体" w:hint="eastAsia"/>
          <w:color w:val="auto"/>
        </w:rPr>
        <w:t>号）；</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15</w:t>
      </w:r>
      <w:r>
        <w:rPr>
          <w:rFonts w:ascii="宋体" w:hAnsi="宋体" w:hint="eastAsia"/>
          <w:color w:val="auto"/>
        </w:rPr>
        <w:t>）《危险化学品重大危险源监督管理暂行规定》（国家安全生产监督管理总局令第</w:t>
      </w:r>
      <w:r>
        <w:rPr>
          <w:rFonts w:ascii="宋体" w:hAnsi="宋体" w:hint="eastAsia"/>
          <w:color w:val="auto"/>
        </w:rPr>
        <w:t>40</w:t>
      </w:r>
      <w:r>
        <w:rPr>
          <w:rFonts w:ascii="宋体" w:hAnsi="宋体" w:hint="eastAsia"/>
          <w:color w:val="auto"/>
        </w:rPr>
        <w:t>号，</w:t>
      </w:r>
      <w:r>
        <w:rPr>
          <w:rFonts w:ascii="宋体" w:hAnsi="宋体" w:hint="eastAsia"/>
          <w:color w:val="auto"/>
        </w:rPr>
        <w:t>7</w:t>
      </w:r>
      <w:r>
        <w:rPr>
          <w:rFonts w:ascii="宋体" w:hAnsi="宋体" w:hint="eastAsia"/>
          <w:color w:val="auto"/>
        </w:rPr>
        <w:t>9</w:t>
      </w:r>
      <w:r>
        <w:rPr>
          <w:rFonts w:ascii="宋体" w:hAnsi="宋体" w:hint="eastAsia"/>
          <w:color w:val="auto"/>
        </w:rPr>
        <w:t>号令修订，自</w:t>
      </w:r>
      <w:r>
        <w:rPr>
          <w:rFonts w:ascii="宋体" w:hAnsi="宋体" w:hint="eastAsia"/>
          <w:color w:val="auto"/>
        </w:rPr>
        <w:t>2015</w:t>
      </w:r>
      <w:r>
        <w:rPr>
          <w:rFonts w:ascii="宋体" w:hAnsi="宋体" w:hint="eastAsia"/>
          <w:color w:val="auto"/>
        </w:rPr>
        <w:t>年</w:t>
      </w:r>
      <w:r>
        <w:rPr>
          <w:rFonts w:ascii="宋体" w:hAnsi="宋体" w:hint="eastAsia"/>
          <w:color w:val="auto"/>
        </w:rPr>
        <w:t>7</w:t>
      </w:r>
      <w:r>
        <w:rPr>
          <w:rFonts w:ascii="宋体" w:hAnsi="宋体" w:hint="eastAsia"/>
          <w:color w:val="auto"/>
        </w:rPr>
        <w:t>月</w:t>
      </w:r>
      <w:r>
        <w:rPr>
          <w:rFonts w:ascii="宋体" w:hAnsi="宋体" w:hint="eastAsia"/>
          <w:color w:val="auto"/>
        </w:rPr>
        <w:t>1</w:t>
      </w:r>
      <w:r>
        <w:rPr>
          <w:rFonts w:ascii="宋体" w:hAnsi="宋体" w:hint="eastAsia"/>
          <w:color w:val="auto"/>
        </w:rPr>
        <w:t>日实施）；</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16</w:t>
      </w:r>
      <w:r>
        <w:rPr>
          <w:rFonts w:ascii="宋体" w:hAnsi="宋体" w:hint="eastAsia"/>
          <w:color w:val="auto"/>
        </w:rPr>
        <w:t>）《建设工程消防设计审查验收管理暂行规定》（中华人民共和国住房和城乡建设部令第</w:t>
      </w:r>
      <w:r>
        <w:rPr>
          <w:rFonts w:ascii="宋体" w:hAnsi="宋体" w:hint="eastAsia"/>
          <w:color w:val="auto"/>
        </w:rPr>
        <w:t>51</w:t>
      </w:r>
      <w:r>
        <w:rPr>
          <w:rFonts w:ascii="宋体" w:hAnsi="宋体" w:hint="eastAsia"/>
          <w:color w:val="auto"/>
        </w:rPr>
        <w:t>号，自</w:t>
      </w:r>
      <w:r>
        <w:rPr>
          <w:rFonts w:ascii="宋体" w:hAnsi="宋体" w:hint="eastAsia"/>
          <w:color w:val="auto"/>
        </w:rPr>
        <w:t>2020</w:t>
      </w:r>
      <w:r>
        <w:rPr>
          <w:rFonts w:ascii="宋体" w:hAnsi="宋体" w:hint="eastAsia"/>
          <w:color w:val="auto"/>
        </w:rPr>
        <w:t>年</w:t>
      </w:r>
      <w:r>
        <w:rPr>
          <w:rFonts w:ascii="宋体" w:hAnsi="宋体" w:hint="eastAsia"/>
          <w:color w:val="auto"/>
        </w:rPr>
        <w:t>6</w:t>
      </w:r>
      <w:r>
        <w:rPr>
          <w:rFonts w:ascii="宋体" w:hAnsi="宋体" w:hint="eastAsia"/>
          <w:color w:val="auto"/>
        </w:rPr>
        <w:t>月</w:t>
      </w:r>
      <w:r>
        <w:rPr>
          <w:rFonts w:ascii="宋体" w:hAnsi="宋体" w:hint="eastAsia"/>
          <w:color w:val="auto"/>
        </w:rPr>
        <w:t>1</w:t>
      </w:r>
      <w:r>
        <w:rPr>
          <w:rFonts w:ascii="宋体" w:hAnsi="宋体" w:hint="eastAsia"/>
          <w:color w:val="auto"/>
        </w:rPr>
        <w:t>日起施行）；</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17</w:t>
      </w:r>
      <w:r>
        <w:rPr>
          <w:rFonts w:ascii="宋体" w:hAnsi="宋体" w:hint="eastAsia"/>
          <w:color w:val="auto"/>
        </w:rPr>
        <w:t>）《安全生产事故隐患排查治理暂行规定》（国家安全生产监督管理总局令第</w:t>
      </w:r>
      <w:r>
        <w:rPr>
          <w:rFonts w:ascii="宋体" w:hAnsi="宋体" w:hint="eastAsia"/>
          <w:color w:val="auto"/>
        </w:rPr>
        <w:t>16</w:t>
      </w:r>
      <w:r>
        <w:rPr>
          <w:rFonts w:ascii="宋体" w:hAnsi="宋体" w:hint="eastAsia"/>
          <w:color w:val="auto"/>
        </w:rPr>
        <w:t>号，自</w:t>
      </w:r>
      <w:r>
        <w:rPr>
          <w:rFonts w:ascii="宋体" w:hAnsi="宋体" w:hint="eastAsia"/>
          <w:color w:val="auto"/>
        </w:rPr>
        <w:t>2008</w:t>
      </w:r>
      <w:r>
        <w:rPr>
          <w:rFonts w:ascii="宋体" w:hAnsi="宋体" w:hint="eastAsia"/>
          <w:color w:val="auto"/>
        </w:rPr>
        <w:t>年</w:t>
      </w:r>
      <w:r>
        <w:rPr>
          <w:rFonts w:ascii="宋体" w:hAnsi="宋体" w:hint="eastAsia"/>
          <w:color w:val="auto"/>
        </w:rPr>
        <w:t>2</w:t>
      </w:r>
      <w:r>
        <w:rPr>
          <w:rFonts w:ascii="宋体" w:hAnsi="宋体" w:hint="eastAsia"/>
          <w:color w:val="auto"/>
        </w:rPr>
        <w:t>月</w:t>
      </w:r>
      <w:r>
        <w:rPr>
          <w:rFonts w:ascii="宋体" w:hAnsi="宋体" w:hint="eastAsia"/>
          <w:color w:val="auto"/>
        </w:rPr>
        <w:t>1</w:t>
      </w:r>
      <w:r>
        <w:rPr>
          <w:rFonts w:ascii="宋体" w:hAnsi="宋体" w:hint="eastAsia"/>
          <w:color w:val="auto"/>
        </w:rPr>
        <w:t>日起施行）；</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18</w:t>
      </w:r>
      <w:r>
        <w:rPr>
          <w:rFonts w:ascii="宋体" w:hAnsi="宋体" w:hint="eastAsia"/>
          <w:color w:val="auto"/>
        </w:rPr>
        <w:t>）《安全生产事故罚款处罚规定》（中华人民共和国应急管理部令第</w:t>
      </w:r>
      <w:r>
        <w:rPr>
          <w:rFonts w:ascii="宋体" w:hAnsi="宋体" w:hint="eastAsia"/>
          <w:color w:val="auto"/>
        </w:rPr>
        <w:t>14</w:t>
      </w:r>
      <w:r>
        <w:rPr>
          <w:rFonts w:ascii="宋体" w:hAnsi="宋体" w:hint="eastAsia"/>
          <w:color w:val="auto"/>
        </w:rPr>
        <w:t>号，</w:t>
      </w:r>
      <w:r>
        <w:rPr>
          <w:rFonts w:ascii="宋体" w:hAnsi="宋体" w:hint="eastAsia"/>
          <w:color w:val="auto"/>
        </w:rPr>
        <w:t>2023</w:t>
      </w:r>
      <w:r>
        <w:rPr>
          <w:rFonts w:ascii="宋体" w:hAnsi="宋体" w:hint="eastAsia"/>
          <w:color w:val="auto"/>
        </w:rPr>
        <w:t>年</w:t>
      </w:r>
      <w:r>
        <w:rPr>
          <w:rFonts w:ascii="宋体" w:hAnsi="宋体" w:hint="eastAsia"/>
          <w:color w:val="auto"/>
        </w:rPr>
        <w:t>12</w:t>
      </w:r>
      <w:r>
        <w:rPr>
          <w:rFonts w:ascii="宋体" w:hAnsi="宋体" w:hint="eastAsia"/>
          <w:color w:val="auto"/>
        </w:rPr>
        <w:t>月</w:t>
      </w:r>
      <w:r>
        <w:rPr>
          <w:rFonts w:ascii="宋体" w:hAnsi="宋体" w:hint="eastAsia"/>
          <w:color w:val="auto"/>
        </w:rPr>
        <w:t>25</w:t>
      </w:r>
      <w:r>
        <w:rPr>
          <w:rFonts w:ascii="宋体" w:hAnsi="宋体" w:hint="eastAsia"/>
          <w:color w:val="auto"/>
        </w:rPr>
        <w:t>日应急管理部第</w:t>
      </w:r>
      <w:r>
        <w:rPr>
          <w:rFonts w:ascii="宋体" w:hAnsi="宋体" w:hint="eastAsia"/>
          <w:color w:val="auto"/>
        </w:rPr>
        <w:t>32</w:t>
      </w:r>
      <w:r>
        <w:rPr>
          <w:rFonts w:ascii="宋体" w:hAnsi="宋体" w:hint="eastAsia"/>
          <w:color w:val="auto"/>
        </w:rPr>
        <w:t>次部务会议审议通过，自</w:t>
      </w:r>
      <w:r>
        <w:rPr>
          <w:rFonts w:ascii="宋体" w:hAnsi="宋体" w:hint="eastAsia"/>
          <w:color w:val="auto"/>
        </w:rPr>
        <w:t>2024</w:t>
      </w:r>
      <w:r>
        <w:rPr>
          <w:rFonts w:ascii="宋体" w:hAnsi="宋体" w:hint="eastAsia"/>
          <w:color w:val="auto"/>
        </w:rPr>
        <w:t>年</w:t>
      </w:r>
      <w:r>
        <w:rPr>
          <w:rFonts w:ascii="宋体" w:hAnsi="宋体" w:hint="eastAsia"/>
          <w:color w:val="auto"/>
        </w:rPr>
        <w:t>3</w:t>
      </w:r>
      <w:r>
        <w:rPr>
          <w:rFonts w:ascii="宋体" w:hAnsi="宋体" w:hint="eastAsia"/>
          <w:color w:val="auto"/>
        </w:rPr>
        <w:t>月</w:t>
      </w:r>
      <w:r>
        <w:rPr>
          <w:rFonts w:ascii="宋体" w:hAnsi="宋体" w:hint="eastAsia"/>
          <w:color w:val="auto"/>
        </w:rPr>
        <w:t>1</w:t>
      </w:r>
      <w:r>
        <w:rPr>
          <w:rFonts w:ascii="宋体" w:hAnsi="宋体" w:hint="eastAsia"/>
          <w:color w:val="auto"/>
        </w:rPr>
        <w:t>日起施行）；</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19</w:t>
      </w:r>
      <w:r>
        <w:rPr>
          <w:rFonts w:ascii="宋体" w:hAnsi="宋体" w:hint="eastAsia"/>
          <w:color w:val="auto"/>
        </w:rPr>
        <w:t>）《机关、团体、企业、事业单位消防安全管理规定》（公安部第</w:t>
      </w:r>
      <w:r>
        <w:rPr>
          <w:rFonts w:ascii="宋体" w:hAnsi="宋体" w:hint="eastAsia"/>
          <w:color w:val="auto"/>
        </w:rPr>
        <w:t>61</w:t>
      </w:r>
      <w:r>
        <w:rPr>
          <w:rFonts w:ascii="宋体" w:hAnsi="宋体" w:hint="eastAsia"/>
          <w:color w:val="auto"/>
        </w:rPr>
        <w:t>号公布，自</w:t>
      </w:r>
      <w:r>
        <w:rPr>
          <w:rFonts w:ascii="宋体" w:hAnsi="宋体" w:hint="eastAsia"/>
          <w:color w:val="auto"/>
        </w:rPr>
        <w:t>2002</w:t>
      </w:r>
      <w:r>
        <w:rPr>
          <w:rFonts w:ascii="宋体" w:hAnsi="宋体" w:hint="eastAsia"/>
          <w:color w:val="auto"/>
        </w:rPr>
        <w:t>年</w:t>
      </w:r>
      <w:r>
        <w:rPr>
          <w:rFonts w:ascii="宋体" w:hAnsi="宋体" w:hint="eastAsia"/>
          <w:color w:val="auto"/>
        </w:rPr>
        <w:t>5</w:t>
      </w:r>
      <w:r>
        <w:rPr>
          <w:rFonts w:ascii="宋体" w:hAnsi="宋体" w:hint="eastAsia"/>
          <w:color w:val="auto"/>
        </w:rPr>
        <w:t>月</w:t>
      </w:r>
      <w:r>
        <w:rPr>
          <w:rFonts w:ascii="宋体" w:hAnsi="宋体" w:hint="eastAsia"/>
          <w:color w:val="auto"/>
        </w:rPr>
        <w:t>1</w:t>
      </w:r>
      <w:r>
        <w:rPr>
          <w:rFonts w:ascii="宋体" w:hAnsi="宋体" w:hint="eastAsia"/>
          <w:color w:val="auto"/>
        </w:rPr>
        <w:t>日起施行）；</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20</w:t>
      </w:r>
      <w:r>
        <w:rPr>
          <w:rFonts w:ascii="宋体" w:hAnsi="宋体" w:hint="eastAsia"/>
          <w:color w:val="auto"/>
        </w:rPr>
        <w:t>）《企业安全生产费用提取和使用管理办法》（财资〔</w:t>
      </w:r>
      <w:r>
        <w:rPr>
          <w:rFonts w:ascii="宋体" w:hAnsi="宋体" w:hint="eastAsia"/>
          <w:color w:val="auto"/>
        </w:rPr>
        <w:t>2022</w:t>
      </w:r>
      <w:r>
        <w:rPr>
          <w:rFonts w:ascii="宋体" w:hAnsi="宋体" w:hint="eastAsia"/>
          <w:color w:val="auto"/>
        </w:rPr>
        <w:t>〕</w:t>
      </w:r>
      <w:r>
        <w:rPr>
          <w:rFonts w:ascii="宋体" w:hAnsi="宋体" w:hint="eastAsia"/>
          <w:color w:val="auto"/>
        </w:rPr>
        <w:t>136</w:t>
      </w:r>
      <w:r>
        <w:rPr>
          <w:rFonts w:ascii="宋体" w:hAnsi="宋体" w:hint="eastAsia"/>
          <w:color w:val="auto"/>
        </w:rPr>
        <w:t>号）；</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21</w:t>
      </w:r>
      <w:r>
        <w:rPr>
          <w:rFonts w:ascii="宋体" w:hAnsi="宋体" w:hint="eastAsia"/>
          <w:color w:val="auto"/>
        </w:rPr>
        <w:t>）《特别管控危险化学品目录》（</w:t>
      </w:r>
      <w:r>
        <w:rPr>
          <w:rFonts w:ascii="宋体" w:hAnsi="宋体" w:hint="eastAsia"/>
          <w:color w:val="auto"/>
        </w:rPr>
        <w:t>2020</w:t>
      </w:r>
      <w:r>
        <w:rPr>
          <w:rFonts w:ascii="宋体" w:hAnsi="宋体" w:hint="eastAsia"/>
          <w:color w:val="auto"/>
        </w:rPr>
        <w:t>年第</w:t>
      </w:r>
      <w:r>
        <w:rPr>
          <w:rFonts w:ascii="宋体" w:hAnsi="宋体" w:hint="eastAsia"/>
          <w:color w:val="auto"/>
        </w:rPr>
        <w:t>1</w:t>
      </w:r>
      <w:r>
        <w:rPr>
          <w:rFonts w:ascii="宋体" w:hAnsi="宋体" w:hint="eastAsia"/>
          <w:color w:val="auto"/>
        </w:rPr>
        <w:t>号）；</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22</w:t>
      </w:r>
      <w:r>
        <w:rPr>
          <w:rFonts w:ascii="宋体" w:hAnsi="宋体" w:hint="eastAsia"/>
          <w:color w:val="auto"/>
        </w:rPr>
        <w:t>）《气瓶安全监察规定》（国家质量监督检验检疫总局令第</w:t>
      </w:r>
      <w:r>
        <w:rPr>
          <w:rFonts w:ascii="宋体" w:hAnsi="宋体" w:hint="eastAsia"/>
          <w:color w:val="auto"/>
        </w:rPr>
        <w:t>46</w:t>
      </w:r>
      <w:r>
        <w:rPr>
          <w:rFonts w:ascii="宋体" w:hAnsi="宋体" w:hint="eastAsia"/>
          <w:color w:val="auto"/>
        </w:rPr>
        <w:t>号发布，第</w:t>
      </w:r>
      <w:r>
        <w:rPr>
          <w:rFonts w:ascii="宋体" w:hAnsi="宋体" w:hint="eastAsia"/>
          <w:color w:val="auto"/>
        </w:rPr>
        <w:t>166</w:t>
      </w:r>
      <w:r>
        <w:rPr>
          <w:rFonts w:ascii="宋体" w:hAnsi="宋体" w:hint="eastAsia"/>
          <w:color w:val="auto"/>
        </w:rPr>
        <w:t>号修改，自</w:t>
      </w:r>
      <w:r>
        <w:rPr>
          <w:rFonts w:ascii="宋体" w:hAnsi="宋体" w:hint="eastAsia"/>
          <w:color w:val="auto"/>
        </w:rPr>
        <w:t>2015</w:t>
      </w:r>
      <w:r>
        <w:rPr>
          <w:rFonts w:ascii="宋体" w:hAnsi="宋体" w:hint="eastAsia"/>
          <w:color w:val="auto"/>
        </w:rPr>
        <w:t>年</w:t>
      </w:r>
      <w:r>
        <w:rPr>
          <w:rFonts w:ascii="宋体" w:hAnsi="宋体" w:hint="eastAsia"/>
          <w:color w:val="auto"/>
        </w:rPr>
        <w:t>8</w:t>
      </w:r>
      <w:r>
        <w:rPr>
          <w:rFonts w:ascii="宋体" w:hAnsi="宋体" w:hint="eastAsia"/>
          <w:color w:val="auto"/>
        </w:rPr>
        <w:t>月</w:t>
      </w:r>
      <w:r>
        <w:rPr>
          <w:rFonts w:ascii="宋体" w:hAnsi="宋体" w:hint="eastAsia"/>
          <w:color w:val="auto"/>
        </w:rPr>
        <w:t>25</w:t>
      </w:r>
      <w:r>
        <w:rPr>
          <w:rFonts w:ascii="宋体" w:hAnsi="宋体" w:hint="eastAsia"/>
          <w:color w:val="auto"/>
        </w:rPr>
        <w:t>日起施行）；</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23</w:t>
      </w:r>
      <w:r>
        <w:rPr>
          <w:rFonts w:ascii="宋体" w:hAnsi="宋体" w:hint="eastAsia"/>
          <w:color w:val="auto"/>
        </w:rPr>
        <w:t>）《各类监控化学品名录》（中华人民共和国工业和</w:t>
      </w:r>
      <w:proofErr w:type="gramStart"/>
      <w:r>
        <w:rPr>
          <w:rFonts w:ascii="宋体" w:hAnsi="宋体" w:hint="eastAsia"/>
          <w:color w:val="auto"/>
        </w:rPr>
        <w:t>信息部化部</w:t>
      </w:r>
      <w:proofErr w:type="gramEnd"/>
      <w:r>
        <w:rPr>
          <w:rFonts w:ascii="宋体" w:hAnsi="宋体" w:hint="eastAsia"/>
          <w:color w:val="auto"/>
        </w:rPr>
        <w:t>令第</w:t>
      </w:r>
      <w:r>
        <w:rPr>
          <w:rFonts w:ascii="宋体" w:hAnsi="宋体" w:hint="eastAsia"/>
          <w:color w:val="auto"/>
        </w:rPr>
        <w:t>52</w:t>
      </w:r>
      <w:r>
        <w:rPr>
          <w:rFonts w:ascii="宋体" w:hAnsi="宋体" w:hint="eastAsia"/>
          <w:color w:val="auto"/>
        </w:rPr>
        <w:t>号）；</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24</w:t>
      </w:r>
      <w:r>
        <w:rPr>
          <w:rFonts w:ascii="宋体" w:hAnsi="宋体" w:hint="eastAsia"/>
          <w:color w:val="auto"/>
        </w:rPr>
        <w:t>）《生产经营单位安全培训规定（</w:t>
      </w:r>
      <w:r>
        <w:rPr>
          <w:rFonts w:ascii="宋体" w:hAnsi="宋体" w:hint="eastAsia"/>
          <w:color w:val="auto"/>
        </w:rPr>
        <w:t>2015</w:t>
      </w:r>
      <w:r>
        <w:rPr>
          <w:rFonts w:ascii="宋体" w:hAnsi="宋体" w:hint="eastAsia"/>
          <w:color w:val="auto"/>
        </w:rPr>
        <w:t>修正）》（国家安监总局令第</w:t>
      </w:r>
      <w:r>
        <w:rPr>
          <w:rFonts w:ascii="宋体" w:hAnsi="宋体" w:hint="eastAsia"/>
          <w:color w:val="auto"/>
        </w:rPr>
        <w:t>3</w:t>
      </w:r>
      <w:r>
        <w:rPr>
          <w:rFonts w:ascii="宋体" w:hAnsi="宋体" w:hint="eastAsia"/>
          <w:color w:val="auto"/>
        </w:rPr>
        <w:t>号公布，第</w:t>
      </w:r>
      <w:r>
        <w:rPr>
          <w:rFonts w:ascii="宋体" w:hAnsi="宋体" w:hint="eastAsia"/>
          <w:color w:val="auto"/>
        </w:rPr>
        <w:t>63</w:t>
      </w:r>
      <w:r>
        <w:rPr>
          <w:rFonts w:ascii="宋体" w:hAnsi="宋体" w:hint="eastAsia"/>
          <w:color w:val="auto"/>
        </w:rPr>
        <w:t>号第一次修正，第</w:t>
      </w:r>
      <w:r>
        <w:rPr>
          <w:rFonts w:ascii="宋体" w:hAnsi="宋体" w:hint="eastAsia"/>
          <w:color w:val="auto"/>
        </w:rPr>
        <w:t>80</w:t>
      </w:r>
      <w:r>
        <w:rPr>
          <w:rFonts w:ascii="宋体" w:hAnsi="宋体" w:hint="eastAsia"/>
          <w:color w:val="auto"/>
        </w:rPr>
        <w:t>号第二次修正，自</w:t>
      </w:r>
      <w:r>
        <w:rPr>
          <w:rFonts w:ascii="宋体" w:hAnsi="宋体" w:hint="eastAsia"/>
          <w:color w:val="auto"/>
        </w:rPr>
        <w:t>2015</w:t>
      </w:r>
      <w:r>
        <w:rPr>
          <w:rFonts w:ascii="宋体" w:hAnsi="宋体" w:hint="eastAsia"/>
          <w:color w:val="auto"/>
        </w:rPr>
        <w:t>年</w:t>
      </w:r>
      <w:r>
        <w:rPr>
          <w:rFonts w:ascii="宋体" w:hAnsi="宋体" w:hint="eastAsia"/>
          <w:color w:val="auto"/>
        </w:rPr>
        <w:t>7</w:t>
      </w:r>
      <w:r>
        <w:rPr>
          <w:rFonts w:ascii="宋体" w:hAnsi="宋体" w:hint="eastAsia"/>
          <w:color w:val="auto"/>
        </w:rPr>
        <w:t>月</w:t>
      </w:r>
      <w:r>
        <w:rPr>
          <w:rFonts w:ascii="宋体" w:hAnsi="宋体" w:hint="eastAsia"/>
          <w:color w:val="auto"/>
        </w:rPr>
        <w:t>1</w:t>
      </w:r>
      <w:r>
        <w:rPr>
          <w:rFonts w:ascii="宋体" w:hAnsi="宋体" w:hint="eastAsia"/>
          <w:color w:val="auto"/>
        </w:rPr>
        <w:t>日实</w:t>
      </w:r>
      <w:r>
        <w:rPr>
          <w:rFonts w:ascii="宋体" w:hAnsi="宋体" w:hint="eastAsia"/>
          <w:color w:val="auto"/>
        </w:rPr>
        <w:lastRenderedPageBreak/>
        <w:t>施）；</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25</w:t>
      </w:r>
      <w:r>
        <w:rPr>
          <w:rFonts w:ascii="宋体" w:hAnsi="宋体" w:hint="eastAsia"/>
          <w:color w:val="auto"/>
        </w:rPr>
        <w:t>）国家安全生产监督管理局关于调整《危险化学品经营单位安全评价导则（试行）》附录</w:t>
      </w:r>
      <w:r>
        <w:rPr>
          <w:rFonts w:ascii="宋体" w:hAnsi="宋体" w:hint="eastAsia"/>
          <w:color w:val="auto"/>
        </w:rPr>
        <w:t>A</w:t>
      </w:r>
      <w:r>
        <w:rPr>
          <w:rFonts w:ascii="宋体" w:hAnsi="宋体" w:hint="eastAsia"/>
          <w:color w:val="auto"/>
        </w:rPr>
        <w:t>部分内容的通知</w:t>
      </w:r>
      <w:proofErr w:type="gramStart"/>
      <w:r>
        <w:rPr>
          <w:rFonts w:ascii="宋体" w:hAnsi="宋体" w:hint="eastAsia"/>
          <w:color w:val="auto"/>
        </w:rPr>
        <w:t>》</w:t>
      </w:r>
      <w:proofErr w:type="gramEnd"/>
      <w:r>
        <w:rPr>
          <w:rFonts w:ascii="宋体" w:hAnsi="宋体" w:hint="eastAsia"/>
          <w:color w:val="auto"/>
        </w:rPr>
        <w:t>（国家安全生产监督管理局文件</w:t>
      </w:r>
      <w:r>
        <w:rPr>
          <w:rFonts w:ascii="宋体" w:hAnsi="宋体" w:hint="eastAsia"/>
          <w:color w:val="auto"/>
        </w:rPr>
        <w:t>-</w:t>
      </w:r>
      <w:r>
        <w:rPr>
          <w:rFonts w:ascii="宋体" w:hAnsi="宋体" w:hint="eastAsia"/>
          <w:color w:val="auto"/>
        </w:rPr>
        <w:t>安监管函字〔</w:t>
      </w:r>
      <w:r>
        <w:rPr>
          <w:rFonts w:ascii="宋体" w:hAnsi="宋体" w:hint="eastAsia"/>
          <w:color w:val="auto"/>
        </w:rPr>
        <w:t>2003</w:t>
      </w:r>
      <w:r>
        <w:rPr>
          <w:rFonts w:ascii="宋体" w:hAnsi="宋体" w:hint="eastAsia"/>
          <w:color w:val="auto"/>
        </w:rPr>
        <w:t>〕</w:t>
      </w:r>
      <w:r>
        <w:rPr>
          <w:rFonts w:ascii="宋体" w:hAnsi="宋体" w:hint="eastAsia"/>
          <w:color w:val="auto"/>
        </w:rPr>
        <w:t>119</w:t>
      </w:r>
      <w:r>
        <w:rPr>
          <w:rFonts w:ascii="宋体" w:hAnsi="宋体" w:hint="eastAsia"/>
          <w:color w:val="auto"/>
        </w:rPr>
        <w:t>号）；</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26</w:t>
      </w:r>
      <w:r>
        <w:rPr>
          <w:rFonts w:ascii="宋体" w:hAnsi="宋体" w:hint="eastAsia"/>
          <w:color w:val="auto"/>
        </w:rPr>
        <w:t>）《关于印发</w:t>
      </w:r>
      <w:r>
        <w:rPr>
          <w:rFonts w:ascii="宋体" w:hAnsi="宋体" w:hint="eastAsia"/>
          <w:color w:val="auto"/>
        </w:rPr>
        <w:t>&lt;</w:t>
      </w:r>
      <w:r>
        <w:rPr>
          <w:rFonts w:ascii="宋体" w:hAnsi="宋体" w:hint="eastAsia"/>
          <w:color w:val="auto"/>
        </w:rPr>
        <w:t>危险化学品经营单位安全评价导则</w:t>
      </w:r>
      <w:r>
        <w:rPr>
          <w:rFonts w:ascii="宋体" w:hAnsi="宋体" w:hint="eastAsia"/>
          <w:color w:val="auto"/>
        </w:rPr>
        <w:t>(</w:t>
      </w:r>
      <w:r>
        <w:rPr>
          <w:rFonts w:ascii="宋体" w:hAnsi="宋体" w:hint="eastAsia"/>
          <w:color w:val="auto"/>
        </w:rPr>
        <w:t>试行</w:t>
      </w:r>
      <w:r>
        <w:rPr>
          <w:rFonts w:ascii="宋体" w:hAnsi="宋体" w:hint="eastAsia"/>
          <w:color w:val="auto"/>
        </w:rPr>
        <w:t>)&gt;</w:t>
      </w:r>
      <w:r>
        <w:rPr>
          <w:rFonts w:ascii="宋体" w:hAnsi="宋体" w:hint="eastAsia"/>
          <w:color w:val="auto"/>
        </w:rPr>
        <w:t>的通知》（安监管</w:t>
      </w:r>
      <w:proofErr w:type="gramStart"/>
      <w:r>
        <w:rPr>
          <w:rFonts w:ascii="宋体" w:hAnsi="宋体" w:hint="eastAsia"/>
          <w:color w:val="auto"/>
        </w:rPr>
        <w:t>管</w:t>
      </w:r>
      <w:proofErr w:type="gramEnd"/>
      <w:r>
        <w:rPr>
          <w:rFonts w:ascii="宋体" w:hAnsi="宋体" w:hint="eastAsia"/>
          <w:color w:val="auto"/>
        </w:rPr>
        <w:t>二字〔</w:t>
      </w:r>
      <w:r>
        <w:rPr>
          <w:rFonts w:ascii="宋体" w:hAnsi="宋体" w:hint="eastAsia"/>
          <w:color w:val="auto"/>
        </w:rPr>
        <w:t>2003</w:t>
      </w:r>
      <w:r>
        <w:rPr>
          <w:rFonts w:ascii="宋体" w:hAnsi="宋体" w:hint="eastAsia"/>
          <w:color w:val="auto"/>
        </w:rPr>
        <w:t>〕</w:t>
      </w:r>
      <w:r>
        <w:rPr>
          <w:rFonts w:ascii="宋体" w:hAnsi="宋体" w:hint="eastAsia"/>
          <w:color w:val="auto"/>
        </w:rPr>
        <w:t>38</w:t>
      </w:r>
      <w:r>
        <w:rPr>
          <w:rFonts w:ascii="宋体" w:hAnsi="宋体" w:hint="eastAsia"/>
          <w:color w:val="auto"/>
        </w:rPr>
        <w:t>号）；</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27</w:t>
      </w:r>
      <w:r>
        <w:rPr>
          <w:rFonts w:ascii="宋体" w:hAnsi="宋体" w:hint="eastAsia"/>
          <w:color w:val="auto"/>
        </w:rPr>
        <w:t>）《国家安全监督管理总局办公厅关于印发生产经营单位生产安全事故应急预案评审指南（试</w:t>
      </w:r>
      <w:r>
        <w:rPr>
          <w:rFonts w:ascii="宋体" w:hAnsi="宋体" w:hint="eastAsia"/>
          <w:color w:val="auto"/>
        </w:rPr>
        <w:t>行）的通知》（安</w:t>
      </w:r>
      <w:proofErr w:type="gramStart"/>
      <w:r>
        <w:rPr>
          <w:rFonts w:ascii="宋体" w:hAnsi="宋体" w:hint="eastAsia"/>
          <w:color w:val="auto"/>
        </w:rPr>
        <w:t>监总厅</w:t>
      </w:r>
      <w:proofErr w:type="gramEnd"/>
      <w:r>
        <w:rPr>
          <w:rFonts w:ascii="宋体" w:hAnsi="宋体" w:hint="eastAsia"/>
          <w:color w:val="auto"/>
        </w:rPr>
        <w:t>应急〔</w:t>
      </w:r>
      <w:r>
        <w:rPr>
          <w:rFonts w:ascii="宋体" w:hAnsi="宋体" w:hint="eastAsia"/>
          <w:color w:val="auto"/>
        </w:rPr>
        <w:t>2009</w:t>
      </w:r>
      <w:r>
        <w:rPr>
          <w:rFonts w:ascii="宋体" w:hAnsi="宋体" w:hint="eastAsia"/>
          <w:color w:val="auto"/>
        </w:rPr>
        <w:t>〕</w:t>
      </w:r>
      <w:r>
        <w:rPr>
          <w:rFonts w:ascii="宋体" w:hAnsi="宋体" w:hint="eastAsia"/>
          <w:color w:val="auto"/>
        </w:rPr>
        <w:t>73</w:t>
      </w:r>
      <w:r>
        <w:rPr>
          <w:rFonts w:ascii="宋体" w:hAnsi="宋体" w:hint="eastAsia"/>
          <w:color w:val="auto"/>
        </w:rPr>
        <w:t>号）；</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28</w:t>
      </w:r>
      <w:r>
        <w:rPr>
          <w:rFonts w:ascii="宋体" w:hAnsi="宋体" w:hint="eastAsia"/>
          <w:color w:val="auto"/>
        </w:rPr>
        <w:t>）《危险化学品经营许可证管理办法》（</w:t>
      </w:r>
      <w:r>
        <w:rPr>
          <w:rFonts w:ascii="宋体" w:hAnsi="宋体" w:hint="eastAsia"/>
          <w:color w:val="auto"/>
        </w:rPr>
        <w:t>2012</w:t>
      </w:r>
      <w:r>
        <w:rPr>
          <w:rFonts w:ascii="宋体" w:hAnsi="宋体" w:hint="eastAsia"/>
          <w:color w:val="auto"/>
        </w:rPr>
        <w:t>年</w:t>
      </w:r>
      <w:r>
        <w:rPr>
          <w:rFonts w:ascii="宋体" w:hAnsi="宋体" w:hint="eastAsia"/>
          <w:color w:val="auto"/>
        </w:rPr>
        <w:t>7</w:t>
      </w:r>
      <w:r>
        <w:rPr>
          <w:rFonts w:ascii="宋体" w:hAnsi="宋体" w:hint="eastAsia"/>
          <w:color w:val="auto"/>
        </w:rPr>
        <w:t>月</w:t>
      </w:r>
      <w:r>
        <w:rPr>
          <w:rFonts w:ascii="宋体" w:hAnsi="宋体" w:hint="eastAsia"/>
          <w:color w:val="auto"/>
        </w:rPr>
        <w:t>17</w:t>
      </w:r>
      <w:r>
        <w:rPr>
          <w:rFonts w:ascii="宋体" w:hAnsi="宋体" w:hint="eastAsia"/>
          <w:color w:val="auto"/>
        </w:rPr>
        <w:t>日国家安全监管总局令第</w:t>
      </w:r>
      <w:r>
        <w:rPr>
          <w:rFonts w:ascii="宋体" w:hAnsi="宋体" w:hint="eastAsia"/>
          <w:color w:val="auto"/>
        </w:rPr>
        <w:t>55</w:t>
      </w:r>
      <w:r>
        <w:rPr>
          <w:rFonts w:ascii="宋体" w:hAnsi="宋体" w:hint="eastAsia"/>
          <w:color w:val="auto"/>
        </w:rPr>
        <w:t>号公布，根据</w:t>
      </w:r>
      <w:r>
        <w:rPr>
          <w:rFonts w:ascii="宋体" w:hAnsi="宋体" w:hint="eastAsia"/>
          <w:color w:val="auto"/>
        </w:rPr>
        <w:t>2015</w:t>
      </w:r>
      <w:r>
        <w:rPr>
          <w:rFonts w:ascii="宋体" w:hAnsi="宋体" w:hint="eastAsia"/>
          <w:color w:val="auto"/>
        </w:rPr>
        <w:t>年</w:t>
      </w:r>
      <w:r>
        <w:rPr>
          <w:rFonts w:ascii="宋体" w:hAnsi="宋体" w:hint="eastAsia"/>
          <w:color w:val="auto"/>
        </w:rPr>
        <w:t>5</w:t>
      </w:r>
      <w:r>
        <w:rPr>
          <w:rFonts w:ascii="宋体" w:hAnsi="宋体" w:hint="eastAsia"/>
          <w:color w:val="auto"/>
        </w:rPr>
        <w:t>月</w:t>
      </w:r>
      <w:r>
        <w:rPr>
          <w:rFonts w:ascii="宋体" w:hAnsi="宋体" w:hint="eastAsia"/>
          <w:color w:val="auto"/>
        </w:rPr>
        <w:t>27</w:t>
      </w:r>
      <w:r>
        <w:rPr>
          <w:rFonts w:ascii="宋体" w:hAnsi="宋体" w:hint="eastAsia"/>
          <w:color w:val="auto"/>
        </w:rPr>
        <w:t>日国家安全监管总局令第</w:t>
      </w:r>
      <w:r>
        <w:rPr>
          <w:rFonts w:ascii="宋体" w:hAnsi="宋体" w:hint="eastAsia"/>
          <w:color w:val="auto"/>
        </w:rPr>
        <w:t>79</w:t>
      </w:r>
      <w:r>
        <w:rPr>
          <w:rFonts w:ascii="宋体" w:hAnsi="宋体" w:hint="eastAsia"/>
          <w:color w:val="auto"/>
        </w:rPr>
        <w:t>号修正）；</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29</w:t>
      </w:r>
      <w:r>
        <w:rPr>
          <w:rFonts w:ascii="宋体" w:hAnsi="宋体" w:hint="eastAsia"/>
          <w:color w:val="auto"/>
        </w:rPr>
        <w:t>）《工业气体充装企业安全风险评估细则》（试行）（</w:t>
      </w:r>
      <w:r>
        <w:rPr>
          <w:rFonts w:ascii="宋体" w:hAnsi="宋体" w:hint="eastAsia"/>
          <w:color w:val="auto"/>
        </w:rPr>
        <w:t>2025</w:t>
      </w:r>
      <w:r>
        <w:rPr>
          <w:rFonts w:ascii="宋体" w:hAnsi="宋体" w:hint="eastAsia"/>
          <w:color w:val="auto"/>
        </w:rPr>
        <w:t>年</w:t>
      </w:r>
      <w:r>
        <w:rPr>
          <w:rFonts w:ascii="宋体" w:hAnsi="宋体" w:hint="eastAsia"/>
          <w:color w:val="auto"/>
        </w:rPr>
        <w:t>1</w:t>
      </w:r>
      <w:r>
        <w:rPr>
          <w:rFonts w:ascii="宋体" w:hAnsi="宋体" w:hint="eastAsia"/>
          <w:color w:val="auto"/>
        </w:rPr>
        <w:t>月发布）</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30</w:t>
      </w:r>
      <w:r>
        <w:rPr>
          <w:rFonts w:ascii="宋体" w:hAnsi="宋体" w:hint="eastAsia"/>
          <w:color w:val="auto"/>
        </w:rPr>
        <w:t>）《淘汰落后危险化学品安全生产工艺技术设备目录（第一批）》（应急厅〔</w:t>
      </w:r>
      <w:r>
        <w:rPr>
          <w:rFonts w:ascii="宋体" w:hAnsi="宋体" w:hint="eastAsia"/>
          <w:color w:val="auto"/>
        </w:rPr>
        <w:t>2020</w:t>
      </w:r>
      <w:r>
        <w:rPr>
          <w:rFonts w:ascii="宋体" w:hAnsi="宋体" w:hint="eastAsia"/>
          <w:color w:val="auto"/>
        </w:rPr>
        <w:t>〕</w:t>
      </w:r>
      <w:r>
        <w:rPr>
          <w:rFonts w:ascii="宋体" w:hAnsi="宋体" w:hint="eastAsia"/>
          <w:color w:val="auto"/>
        </w:rPr>
        <w:t>38</w:t>
      </w:r>
      <w:r>
        <w:rPr>
          <w:rFonts w:ascii="宋体" w:hAnsi="宋体" w:hint="eastAsia"/>
          <w:color w:val="auto"/>
        </w:rPr>
        <w:t>号，</w:t>
      </w:r>
      <w:r>
        <w:rPr>
          <w:rFonts w:ascii="宋体" w:hAnsi="宋体" w:hint="eastAsia"/>
          <w:color w:val="auto"/>
        </w:rPr>
        <w:t>2020</w:t>
      </w:r>
      <w:r>
        <w:rPr>
          <w:rFonts w:ascii="宋体" w:hAnsi="宋体" w:hint="eastAsia"/>
          <w:color w:val="auto"/>
        </w:rPr>
        <w:t>年</w:t>
      </w:r>
      <w:r>
        <w:rPr>
          <w:rFonts w:ascii="宋体" w:hAnsi="宋体" w:hint="eastAsia"/>
          <w:color w:val="auto"/>
        </w:rPr>
        <w:t>10</w:t>
      </w:r>
      <w:r>
        <w:rPr>
          <w:rFonts w:ascii="宋体" w:hAnsi="宋体" w:hint="eastAsia"/>
          <w:color w:val="auto"/>
        </w:rPr>
        <w:t>月</w:t>
      </w:r>
      <w:r>
        <w:rPr>
          <w:rFonts w:ascii="宋体" w:hAnsi="宋体" w:hint="eastAsia"/>
          <w:color w:val="auto"/>
        </w:rPr>
        <w:t>23</w:t>
      </w:r>
      <w:r>
        <w:rPr>
          <w:rFonts w:ascii="宋体" w:hAnsi="宋体" w:hint="eastAsia"/>
          <w:color w:val="auto"/>
        </w:rPr>
        <w:t>日公布）；</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31</w:t>
      </w:r>
      <w:r>
        <w:rPr>
          <w:rFonts w:ascii="宋体" w:hAnsi="宋体" w:hint="eastAsia"/>
          <w:color w:val="auto"/>
        </w:rPr>
        <w:t>）应急管理部办公厅关于印发《淘汰落后危险化学品安全生产工艺技术设备目录（第二批）》的通知（应急厅〔</w:t>
      </w:r>
      <w:r>
        <w:rPr>
          <w:rFonts w:ascii="宋体" w:hAnsi="宋体" w:hint="eastAsia"/>
          <w:color w:val="auto"/>
        </w:rPr>
        <w:t>20</w:t>
      </w:r>
      <w:r>
        <w:rPr>
          <w:rFonts w:ascii="宋体" w:hAnsi="宋体" w:hint="eastAsia"/>
          <w:color w:val="auto"/>
        </w:rPr>
        <w:t>24</w:t>
      </w:r>
      <w:r>
        <w:rPr>
          <w:rFonts w:ascii="宋体" w:hAnsi="宋体" w:hint="eastAsia"/>
          <w:color w:val="auto"/>
        </w:rPr>
        <w:t>〕</w:t>
      </w:r>
      <w:r>
        <w:rPr>
          <w:rFonts w:ascii="宋体" w:hAnsi="宋体" w:hint="eastAsia"/>
          <w:color w:val="auto"/>
        </w:rPr>
        <w:t>86</w:t>
      </w:r>
      <w:r>
        <w:rPr>
          <w:rFonts w:ascii="宋体" w:hAnsi="宋体" w:hint="eastAsia"/>
          <w:color w:val="auto"/>
        </w:rPr>
        <w:t>号）。</w:t>
      </w:r>
    </w:p>
    <w:p w:rsidR="0041666A" w:rsidRDefault="0096795A">
      <w:pPr>
        <w:pStyle w:val="3"/>
        <w:keepNext w:val="0"/>
        <w:keepLines w:val="0"/>
        <w:rPr>
          <w:color w:val="auto"/>
        </w:rPr>
      </w:pPr>
      <w:bookmarkStart w:id="38" w:name="_Toc339727427"/>
      <w:bookmarkStart w:id="39" w:name="_Toc314084036"/>
      <w:bookmarkStart w:id="40" w:name="_Toc424062634"/>
      <w:bookmarkStart w:id="41" w:name="_Toc413331912"/>
      <w:bookmarkStart w:id="42" w:name="_Toc338949235"/>
      <w:bookmarkStart w:id="43" w:name="_Toc316585032"/>
      <w:bookmarkStart w:id="44" w:name="_Toc392234469"/>
      <w:bookmarkStart w:id="45" w:name="_Toc11497"/>
      <w:bookmarkStart w:id="46" w:name="_Toc342479345"/>
      <w:bookmarkStart w:id="47" w:name="_Toc325135707"/>
      <w:bookmarkStart w:id="48" w:name="_Toc316585294"/>
      <w:r>
        <w:rPr>
          <w:rFonts w:hint="eastAsia"/>
          <w:color w:val="auto"/>
        </w:rPr>
        <w:t>1.2.</w:t>
      </w:r>
      <w:bookmarkStart w:id="49" w:name="_Toc316585033"/>
      <w:bookmarkStart w:id="50" w:name="_Toc392234470"/>
      <w:bookmarkStart w:id="51" w:name="_Toc173155557"/>
      <w:bookmarkStart w:id="52" w:name="_Toc424062635"/>
      <w:bookmarkStart w:id="53" w:name="_Toc293586538"/>
      <w:bookmarkStart w:id="54" w:name="_Toc325135708"/>
      <w:bookmarkStart w:id="55" w:name="_Toc339727428"/>
      <w:bookmarkStart w:id="56" w:name="_Toc316585295"/>
      <w:bookmarkStart w:id="57" w:name="_Toc297900061"/>
      <w:bookmarkStart w:id="58" w:name="_Toc314084037"/>
      <w:bookmarkStart w:id="59" w:name="_Toc342479346"/>
      <w:bookmarkStart w:id="60" w:name="_Toc300059764"/>
      <w:bookmarkStart w:id="61" w:name="_Toc184381176"/>
      <w:bookmarkStart w:id="62" w:name="_Toc310243823"/>
      <w:bookmarkStart w:id="63" w:name="_Toc293647158"/>
      <w:bookmarkStart w:id="64" w:name="_Toc297737206"/>
      <w:bookmarkStart w:id="65" w:name="_Toc338949236"/>
      <w:bookmarkStart w:id="66" w:name="_Toc413331913"/>
      <w:bookmarkStart w:id="67" w:name="_Toc313716326"/>
      <w:bookmarkStart w:id="68" w:name="_Toc306353292"/>
      <w:bookmarkEnd w:id="38"/>
      <w:bookmarkEnd w:id="39"/>
      <w:bookmarkEnd w:id="40"/>
      <w:bookmarkEnd w:id="41"/>
      <w:bookmarkEnd w:id="42"/>
      <w:bookmarkEnd w:id="43"/>
      <w:bookmarkEnd w:id="44"/>
      <w:bookmarkEnd w:id="45"/>
      <w:bookmarkEnd w:id="46"/>
      <w:bookmarkEnd w:id="47"/>
      <w:bookmarkEnd w:id="48"/>
      <w:r>
        <w:rPr>
          <w:rFonts w:hint="eastAsia"/>
          <w:color w:val="auto"/>
        </w:rPr>
        <w:t xml:space="preserve">3 </w:t>
      </w:r>
      <w:r>
        <w:rPr>
          <w:rFonts w:hint="eastAsia"/>
          <w:color w:val="auto"/>
        </w:rPr>
        <w:t>地方法规及文件</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w:t>
      </w:r>
      <w:r>
        <w:rPr>
          <w:rFonts w:ascii="宋体" w:hAnsi="宋体" w:hint="eastAsia"/>
          <w:color w:val="auto"/>
        </w:rPr>
        <w:t>）《云南省安全生产条例》（云南省第十二届人民代表大会常务委员会公告第</w:t>
      </w:r>
      <w:r>
        <w:rPr>
          <w:rFonts w:ascii="宋体" w:hAnsi="宋体" w:hint="eastAsia"/>
          <w:color w:val="auto"/>
        </w:rPr>
        <w:t>63</w:t>
      </w:r>
      <w:r>
        <w:rPr>
          <w:rFonts w:ascii="宋体" w:hAnsi="宋体" w:hint="eastAsia"/>
          <w:color w:val="auto"/>
        </w:rPr>
        <w:t>号，自</w:t>
      </w:r>
      <w:r>
        <w:rPr>
          <w:rFonts w:ascii="宋体" w:hAnsi="宋体" w:hint="eastAsia"/>
          <w:color w:val="auto"/>
        </w:rPr>
        <w:t>2018</w:t>
      </w:r>
      <w:r>
        <w:rPr>
          <w:rFonts w:ascii="宋体" w:hAnsi="宋体" w:hint="eastAsia"/>
          <w:color w:val="auto"/>
        </w:rPr>
        <w:t>年</w:t>
      </w:r>
      <w:r>
        <w:rPr>
          <w:rFonts w:ascii="宋体" w:hAnsi="宋体" w:hint="eastAsia"/>
          <w:color w:val="auto"/>
        </w:rPr>
        <w:t>1</w:t>
      </w:r>
      <w:r>
        <w:rPr>
          <w:rFonts w:ascii="宋体" w:hAnsi="宋体" w:hint="eastAsia"/>
          <w:color w:val="auto"/>
        </w:rPr>
        <w:t>月</w:t>
      </w:r>
      <w:r>
        <w:rPr>
          <w:rFonts w:ascii="宋体" w:hAnsi="宋体" w:hint="eastAsia"/>
          <w:color w:val="auto"/>
        </w:rPr>
        <w:t>1</w:t>
      </w:r>
      <w:r>
        <w:rPr>
          <w:rFonts w:ascii="宋体" w:hAnsi="宋体" w:hint="eastAsia"/>
          <w:color w:val="auto"/>
        </w:rPr>
        <w:t>日起施行）；</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w:t>
      </w:r>
      <w:r>
        <w:rPr>
          <w:rFonts w:ascii="宋体" w:hAnsi="宋体" w:hint="eastAsia"/>
          <w:color w:val="auto"/>
        </w:rPr>
        <w:t>）《云南省人民政府贯彻落实国务院关于进一步加强企业安全生产工作通知的实施意见》（云政发〔</w:t>
      </w:r>
      <w:r>
        <w:rPr>
          <w:rFonts w:ascii="宋体" w:hAnsi="宋体" w:hint="eastAsia"/>
          <w:color w:val="auto"/>
        </w:rPr>
        <w:t>2010</w:t>
      </w:r>
      <w:r>
        <w:rPr>
          <w:rFonts w:ascii="宋体" w:hAnsi="宋体" w:hint="eastAsia"/>
          <w:color w:val="auto"/>
        </w:rPr>
        <w:t>〕</w:t>
      </w:r>
      <w:r>
        <w:rPr>
          <w:rFonts w:ascii="宋体" w:hAnsi="宋体" w:hint="eastAsia"/>
          <w:color w:val="auto"/>
        </w:rPr>
        <w:t>157</w:t>
      </w:r>
      <w:r>
        <w:rPr>
          <w:rFonts w:ascii="宋体" w:hAnsi="宋体" w:hint="eastAsia"/>
          <w:color w:val="auto"/>
        </w:rPr>
        <w:t>号）；</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3</w:t>
      </w:r>
      <w:r>
        <w:rPr>
          <w:rFonts w:ascii="宋体" w:hAnsi="宋体" w:hint="eastAsia"/>
          <w:color w:val="auto"/>
        </w:rPr>
        <w:t>）《云南省消防条例》（云南省十一届人大常委会公告第</w:t>
      </w:r>
      <w:r>
        <w:rPr>
          <w:rFonts w:ascii="宋体" w:hAnsi="宋体" w:hint="eastAsia"/>
          <w:color w:val="auto"/>
        </w:rPr>
        <w:t>31</w:t>
      </w:r>
      <w:r>
        <w:rPr>
          <w:rFonts w:ascii="宋体" w:hAnsi="宋体" w:hint="eastAsia"/>
          <w:color w:val="auto"/>
        </w:rPr>
        <w:t>号，</w:t>
      </w:r>
      <w:r>
        <w:rPr>
          <w:rFonts w:ascii="宋体" w:hAnsi="宋体" w:hint="eastAsia"/>
          <w:color w:val="auto"/>
        </w:rPr>
        <w:t>2020</w:t>
      </w:r>
      <w:r>
        <w:rPr>
          <w:rFonts w:ascii="宋体" w:hAnsi="宋体" w:hint="eastAsia"/>
          <w:color w:val="auto"/>
        </w:rPr>
        <w:t>年</w:t>
      </w:r>
      <w:r>
        <w:rPr>
          <w:rFonts w:ascii="宋体" w:hAnsi="宋体" w:hint="eastAsia"/>
          <w:color w:val="auto"/>
        </w:rPr>
        <w:t>11</w:t>
      </w:r>
      <w:r>
        <w:rPr>
          <w:rFonts w:ascii="宋体" w:hAnsi="宋体" w:hint="eastAsia"/>
          <w:color w:val="auto"/>
        </w:rPr>
        <w:t>月</w:t>
      </w:r>
      <w:r>
        <w:rPr>
          <w:rFonts w:ascii="宋体" w:hAnsi="宋体" w:hint="eastAsia"/>
          <w:color w:val="auto"/>
        </w:rPr>
        <w:t>25</w:t>
      </w:r>
      <w:r>
        <w:rPr>
          <w:rFonts w:ascii="宋体" w:hAnsi="宋体" w:hint="eastAsia"/>
          <w:color w:val="auto"/>
        </w:rPr>
        <w:t>日修订，</w:t>
      </w:r>
      <w:r>
        <w:rPr>
          <w:rFonts w:ascii="宋体" w:hAnsi="宋体" w:hint="eastAsia"/>
          <w:color w:val="auto"/>
        </w:rPr>
        <w:t>2021</w:t>
      </w:r>
      <w:r>
        <w:rPr>
          <w:rFonts w:ascii="宋体" w:hAnsi="宋体" w:hint="eastAsia"/>
          <w:color w:val="auto"/>
        </w:rPr>
        <w:t>年</w:t>
      </w:r>
      <w:r>
        <w:rPr>
          <w:rFonts w:ascii="宋体" w:hAnsi="宋体" w:hint="eastAsia"/>
          <w:color w:val="auto"/>
        </w:rPr>
        <w:t>1</w:t>
      </w:r>
      <w:r>
        <w:rPr>
          <w:rFonts w:ascii="宋体" w:hAnsi="宋体" w:hint="eastAsia"/>
          <w:color w:val="auto"/>
        </w:rPr>
        <w:t>月</w:t>
      </w:r>
      <w:r>
        <w:rPr>
          <w:rFonts w:ascii="宋体" w:hAnsi="宋体" w:hint="eastAsia"/>
          <w:color w:val="auto"/>
        </w:rPr>
        <w:t>19</w:t>
      </w:r>
      <w:r>
        <w:rPr>
          <w:rFonts w:ascii="宋体" w:hAnsi="宋体" w:hint="eastAsia"/>
          <w:color w:val="auto"/>
        </w:rPr>
        <w:t>日实施）；</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4</w:t>
      </w:r>
      <w:r>
        <w:rPr>
          <w:rFonts w:ascii="宋体" w:hAnsi="宋体" w:hint="eastAsia"/>
          <w:color w:val="auto"/>
        </w:rPr>
        <w:t>）《云南省气象灾害防御条例》（</w:t>
      </w:r>
      <w:r>
        <w:rPr>
          <w:rFonts w:ascii="宋体" w:hAnsi="宋体" w:hint="eastAsia"/>
          <w:color w:val="auto"/>
        </w:rPr>
        <w:t>2012</w:t>
      </w:r>
      <w:r>
        <w:rPr>
          <w:rFonts w:ascii="宋体" w:hAnsi="宋体" w:hint="eastAsia"/>
          <w:color w:val="auto"/>
        </w:rPr>
        <w:t>年</w:t>
      </w:r>
      <w:r>
        <w:rPr>
          <w:rFonts w:ascii="宋体" w:hAnsi="宋体" w:hint="eastAsia"/>
          <w:color w:val="auto"/>
        </w:rPr>
        <w:t>7</w:t>
      </w:r>
      <w:r>
        <w:rPr>
          <w:rFonts w:ascii="宋体" w:hAnsi="宋体" w:hint="eastAsia"/>
          <w:color w:val="auto"/>
        </w:rPr>
        <w:t>月</w:t>
      </w:r>
      <w:r>
        <w:rPr>
          <w:rFonts w:ascii="宋体" w:hAnsi="宋体" w:hint="eastAsia"/>
          <w:color w:val="auto"/>
        </w:rPr>
        <w:t>29</w:t>
      </w:r>
      <w:r>
        <w:rPr>
          <w:rFonts w:ascii="宋体" w:hAnsi="宋体" w:hint="eastAsia"/>
          <w:color w:val="auto"/>
        </w:rPr>
        <w:t>日云南省第十一届人民代表大会常务委员会第三十二次会议通过）；</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5</w:t>
      </w:r>
      <w:r>
        <w:rPr>
          <w:rFonts w:ascii="宋体" w:hAnsi="宋体" w:hint="eastAsia"/>
          <w:color w:val="auto"/>
        </w:rPr>
        <w:t>）《云南省危险化学品生产（储存）企业安全风险分级指导标准（企</w:t>
      </w:r>
      <w:r>
        <w:rPr>
          <w:rFonts w:ascii="宋体" w:hAnsi="宋体" w:hint="eastAsia"/>
          <w:color w:val="auto"/>
        </w:rPr>
        <w:lastRenderedPageBreak/>
        <w:t>业自用）》（云安监管〔</w:t>
      </w:r>
      <w:r>
        <w:rPr>
          <w:rFonts w:ascii="宋体" w:hAnsi="宋体" w:hint="eastAsia"/>
          <w:color w:val="auto"/>
        </w:rPr>
        <w:t>2017</w:t>
      </w:r>
      <w:r>
        <w:rPr>
          <w:rFonts w:ascii="宋体" w:hAnsi="宋体" w:hint="eastAsia"/>
          <w:color w:val="auto"/>
        </w:rPr>
        <w:t>〕</w:t>
      </w:r>
      <w:r>
        <w:rPr>
          <w:rFonts w:ascii="宋体" w:hAnsi="宋体" w:hint="eastAsia"/>
          <w:color w:val="auto"/>
        </w:rPr>
        <w:t xml:space="preserve">75 </w:t>
      </w:r>
      <w:r>
        <w:rPr>
          <w:rFonts w:ascii="宋体" w:hAnsi="宋体" w:hint="eastAsia"/>
          <w:color w:val="auto"/>
        </w:rPr>
        <w:t>号）；</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6</w:t>
      </w:r>
      <w:r>
        <w:rPr>
          <w:rFonts w:ascii="宋体" w:hAnsi="宋体" w:hint="eastAsia"/>
          <w:color w:val="auto"/>
        </w:rPr>
        <w:t>）《云南省应急管理厅关于印发云南省危险化学品生产储存企业四区分离技术指导意见的通知》（云应急</w:t>
      </w:r>
      <w:r>
        <w:rPr>
          <w:rFonts w:ascii="宋体" w:hAnsi="宋体" w:hint="eastAsia"/>
          <w:color w:val="auto"/>
        </w:rPr>
        <w:t>[2021]4</w:t>
      </w:r>
      <w:r>
        <w:rPr>
          <w:rFonts w:ascii="宋体" w:hAnsi="宋体" w:hint="eastAsia"/>
          <w:color w:val="auto"/>
        </w:rPr>
        <w:t>号）；</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7</w:t>
      </w:r>
      <w:r>
        <w:rPr>
          <w:rFonts w:ascii="宋体" w:hAnsi="宋体" w:hint="eastAsia"/>
          <w:color w:val="auto"/>
        </w:rPr>
        <w:t>）《云南省生产安全事故应急办法》（</w:t>
      </w:r>
      <w:r>
        <w:rPr>
          <w:rFonts w:ascii="宋体" w:hAnsi="宋体" w:hint="eastAsia"/>
          <w:color w:val="auto"/>
        </w:rPr>
        <w:t>2023</w:t>
      </w:r>
      <w:r>
        <w:rPr>
          <w:rFonts w:ascii="宋体" w:hAnsi="宋体" w:hint="eastAsia"/>
          <w:color w:val="auto"/>
        </w:rPr>
        <w:t>年</w:t>
      </w:r>
      <w:r>
        <w:rPr>
          <w:rFonts w:ascii="宋体" w:hAnsi="宋体" w:hint="eastAsia"/>
          <w:color w:val="auto"/>
        </w:rPr>
        <w:t>11</w:t>
      </w:r>
      <w:r>
        <w:rPr>
          <w:rFonts w:ascii="宋体" w:hAnsi="宋体" w:hint="eastAsia"/>
          <w:color w:val="auto"/>
        </w:rPr>
        <w:t>月</w:t>
      </w:r>
      <w:r>
        <w:rPr>
          <w:rFonts w:ascii="宋体" w:hAnsi="宋体" w:hint="eastAsia"/>
          <w:color w:val="auto"/>
        </w:rPr>
        <w:t>27</w:t>
      </w:r>
      <w:r>
        <w:rPr>
          <w:rFonts w:ascii="宋体" w:hAnsi="宋体" w:hint="eastAsia"/>
          <w:color w:val="auto"/>
        </w:rPr>
        <w:t>日第十四届云南省人民政府第</w:t>
      </w:r>
      <w:r>
        <w:rPr>
          <w:rFonts w:ascii="宋体" w:hAnsi="宋体" w:hint="eastAsia"/>
          <w:color w:val="auto"/>
        </w:rPr>
        <w:t>23</w:t>
      </w:r>
      <w:r>
        <w:rPr>
          <w:rFonts w:ascii="宋体" w:hAnsi="宋体" w:hint="eastAsia"/>
          <w:color w:val="auto"/>
        </w:rPr>
        <w:t>次常务会议通过，自</w:t>
      </w:r>
      <w:r>
        <w:rPr>
          <w:rFonts w:ascii="宋体" w:hAnsi="宋体" w:hint="eastAsia"/>
          <w:color w:val="auto"/>
        </w:rPr>
        <w:t>2024</w:t>
      </w:r>
      <w:r>
        <w:rPr>
          <w:rFonts w:ascii="宋体" w:hAnsi="宋体" w:hint="eastAsia"/>
          <w:color w:val="auto"/>
        </w:rPr>
        <w:t>年</w:t>
      </w:r>
      <w:r>
        <w:rPr>
          <w:rFonts w:ascii="宋体" w:hAnsi="宋体" w:hint="eastAsia"/>
          <w:color w:val="auto"/>
        </w:rPr>
        <w:t>2</w:t>
      </w:r>
      <w:r>
        <w:rPr>
          <w:rFonts w:ascii="宋体" w:hAnsi="宋体" w:hint="eastAsia"/>
          <w:color w:val="auto"/>
        </w:rPr>
        <w:t>月</w:t>
      </w:r>
      <w:r>
        <w:rPr>
          <w:rFonts w:ascii="宋体" w:hAnsi="宋体" w:hint="eastAsia"/>
          <w:color w:val="auto"/>
        </w:rPr>
        <w:t>1</w:t>
      </w:r>
      <w:r>
        <w:rPr>
          <w:rFonts w:ascii="宋体" w:hAnsi="宋体" w:hint="eastAsia"/>
          <w:color w:val="auto"/>
        </w:rPr>
        <w:t>日起施行，云南省人民政府令第</w:t>
      </w:r>
      <w:r>
        <w:rPr>
          <w:rFonts w:ascii="宋体" w:hAnsi="宋体" w:hint="eastAsia"/>
          <w:color w:val="auto"/>
        </w:rPr>
        <w:t>227</w:t>
      </w:r>
      <w:r>
        <w:rPr>
          <w:rFonts w:ascii="宋体" w:hAnsi="宋体" w:hint="eastAsia"/>
          <w:color w:val="auto"/>
        </w:rPr>
        <w:t>号）；</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8</w:t>
      </w:r>
      <w:r>
        <w:rPr>
          <w:rFonts w:ascii="宋体" w:hAnsi="宋体" w:hint="eastAsia"/>
          <w:color w:val="auto"/>
        </w:rPr>
        <w:t>）《云南省人民政府关于印发云南省生产经营单位安全生产主体责任规定的通知》（云政</w:t>
      </w:r>
      <w:proofErr w:type="gramStart"/>
      <w:r>
        <w:rPr>
          <w:rFonts w:ascii="宋体" w:hAnsi="宋体" w:hint="eastAsia"/>
          <w:color w:val="auto"/>
        </w:rPr>
        <w:t>规</w:t>
      </w:r>
      <w:proofErr w:type="gramEnd"/>
      <w:r>
        <w:rPr>
          <w:rFonts w:ascii="宋体" w:hAnsi="宋体" w:hint="eastAsia"/>
          <w:color w:val="auto"/>
        </w:rPr>
        <w:t>[2022]4</w:t>
      </w:r>
      <w:r>
        <w:rPr>
          <w:rFonts w:ascii="宋体" w:hAnsi="宋体" w:hint="eastAsia"/>
          <w:color w:val="auto"/>
        </w:rPr>
        <w:t>号）。</w:t>
      </w:r>
    </w:p>
    <w:p w:rsidR="0041666A" w:rsidRDefault="0096795A">
      <w:pPr>
        <w:pStyle w:val="3"/>
        <w:rPr>
          <w:color w:val="auto"/>
        </w:rPr>
      </w:pPr>
      <w:r>
        <w:rPr>
          <w:rFonts w:hint="eastAsia"/>
          <w:color w:val="auto"/>
        </w:rPr>
        <w:t xml:space="preserve">1.2.4 </w:t>
      </w:r>
      <w:r>
        <w:rPr>
          <w:rFonts w:hint="eastAsia"/>
          <w:color w:val="auto"/>
        </w:rPr>
        <w:t>国家及</w:t>
      </w:r>
      <w:r>
        <w:rPr>
          <w:rFonts w:hint="eastAsia"/>
          <w:color w:val="auto"/>
        </w:rPr>
        <w:t>行业有关规范、标准</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1</w:t>
      </w:r>
      <w:r>
        <w:rPr>
          <w:rFonts w:ascii="宋体" w:hAnsi="宋体" w:hint="eastAsia"/>
          <w:color w:val="auto"/>
          <w:szCs w:val="28"/>
        </w:rPr>
        <w:t>）《建筑设计防火规范（</w:t>
      </w:r>
      <w:r>
        <w:rPr>
          <w:rFonts w:ascii="宋体" w:hAnsi="宋体" w:hint="eastAsia"/>
          <w:color w:val="auto"/>
          <w:szCs w:val="28"/>
        </w:rPr>
        <w:t>2018</w:t>
      </w:r>
      <w:r>
        <w:rPr>
          <w:rFonts w:ascii="宋体" w:hAnsi="宋体" w:hint="eastAsia"/>
          <w:color w:val="auto"/>
          <w:szCs w:val="28"/>
        </w:rPr>
        <w:t>年版）》（</w:t>
      </w:r>
      <w:r>
        <w:rPr>
          <w:rFonts w:ascii="宋体" w:hAnsi="宋体" w:hint="eastAsia"/>
          <w:color w:val="auto"/>
          <w:szCs w:val="28"/>
        </w:rPr>
        <w:t>GB 50016-2014</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2</w:t>
      </w:r>
      <w:r>
        <w:rPr>
          <w:rFonts w:ascii="宋体" w:hAnsi="宋体" w:hint="eastAsia"/>
          <w:color w:val="auto"/>
          <w:szCs w:val="28"/>
        </w:rPr>
        <w:t>）《危险化学品经营企业安全技术基本要求》（</w:t>
      </w:r>
      <w:r>
        <w:rPr>
          <w:rFonts w:ascii="宋体" w:hAnsi="宋体" w:hint="eastAsia"/>
          <w:color w:val="auto"/>
          <w:szCs w:val="28"/>
        </w:rPr>
        <w:t>GB 18265-2019</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3</w:t>
      </w:r>
      <w:r>
        <w:rPr>
          <w:rFonts w:ascii="宋体" w:hAnsi="宋体" w:hint="eastAsia"/>
          <w:color w:val="auto"/>
          <w:szCs w:val="28"/>
        </w:rPr>
        <w:t>）《工业企业总平面设计规范》（</w:t>
      </w:r>
      <w:r>
        <w:rPr>
          <w:rFonts w:ascii="宋体" w:hAnsi="宋体" w:hint="eastAsia"/>
          <w:color w:val="auto"/>
          <w:szCs w:val="28"/>
        </w:rPr>
        <w:t>GB 50187-2012</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4</w:t>
      </w:r>
      <w:r>
        <w:rPr>
          <w:rFonts w:ascii="宋体" w:hAnsi="宋体" w:hint="eastAsia"/>
          <w:color w:val="auto"/>
          <w:szCs w:val="28"/>
        </w:rPr>
        <w:t>）《工业企业设计卫生标准》（</w:t>
      </w:r>
      <w:r>
        <w:rPr>
          <w:rFonts w:ascii="宋体" w:hAnsi="宋体" w:hint="eastAsia"/>
          <w:color w:val="auto"/>
          <w:szCs w:val="28"/>
        </w:rPr>
        <w:t>GBZ 1-2010</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5</w:t>
      </w:r>
      <w:r>
        <w:rPr>
          <w:rFonts w:ascii="宋体" w:hAnsi="宋体" w:hint="eastAsia"/>
          <w:color w:val="auto"/>
          <w:szCs w:val="28"/>
        </w:rPr>
        <w:t>）《危险化学品仓库储存通则》（</w:t>
      </w:r>
      <w:r>
        <w:rPr>
          <w:rFonts w:ascii="宋体" w:hAnsi="宋体" w:hint="eastAsia"/>
          <w:color w:val="auto"/>
          <w:szCs w:val="28"/>
        </w:rPr>
        <w:t>GB 15603-2022</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6</w:t>
      </w:r>
      <w:r>
        <w:rPr>
          <w:rFonts w:ascii="宋体" w:hAnsi="宋体" w:hint="eastAsia"/>
          <w:color w:val="auto"/>
          <w:szCs w:val="28"/>
        </w:rPr>
        <w:t>）《气瓶充装站安全技术条件》（</w:t>
      </w:r>
      <w:r>
        <w:rPr>
          <w:rFonts w:ascii="宋体" w:hAnsi="宋体" w:hint="eastAsia"/>
          <w:color w:val="auto"/>
          <w:szCs w:val="28"/>
        </w:rPr>
        <w:t>GB 27550-2011</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7</w:t>
      </w:r>
      <w:r>
        <w:rPr>
          <w:rFonts w:ascii="宋体" w:hAnsi="宋体" w:hint="eastAsia"/>
          <w:color w:val="auto"/>
          <w:szCs w:val="28"/>
        </w:rPr>
        <w:t>）《易燃易爆性商品储存养护技术条件》（</w:t>
      </w:r>
      <w:r>
        <w:rPr>
          <w:rFonts w:ascii="宋体" w:hAnsi="宋体" w:hint="eastAsia"/>
          <w:color w:val="auto"/>
          <w:szCs w:val="28"/>
        </w:rPr>
        <w:t>GB 17914-2013</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8</w:t>
      </w:r>
      <w:r>
        <w:rPr>
          <w:rFonts w:ascii="宋体" w:hAnsi="宋体" w:hint="eastAsia"/>
          <w:color w:val="auto"/>
          <w:szCs w:val="28"/>
        </w:rPr>
        <w:t>）《压缩气体气瓶充装规定》（</w:t>
      </w:r>
      <w:r>
        <w:rPr>
          <w:rFonts w:ascii="宋体" w:hAnsi="宋体" w:hint="eastAsia"/>
          <w:color w:val="auto"/>
          <w:szCs w:val="28"/>
        </w:rPr>
        <w:t>GB/T 14194-2017</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9</w:t>
      </w:r>
      <w:r>
        <w:rPr>
          <w:rFonts w:ascii="宋体" w:hAnsi="宋体" w:hint="eastAsia"/>
          <w:color w:val="auto"/>
          <w:szCs w:val="28"/>
        </w:rPr>
        <w:t>）《氧气站设计规范》（</w:t>
      </w:r>
      <w:r>
        <w:rPr>
          <w:rFonts w:ascii="宋体" w:hAnsi="宋体" w:hint="eastAsia"/>
          <w:color w:val="auto"/>
          <w:szCs w:val="28"/>
        </w:rPr>
        <w:t>GB 50030-2013</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10</w:t>
      </w:r>
      <w:r>
        <w:rPr>
          <w:rFonts w:ascii="宋体" w:hAnsi="宋体" w:hint="eastAsia"/>
          <w:color w:val="auto"/>
          <w:szCs w:val="28"/>
        </w:rPr>
        <w:t>）《工业氧》（</w:t>
      </w:r>
      <w:r>
        <w:rPr>
          <w:rFonts w:ascii="宋体" w:hAnsi="宋体" w:hint="eastAsia"/>
          <w:color w:val="auto"/>
          <w:szCs w:val="28"/>
        </w:rPr>
        <w:t>GB/T 3863</w:t>
      </w:r>
      <w:r>
        <w:rPr>
          <w:rFonts w:ascii="宋体" w:hAnsi="宋体" w:hint="eastAsia"/>
          <w:color w:val="auto"/>
          <w:szCs w:val="28"/>
        </w:rPr>
        <w:t>—</w:t>
      </w:r>
      <w:r>
        <w:rPr>
          <w:rFonts w:ascii="宋体" w:hAnsi="宋体" w:hint="eastAsia"/>
          <w:color w:val="auto"/>
          <w:szCs w:val="28"/>
        </w:rPr>
        <w:t>2008</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11</w:t>
      </w:r>
      <w:r>
        <w:rPr>
          <w:rFonts w:ascii="宋体" w:hAnsi="宋体" w:hint="eastAsia"/>
          <w:color w:val="auto"/>
          <w:szCs w:val="28"/>
        </w:rPr>
        <w:t>）《氩》（</w:t>
      </w:r>
      <w:r>
        <w:rPr>
          <w:rFonts w:ascii="宋体" w:hAnsi="宋体" w:hint="eastAsia"/>
          <w:color w:val="auto"/>
          <w:szCs w:val="28"/>
        </w:rPr>
        <w:t>GB/T 4842-2017</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12</w:t>
      </w:r>
      <w:r>
        <w:rPr>
          <w:rFonts w:ascii="宋体" w:hAnsi="宋体" w:hint="eastAsia"/>
          <w:color w:val="auto"/>
          <w:szCs w:val="28"/>
        </w:rPr>
        <w:t>）《工业液体二氧化碳》（</w:t>
      </w:r>
      <w:r>
        <w:rPr>
          <w:rFonts w:ascii="宋体" w:hAnsi="宋体" w:hint="eastAsia"/>
          <w:color w:val="auto"/>
          <w:szCs w:val="28"/>
        </w:rPr>
        <w:t>GB/T 6052-2011</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13</w:t>
      </w:r>
      <w:r>
        <w:rPr>
          <w:rFonts w:ascii="宋体" w:hAnsi="宋体" w:hint="eastAsia"/>
          <w:color w:val="auto"/>
          <w:szCs w:val="28"/>
        </w:rPr>
        <w:t>）《工业氮》（</w:t>
      </w:r>
      <w:r>
        <w:rPr>
          <w:rFonts w:ascii="宋体" w:hAnsi="宋体" w:hint="eastAsia"/>
          <w:color w:val="auto"/>
          <w:szCs w:val="28"/>
        </w:rPr>
        <w:t>GB/T 3864-2008</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14</w:t>
      </w:r>
      <w:r>
        <w:rPr>
          <w:rFonts w:ascii="宋体" w:hAnsi="宋体" w:hint="eastAsia"/>
          <w:color w:val="auto"/>
          <w:szCs w:val="28"/>
        </w:rPr>
        <w:t>）《钢质无缝气瓶定期检验与评定》（</w:t>
      </w:r>
      <w:r>
        <w:rPr>
          <w:rFonts w:ascii="宋体" w:hAnsi="宋体" w:hint="eastAsia"/>
          <w:color w:val="auto"/>
          <w:szCs w:val="28"/>
        </w:rPr>
        <w:t>GB/T 13004-2016</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15</w:t>
      </w:r>
      <w:r>
        <w:rPr>
          <w:rFonts w:ascii="宋体" w:hAnsi="宋体" w:hint="eastAsia"/>
          <w:color w:val="auto"/>
          <w:szCs w:val="28"/>
        </w:rPr>
        <w:t>）《生产过程安全卫生要求总则》（</w:t>
      </w:r>
      <w:r>
        <w:rPr>
          <w:rFonts w:ascii="宋体" w:hAnsi="宋体" w:hint="eastAsia"/>
          <w:color w:val="auto"/>
          <w:szCs w:val="28"/>
        </w:rPr>
        <w:t>GB/T 12801-2008</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16</w:t>
      </w:r>
      <w:r>
        <w:rPr>
          <w:rFonts w:ascii="宋体" w:hAnsi="宋体" w:hint="eastAsia"/>
          <w:color w:val="auto"/>
          <w:szCs w:val="28"/>
        </w:rPr>
        <w:t>）《生产</w:t>
      </w:r>
      <w:r>
        <w:rPr>
          <w:rFonts w:ascii="宋体" w:hAnsi="宋体" w:hint="eastAsia"/>
          <w:color w:val="auto"/>
          <w:szCs w:val="28"/>
        </w:rPr>
        <w:t>设备安全卫生设计总则》（</w:t>
      </w:r>
      <w:r>
        <w:rPr>
          <w:rFonts w:ascii="宋体" w:hAnsi="宋体" w:hint="eastAsia"/>
          <w:color w:val="auto"/>
          <w:szCs w:val="28"/>
        </w:rPr>
        <w:t>GB 5083-2023</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17</w:t>
      </w:r>
      <w:r>
        <w:rPr>
          <w:rFonts w:ascii="宋体" w:hAnsi="宋体" w:hint="eastAsia"/>
          <w:color w:val="auto"/>
          <w:szCs w:val="28"/>
        </w:rPr>
        <w:t>）《防止静电事故通用导则》（</w:t>
      </w:r>
      <w:r>
        <w:rPr>
          <w:rFonts w:ascii="宋体" w:hAnsi="宋体" w:hint="eastAsia"/>
          <w:color w:val="auto"/>
          <w:szCs w:val="28"/>
        </w:rPr>
        <w:t>GB 12158-2006</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lastRenderedPageBreak/>
        <w:t>（</w:t>
      </w:r>
      <w:r>
        <w:rPr>
          <w:rFonts w:ascii="宋体" w:hAnsi="宋体" w:hint="eastAsia"/>
          <w:color w:val="auto"/>
          <w:szCs w:val="28"/>
        </w:rPr>
        <w:t>18</w:t>
      </w:r>
      <w:r>
        <w:rPr>
          <w:rFonts w:ascii="宋体" w:hAnsi="宋体" w:hint="eastAsia"/>
          <w:color w:val="auto"/>
          <w:szCs w:val="28"/>
        </w:rPr>
        <w:t>）《低温液体贮运设备使用安全规则》（</w:t>
      </w:r>
      <w:r>
        <w:rPr>
          <w:rFonts w:ascii="宋体" w:hAnsi="宋体" w:hint="eastAsia"/>
          <w:color w:val="auto"/>
          <w:szCs w:val="28"/>
        </w:rPr>
        <w:t>JB/T 6898-2015</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19</w:t>
      </w:r>
      <w:r>
        <w:rPr>
          <w:rFonts w:ascii="宋体" w:hAnsi="宋体" w:hint="eastAsia"/>
          <w:color w:val="auto"/>
          <w:szCs w:val="28"/>
        </w:rPr>
        <w:t>）《电力工程电缆设计标准》（</w:t>
      </w:r>
      <w:r>
        <w:rPr>
          <w:rFonts w:ascii="宋体" w:hAnsi="宋体" w:hint="eastAsia"/>
          <w:color w:val="auto"/>
          <w:szCs w:val="28"/>
        </w:rPr>
        <w:t>GB 50217-2018</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20</w:t>
      </w:r>
      <w:r>
        <w:rPr>
          <w:rFonts w:ascii="宋体" w:hAnsi="宋体" w:hint="eastAsia"/>
          <w:color w:val="auto"/>
          <w:szCs w:val="28"/>
        </w:rPr>
        <w:t>）《供配电系统设计规范》（</w:t>
      </w:r>
      <w:r>
        <w:rPr>
          <w:rFonts w:ascii="宋体" w:hAnsi="宋体" w:hint="eastAsia"/>
          <w:color w:val="auto"/>
          <w:szCs w:val="28"/>
        </w:rPr>
        <w:t>GB 50052-2009</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21</w:t>
      </w:r>
      <w:r>
        <w:rPr>
          <w:rFonts w:ascii="宋体" w:hAnsi="宋体" w:hint="eastAsia"/>
          <w:color w:val="auto"/>
          <w:szCs w:val="28"/>
        </w:rPr>
        <w:t>）《低压配电设计规范》（</w:t>
      </w:r>
      <w:r>
        <w:rPr>
          <w:rFonts w:ascii="宋体" w:hAnsi="宋体" w:hint="eastAsia"/>
          <w:color w:val="auto"/>
          <w:szCs w:val="28"/>
        </w:rPr>
        <w:t>GB 50054-2011</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22</w:t>
      </w:r>
      <w:r>
        <w:rPr>
          <w:rFonts w:ascii="宋体" w:hAnsi="宋体" w:hint="eastAsia"/>
          <w:color w:val="auto"/>
          <w:szCs w:val="28"/>
        </w:rPr>
        <w:t>）《爆炸危险环境电力装置设计规范》（</w:t>
      </w:r>
      <w:r>
        <w:rPr>
          <w:rFonts w:ascii="宋体" w:hAnsi="宋体" w:hint="eastAsia"/>
          <w:color w:val="auto"/>
          <w:szCs w:val="28"/>
        </w:rPr>
        <w:t>GB 50058-2014</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23</w:t>
      </w:r>
      <w:r>
        <w:rPr>
          <w:rFonts w:ascii="宋体" w:hAnsi="宋体" w:hint="eastAsia"/>
          <w:color w:val="auto"/>
          <w:szCs w:val="28"/>
        </w:rPr>
        <w:t>）《建筑给水排水设计标准》（</w:t>
      </w:r>
      <w:r>
        <w:rPr>
          <w:rFonts w:ascii="宋体" w:hAnsi="宋体"/>
          <w:color w:val="auto"/>
          <w:szCs w:val="28"/>
        </w:rPr>
        <w:t xml:space="preserve">GB </w:t>
      </w:r>
      <w:r>
        <w:rPr>
          <w:rFonts w:ascii="宋体" w:hAnsi="宋体"/>
          <w:color w:val="auto"/>
          <w:szCs w:val="28"/>
        </w:rPr>
        <w:t>50015-2019</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24</w:t>
      </w:r>
      <w:r>
        <w:rPr>
          <w:rFonts w:ascii="宋体" w:hAnsi="宋体" w:hint="eastAsia"/>
          <w:color w:val="auto"/>
          <w:szCs w:val="28"/>
        </w:rPr>
        <w:t>）《工业建筑采暖通风与空调设计规范》（</w:t>
      </w:r>
      <w:r>
        <w:rPr>
          <w:rFonts w:ascii="宋体" w:hAnsi="宋体" w:hint="eastAsia"/>
          <w:color w:val="auto"/>
          <w:szCs w:val="28"/>
        </w:rPr>
        <w:t>GB 50019-2015</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25</w:t>
      </w:r>
      <w:r>
        <w:rPr>
          <w:rFonts w:ascii="宋体" w:hAnsi="宋体" w:hint="eastAsia"/>
          <w:color w:val="auto"/>
          <w:szCs w:val="28"/>
        </w:rPr>
        <w:t>）《污水综合排放标准》（</w:t>
      </w:r>
      <w:r>
        <w:rPr>
          <w:rFonts w:ascii="宋体" w:hAnsi="宋体" w:hint="eastAsia"/>
          <w:color w:val="auto"/>
          <w:szCs w:val="28"/>
        </w:rPr>
        <w:t>GB 8978-1996</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26</w:t>
      </w:r>
      <w:r>
        <w:rPr>
          <w:rFonts w:ascii="宋体" w:hAnsi="宋体" w:hint="eastAsia"/>
          <w:color w:val="auto"/>
          <w:szCs w:val="28"/>
        </w:rPr>
        <w:t>）《室外排水设计标准》（</w:t>
      </w:r>
      <w:r>
        <w:rPr>
          <w:rFonts w:ascii="宋体" w:hAnsi="宋体" w:hint="eastAsia"/>
          <w:color w:val="auto"/>
          <w:szCs w:val="28"/>
        </w:rPr>
        <w:t>GB 50014-2021</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27</w:t>
      </w:r>
      <w:r>
        <w:rPr>
          <w:rFonts w:ascii="宋体" w:hAnsi="宋体" w:hint="eastAsia"/>
          <w:color w:val="auto"/>
          <w:szCs w:val="28"/>
        </w:rPr>
        <w:t>）《建筑物采光设计标准》（</w:t>
      </w:r>
      <w:r>
        <w:rPr>
          <w:rFonts w:ascii="宋体" w:hAnsi="宋体" w:hint="eastAsia"/>
          <w:color w:val="auto"/>
          <w:szCs w:val="28"/>
        </w:rPr>
        <w:t>GB 50033-2013</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28</w:t>
      </w:r>
      <w:r>
        <w:rPr>
          <w:rFonts w:ascii="宋体" w:hAnsi="宋体" w:hint="eastAsia"/>
          <w:color w:val="auto"/>
          <w:szCs w:val="28"/>
        </w:rPr>
        <w:t>）《建筑照明设计标准》（</w:t>
      </w:r>
      <w:r>
        <w:rPr>
          <w:rFonts w:ascii="宋体" w:hAnsi="宋体" w:hint="eastAsia"/>
          <w:color w:val="auto"/>
          <w:szCs w:val="28"/>
        </w:rPr>
        <w:t>GB 50034-2013</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29</w:t>
      </w:r>
      <w:r>
        <w:rPr>
          <w:rFonts w:ascii="宋体" w:hAnsi="宋体" w:hint="eastAsia"/>
          <w:color w:val="auto"/>
          <w:szCs w:val="28"/>
        </w:rPr>
        <w:t>）《建筑抗震设计标准（</w:t>
      </w:r>
      <w:r>
        <w:rPr>
          <w:rFonts w:ascii="宋体" w:hAnsi="宋体" w:hint="eastAsia"/>
          <w:color w:val="auto"/>
          <w:szCs w:val="28"/>
        </w:rPr>
        <w:t>2024</w:t>
      </w:r>
      <w:r>
        <w:rPr>
          <w:rFonts w:ascii="宋体" w:hAnsi="宋体" w:hint="eastAsia"/>
          <w:color w:val="auto"/>
          <w:szCs w:val="28"/>
        </w:rPr>
        <w:t>年版）》（</w:t>
      </w:r>
      <w:r>
        <w:rPr>
          <w:rFonts w:ascii="宋体" w:hAnsi="宋体" w:hint="eastAsia"/>
          <w:color w:val="auto"/>
          <w:szCs w:val="28"/>
        </w:rPr>
        <w:t>GB 50011-2010</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30</w:t>
      </w:r>
      <w:r>
        <w:rPr>
          <w:rFonts w:ascii="宋体" w:hAnsi="宋体" w:hint="eastAsia"/>
          <w:color w:val="auto"/>
          <w:szCs w:val="28"/>
        </w:rPr>
        <w:t>）《中国地震动参数区划图》（</w:t>
      </w:r>
      <w:r>
        <w:rPr>
          <w:rFonts w:ascii="宋体" w:hAnsi="宋体" w:hint="eastAsia"/>
          <w:color w:val="auto"/>
          <w:szCs w:val="28"/>
        </w:rPr>
        <w:t>GB 18306-2015</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31</w:t>
      </w:r>
      <w:r>
        <w:rPr>
          <w:rFonts w:ascii="宋体" w:hAnsi="宋体" w:hint="eastAsia"/>
          <w:color w:val="auto"/>
          <w:szCs w:val="28"/>
        </w:rPr>
        <w:t>）《建筑工程抗震设防分类标准》（</w:t>
      </w:r>
      <w:r>
        <w:rPr>
          <w:rFonts w:ascii="宋体" w:hAnsi="宋体" w:hint="eastAsia"/>
          <w:color w:val="auto"/>
          <w:szCs w:val="28"/>
        </w:rPr>
        <w:t>GB 50223-2008</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32</w:t>
      </w:r>
      <w:r>
        <w:rPr>
          <w:rFonts w:ascii="宋体" w:hAnsi="宋体" w:hint="eastAsia"/>
          <w:color w:val="auto"/>
          <w:szCs w:val="28"/>
        </w:rPr>
        <w:t>）《危险化学品重大危险源辨识》（</w:t>
      </w:r>
      <w:r>
        <w:rPr>
          <w:rFonts w:ascii="宋体" w:hAnsi="宋体" w:hint="eastAsia"/>
          <w:color w:val="auto"/>
          <w:szCs w:val="28"/>
        </w:rPr>
        <w:t>GB 18218-2018</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33</w:t>
      </w:r>
      <w:r>
        <w:rPr>
          <w:rFonts w:ascii="宋体" w:hAnsi="宋体" w:hint="eastAsia"/>
          <w:color w:val="auto"/>
          <w:szCs w:val="28"/>
        </w:rPr>
        <w:t>）《危险货物品名表》（</w:t>
      </w:r>
      <w:r>
        <w:rPr>
          <w:rFonts w:ascii="宋体" w:hAnsi="宋体" w:hint="eastAsia"/>
          <w:color w:val="auto"/>
          <w:szCs w:val="28"/>
        </w:rPr>
        <w:t>GB 12268-2012</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34</w:t>
      </w:r>
      <w:r>
        <w:rPr>
          <w:rFonts w:ascii="宋体" w:hAnsi="宋体" w:hint="eastAsia"/>
          <w:color w:val="auto"/>
          <w:szCs w:val="28"/>
        </w:rPr>
        <w:t>）《安全色》（</w:t>
      </w:r>
      <w:r>
        <w:rPr>
          <w:rFonts w:ascii="宋体" w:hAnsi="宋体" w:hint="eastAsia"/>
          <w:color w:val="auto"/>
          <w:szCs w:val="28"/>
        </w:rPr>
        <w:t>GB 2893-2008</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35</w:t>
      </w:r>
      <w:r>
        <w:rPr>
          <w:rFonts w:ascii="宋体" w:hAnsi="宋体" w:hint="eastAsia"/>
          <w:color w:val="auto"/>
          <w:szCs w:val="28"/>
        </w:rPr>
        <w:t>）《安全标志及其使用导则》（</w:t>
      </w:r>
      <w:r>
        <w:rPr>
          <w:rFonts w:ascii="宋体" w:hAnsi="宋体" w:hint="eastAsia"/>
          <w:color w:val="auto"/>
          <w:szCs w:val="28"/>
        </w:rPr>
        <w:t>GB 2894-2008</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36</w:t>
      </w:r>
      <w:r>
        <w:rPr>
          <w:rFonts w:ascii="宋体" w:hAnsi="宋体" w:hint="eastAsia"/>
          <w:color w:val="auto"/>
          <w:szCs w:val="28"/>
        </w:rPr>
        <w:t>）《工作场所职业病危害警示标识》（</w:t>
      </w:r>
      <w:r>
        <w:rPr>
          <w:rFonts w:ascii="宋体" w:hAnsi="宋体" w:hint="eastAsia"/>
          <w:color w:val="auto"/>
          <w:szCs w:val="28"/>
        </w:rPr>
        <w:t>GBZ 158-2003</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37</w:t>
      </w:r>
      <w:r>
        <w:rPr>
          <w:rFonts w:ascii="宋体" w:hAnsi="宋体" w:hint="eastAsia"/>
          <w:color w:val="auto"/>
          <w:szCs w:val="28"/>
        </w:rPr>
        <w:t>）《道路交通标志和标线</w:t>
      </w:r>
      <w:r>
        <w:rPr>
          <w:rFonts w:ascii="宋体" w:hAnsi="宋体" w:hint="eastAsia"/>
          <w:color w:val="auto"/>
          <w:szCs w:val="28"/>
        </w:rPr>
        <w:t xml:space="preserve"> </w:t>
      </w:r>
      <w:r>
        <w:rPr>
          <w:rFonts w:ascii="宋体" w:hAnsi="宋体" w:hint="eastAsia"/>
          <w:color w:val="auto"/>
          <w:szCs w:val="28"/>
        </w:rPr>
        <w:t>第</w:t>
      </w:r>
      <w:r>
        <w:rPr>
          <w:rFonts w:ascii="宋体" w:hAnsi="宋体" w:hint="eastAsia"/>
          <w:color w:val="auto"/>
          <w:szCs w:val="28"/>
        </w:rPr>
        <w:t>1</w:t>
      </w:r>
      <w:r>
        <w:rPr>
          <w:rFonts w:ascii="宋体" w:hAnsi="宋体" w:hint="eastAsia"/>
          <w:color w:val="auto"/>
          <w:szCs w:val="28"/>
        </w:rPr>
        <w:t>部分：总则》（</w:t>
      </w:r>
      <w:r>
        <w:rPr>
          <w:rFonts w:ascii="宋体" w:hAnsi="宋体" w:hint="eastAsia"/>
          <w:color w:val="auto"/>
          <w:szCs w:val="28"/>
        </w:rPr>
        <w:t>GB 5768.1-2009</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38</w:t>
      </w:r>
      <w:r>
        <w:rPr>
          <w:rFonts w:ascii="宋体" w:hAnsi="宋体" w:hint="eastAsia"/>
          <w:color w:val="auto"/>
          <w:szCs w:val="28"/>
        </w:rPr>
        <w:t>）《消防安全标志第</w:t>
      </w:r>
      <w:r>
        <w:rPr>
          <w:rFonts w:ascii="宋体" w:hAnsi="宋体" w:hint="eastAsia"/>
          <w:color w:val="auto"/>
          <w:szCs w:val="28"/>
        </w:rPr>
        <w:t>1</w:t>
      </w:r>
      <w:r>
        <w:rPr>
          <w:rFonts w:ascii="宋体" w:hAnsi="宋体" w:hint="eastAsia"/>
          <w:color w:val="auto"/>
          <w:szCs w:val="28"/>
        </w:rPr>
        <w:t>部分</w:t>
      </w:r>
      <w:r>
        <w:rPr>
          <w:rFonts w:ascii="宋体" w:hAnsi="宋体" w:hint="eastAsia"/>
          <w:color w:val="auto"/>
          <w:szCs w:val="28"/>
        </w:rPr>
        <w:t xml:space="preserve"> </w:t>
      </w:r>
      <w:r>
        <w:rPr>
          <w:rFonts w:ascii="宋体" w:hAnsi="宋体" w:hint="eastAsia"/>
          <w:color w:val="auto"/>
          <w:szCs w:val="28"/>
        </w:rPr>
        <w:t>标志》（</w:t>
      </w:r>
      <w:r>
        <w:rPr>
          <w:rFonts w:ascii="宋体" w:hAnsi="宋体" w:hint="eastAsia"/>
          <w:color w:val="auto"/>
          <w:szCs w:val="28"/>
        </w:rPr>
        <w:t xml:space="preserve">GB </w:t>
      </w:r>
      <w:r>
        <w:rPr>
          <w:rFonts w:ascii="宋体" w:hAnsi="宋体" w:hint="eastAsia"/>
          <w:color w:val="auto"/>
          <w:szCs w:val="28"/>
        </w:rPr>
        <w:t>13495.1-2015</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39</w:t>
      </w:r>
      <w:r>
        <w:rPr>
          <w:rFonts w:ascii="宋体" w:hAnsi="宋体" w:hint="eastAsia"/>
          <w:color w:val="auto"/>
          <w:szCs w:val="28"/>
        </w:rPr>
        <w:t>）《建筑灭火器配置设计规范》（</w:t>
      </w:r>
      <w:r>
        <w:rPr>
          <w:rFonts w:ascii="宋体" w:hAnsi="宋体" w:hint="eastAsia"/>
          <w:color w:val="auto"/>
          <w:szCs w:val="28"/>
        </w:rPr>
        <w:t>GB 50140-2005</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40</w:t>
      </w:r>
      <w:r>
        <w:rPr>
          <w:rFonts w:ascii="宋体" w:hAnsi="宋体" w:hint="eastAsia"/>
          <w:color w:val="auto"/>
          <w:szCs w:val="28"/>
        </w:rPr>
        <w:t>）《企业职工伤亡事故分类》（</w:t>
      </w:r>
      <w:r>
        <w:rPr>
          <w:rFonts w:ascii="宋体" w:hAnsi="宋体" w:hint="eastAsia"/>
          <w:color w:val="auto"/>
          <w:szCs w:val="28"/>
        </w:rPr>
        <w:t>GB 6441-1986</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41</w:t>
      </w:r>
      <w:r>
        <w:rPr>
          <w:rFonts w:ascii="宋体" w:hAnsi="宋体" w:hint="eastAsia"/>
          <w:color w:val="auto"/>
          <w:szCs w:val="28"/>
        </w:rPr>
        <w:t>）《生产过程危险和有害因素分类与代码》（</w:t>
      </w:r>
      <w:r>
        <w:rPr>
          <w:rFonts w:ascii="宋体" w:hAnsi="宋体" w:hint="eastAsia"/>
          <w:color w:val="auto"/>
          <w:szCs w:val="28"/>
        </w:rPr>
        <w:t>GB/T13861-2022</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42</w:t>
      </w:r>
      <w:r>
        <w:rPr>
          <w:rFonts w:ascii="宋体" w:hAnsi="宋体" w:hint="eastAsia"/>
          <w:color w:val="auto"/>
          <w:szCs w:val="28"/>
        </w:rPr>
        <w:t>）《工业企业噪声控制设计规范》（</w:t>
      </w:r>
      <w:r>
        <w:rPr>
          <w:rFonts w:ascii="宋体" w:hAnsi="宋体" w:hint="eastAsia"/>
          <w:color w:val="auto"/>
          <w:szCs w:val="28"/>
        </w:rPr>
        <w:t>GB/T 50087-2013</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43</w:t>
      </w:r>
      <w:r>
        <w:rPr>
          <w:rFonts w:ascii="宋体" w:hAnsi="宋体" w:hint="eastAsia"/>
          <w:color w:val="auto"/>
          <w:szCs w:val="28"/>
        </w:rPr>
        <w:t>）《职业性接触毒物危害程度分级》（</w:t>
      </w:r>
      <w:r>
        <w:rPr>
          <w:rFonts w:ascii="宋体" w:hAnsi="宋体" w:hint="eastAsia"/>
          <w:color w:val="auto"/>
          <w:szCs w:val="28"/>
        </w:rPr>
        <w:t>GBZ 230-2010</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lastRenderedPageBreak/>
        <w:t>（</w:t>
      </w:r>
      <w:r>
        <w:rPr>
          <w:rFonts w:ascii="宋体" w:hAnsi="宋体" w:hint="eastAsia"/>
          <w:color w:val="auto"/>
          <w:szCs w:val="28"/>
        </w:rPr>
        <w:t>44</w:t>
      </w:r>
      <w:r>
        <w:rPr>
          <w:rFonts w:ascii="宋体" w:hAnsi="宋体" w:hint="eastAsia"/>
          <w:color w:val="auto"/>
          <w:szCs w:val="28"/>
        </w:rPr>
        <w:t>）《气瓶警示标签》（</w:t>
      </w:r>
      <w:r>
        <w:rPr>
          <w:rFonts w:ascii="宋体" w:hAnsi="宋体" w:hint="eastAsia"/>
          <w:color w:val="auto"/>
          <w:szCs w:val="28"/>
        </w:rPr>
        <w:t>GB 16804-2011</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45</w:t>
      </w:r>
      <w:r>
        <w:rPr>
          <w:rFonts w:ascii="宋体" w:hAnsi="宋体" w:hint="eastAsia"/>
          <w:color w:val="auto"/>
          <w:szCs w:val="28"/>
        </w:rPr>
        <w:t>）《气瓶颜色标志》（</w:t>
      </w:r>
      <w:r>
        <w:rPr>
          <w:rFonts w:ascii="宋体" w:hAnsi="宋体" w:hint="eastAsia"/>
          <w:color w:val="auto"/>
          <w:szCs w:val="28"/>
        </w:rPr>
        <w:t>GB/T 7144-2016</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46</w:t>
      </w:r>
      <w:r>
        <w:rPr>
          <w:rFonts w:ascii="宋体" w:hAnsi="宋体" w:hint="eastAsia"/>
          <w:color w:val="auto"/>
          <w:szCs w:val="28"/>
        </w:rPr>
        <w:t>）</w:t>
      </w:r>
      <w:r>
        <w:rPr>
          <w:rFonts w:ascii="宋体" w:hAnsi="宋体" w:hint="eastAsia"/>
          <w:color w:val="auto"/>
          <w:szCs w:val="28"/>
        </w:rPr>
        <w:t>《固定式压力容器安全技术监察规程》（</w:t>
      </w:r>
      <w:r>
        <w:rPr>
          <w:rFonts w:ascii="宋体" w:hAnsi="宋体" w:hint="eastAsia"/>
          <w:color w:val="auto"/>
          <w:szCs w:val="28"/>
        </w:rPr>
        <w:t>TSG 21-2016</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47</w:t>
      </w:r>
      <w:r>
        <w:rPr>
          <w:rFonts w:ascii="宋体" w:hAnsi="宋体" w:hint="eastAsia"/>
          <w:color w:val="auto"/>
          <w:szCs w:val="28"/>
        </w:rPr>
        <w:t>）《移动式压力容器安全技术监察规程》（</w:t>
      </w:r>
      <w:r>
        <w:rPr>
          <w:rFonts w:ascii="宋体" w:hAnsi="宋体" w:hint="eastAsia"/>
          <w:color w:val="auto"/>
          <w:szCs w:val="28"/>
        </w:rPr>
        <w:t>TSG R0005-2011</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48</w:t>
      </w:r>
      <w:r>
        <w:rPr>
          <w:rFonts w:ascii="宋体" w:hAnsi="宋体" w:hint="eastAsia"/>
          <w:color w:val="auto"/>
          <w:szCs w:val="28"/>
        </w:rPr>
        <w:t>）《工作场所有害因素职业接触限值</w:t>
      </w:r>
      <w:r>
        <w:rPr>
          <w:rFonts w:ascii="宋体" w:hAnsi="宋体" w:hint="eastAsia"/>
          <w:color w:val="auto"/>
          <w:szCs w:val="28"/>
        </w:rPr>
        <w:t xml:space="preserve"> </w:t>
      </w:r>
      <w:r>
        <w:rPr>
          <w:rFonts w:ascii="宋体" w:hAnsi="宋体" w:hint="eastAsia"/>
          <w:color w:val="auto"/>
          <w:szCs w:val="28"/>
        </w:rPr>
        <w:t>第</w:t>
      </w:r>
      <w:r>
        <w:rPr>
          <w:rFonts w:ascii="宋体" w:hAnsi="宋体" w:hint="eastAsia"/>
          <w:color w:val="auto"/>
          <w:szCs w:val="28"/>
        </w:rPr>
        <w:t>1</w:t>
      </w:r>
      <w:r>
        <w:rPr>
          <w:rFonts w:ascii="宋体" w:hAnsi="宋体" w:hint="eastAsia"/>
          <w:color w:val="auto"/>
          <w:szCs w:val="28"/>
        </w:rPr>
        <w:t>部分：化学有害因素》（</w:t>
      </w:r>
      <w:r>
        <w:rPr>
          <w:rFonts w:ascii="宋体" w:hAnsi="宋体" w:hint="eastAsia"/>
          <w:color w:val="auto"/>
          <w:szCs w:val="28"/>
        </w:rPr>
        <w:t>GBZ 2.1-2019</w:t>
      </w:r>
      <w:r>
        <w:rPr>
          <w:rFonts w:ascii="宋体" w:hAnsi="宋体" w:hint="eastAsia"/>
          <w:color w:val="auto"/>
          <w:szCs w:val="28"/>
        </w:rPr>
        <w:t>）；</w:t>
      </w:r>
    </w:p>
    <w:p w:rsidR="0041666A" w:rsidRDefault="0096795A">
      <w:pPr>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49</w:t>
      </w:r>
      <w:r>
        <w:rPr>
          <w:rFonts w:ascii="宋体" w:hAnsi="宋体" w:hint="eastAsia"/>
          <w:color w:val="auto"/>
          <w:szCs w:val="28"/>
        </w:rPr>
        <w:t>）《工作场所有害因素职业接触限值</w:t>
      </w:r>
      <w:r>
        <w:rPr>
          <w:rFonts w:ascii="宋体" w:hAnsi="宋体" w:hint="eastAsia"/>
          <w:color w:val="auto"/>
          <w:szCs w:val="28"/>
        </w:rPr>
        <w:t xml:space="preserve"> </w:t>
      </w:r>
      <w:r>
        <w:rPr>
          <w:rFonts w:ascii="宋体" w:hAnsi="宋体" w:hint="eastAsia"/>
          <w:color w:val="auto"/>
          <w:szCs w:val="28"/>
        </w:rPr>
        <w:t>第</w:t>
      </w:r>
      <w:r>
        <w:rPr>
          <w:rFonts w:ascii="宋体" w:hAnsi="宋体" w:hint="eastAsia"/>
          <w:color w:val="auto"/>
          <w:szCs w:val="28"/>
        </w:rPr>
        <w:t>2</w:t>
      </w:r>
      <w:r>
        <w:rPr>
          <w:rFonts w:ascii="宋体" w:hAnsi="宋体" w:hint="eastAsia"/>
          <w:color w:val="auto"/>
          <w:szCs w:val="28"/>
        </w:rPr>
        <w:t>部分：物理因素》（</w:t>
      </w:r>
      <w:r>
        <w:rPr>
          <w:rFonts w:ascii="宋体" w:hAnsi="宋体" w:hint="eastAsia"/>
          <w:color w:val="auto"/>
          <w:szCs w:val="28"/>
        </w:rPr>
        <w:t>GBZ 2.2-2007</w:t>
      </w:r>
      <w:r>
        <w:rPr>
          <w:rFonts w:ascii="宋体" w:hAnsi="宋体" w:hint="eastAsia"/>
          <w:color w:val="auto"/>
          <w:szCs w:val="28"/>
        </w:rPr>
        <w:t>）；</w:t>
      </w:r>
    </w:p>
    <w:p w:rsidR="0041666A" w:rsidRDefault="0096795A">
      <w:pPr>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50</w:t>
      </w:r>
      <w:r>
        <w:rPr>
          <w:rFonts w:ascii="宋体" w:hAnsi="宋体" w:hint="eastAsia"/>
          <w:color w:val="auto"/>
          <w:szCs w:val="28"/>
        </w:rPr>
        <w:t>）《生产经营单位生产安全事故应急预案编制导则》（</w:t>
      </w:r>
      <w:r>
        <w:rPr>
          <w:rFonts w:ascii="宋体" w:hAnsi="宋体" w:hint="eastAsia"/>
          <w:color w:val="auto"/>
          <w:szCs w:val="28"/>
        </w:rPr>
        <w:t>GB/T  29639-2020</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51</w:t>
      </w:r>
      <w:r>
        <w:rPr>
          <w:rFonts w:ascii="宋体" w:hAnsi="宋体" w:hint="eastAsia"/>
          <w:color w:val="auto"/>
          <w:szCs w:val="28"/>
        </w:rPr>
        <w:t>）《特种设备事故应急预案编制导则》（</w:t>
      </w:r>
      <w:r>
        <w:rPr>
          <w:rFonts w:ascii="宋体" w:hAnsi="宋体" w:hint="eastAsia"/>
          <w:color w:val="auto"/>
          <w:szCs w:val="28"/>
        </w:rPr>
        <w:t>GB/T 33942-2017</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52</w:t>
      </w:r>
      <w:r>
        <w:rPr>
          <w:rFonts w:ascii="宋体" w:hAnsi="宋体" w:hint="eastAsia"/>
          <w:color w:val="auto"/>
          <w:szCs w:val="28"/>
        </w:rPr>
        <w:t>）《生</w:t>
      </w:r>
      <w:r>
        <w:rPr>
          <w:rFonts w:ascii="宋体" w:hAnsi="宋体" w:hint="eastAsia"/>
          <w:color w:val="auto"/>
          <w:szCs w:val="28"/>
        </w:rPr>
        <w:t>产安全事故应急演练基本规范》（</w:t>
      </w:r>
      <w:r>
        <w:rPr>
          <w:rFonts w:ascii="宋体" w:hAnsi="宋体" w:hint="eastAsia"/>
          <w:color w:val="auto"/>
          <w:szCs w:val="28"/>
        </w:rPr>
        <w:t>YJ/T 9007-2019</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53</w:t>
      </w:r>
      <w:r>
        <w:rPr>
          <w:rFonts w:ascii="宋体" w:hAnsi="宋体" w:hint="eastAsia"/>
          <w:color w:val="auto"/>
          <w:szCs w:val="28"/>
        </w:rPr>
        <w:t>）《生产安全事故应急演练评估规范》（</w:t>
      </w:r>
      <w:r>
        <w:rPr>
          <w:rFonts w:ascii="宋体" w:hAnsi="宋体" w:hint="eastAsia"/>
          <w:color w:val="auto"/>
          <w:szCs w:val="28"/>
        </w:rPr>
        <w:t>YJ/T 9009-2015</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54</w:t>
      </w:r>
      <w:r>
        <w:rPr>
          <w:rFonts w:ascii="宋体" w:hAnsi="宋体" w:hint="eastAsia"/>
          <w:color w:val="auto"/>
          <w:szCs w:val="28"/>
        </w:rPr>
        <w:t>）《生产经营单位生产安全事故应急预案评估指南》（</w:t>
      </w:r>
      <w:r>
        <w:rPr>
          <w:rFonts w:ascii="宋体" w:hAnsi="宋体" w:hint="eastAsia"/>
          <w:color w:val="auto"/>
          <w:szCs w:val="28"/>
        </w:rPr>
        <w:t>AQ/T 9011-2019</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55</w:t>
      </w:r>
      <w:r>
        <w:rPr>
          <w:rFonts w:ascii="宋体" w:hAnsi="宋体" w:hint="eastAsia"/>
          <w:color w:val="auto"/>
          <w:szCs w:val="28"/>
        </w:rPr>
        <w:t>）《安全阀安全技术监察规程》（</w:t>
      </w:r>
      <w:r>
        <w:rPr>
          <w:rFonts w:ascii="宋体" w:hAnsi="宋体" w:hint="eastAsia"/>
          <w:color w:val="auto"/>
          <w:szCs w:val="28"/>
        </w:rPr>
        <w:t>TSG ZF001-2006</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56</w:t>
      </w:r>
      <w:r>
        <w:rPr>
          <w:rFonts w:ascii="宋体" w:hAnsi="宋体" w:hint="eastAsia"/>
          <w:color w:val="auto"/>
          <w:szCs w:val="28"/>
        </w:rPr>
        <w:t>）《特种设备使用管理规则》（</w:t>
      </w:r>
      <w:r>
        <w:rPr>
          <w:rFonts w:ascii="宋体" w:hAnsi="宋体" w:hint="eastAsia"/>
          <w:color w:val="auto"/>
          <w:szCs w:val="28"/>
        </w:rPr>
        <w:t>TSG08-2017</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57</w:t>
      </w:r>
      <w:r>
        <w:rPr>
          <w:rFonts w:ascii="宋体" w:hAnsi="宋体" w:hint="eastAsia"/>
          <w:color w:val="auto"/>
          <w:szCs w:val="28"/>
        </w:rPr>
        <w:t>）《信号报警及</w:t>
      </w:r>
      <w:proofErr w:type="gramStart"/>
      <w:r>
        <w:rPr>
          <w:rFonts w:ascii="宋体" w:hAnsi="宋体" w:hint="eastAsia"/>
          <w:color w:val="auto"/>
          <w:szCs w:val="28"/>
        </w:rPr>
        <w:t>联锁</w:t>
      </w:r>
      <w:proofErr w:type="gramEnd"/>
      <w:r>
        <w:rPr>
          <w:rFonts w:ascii="宋体" w:hAnsi="宋体" w:hint="eastAsia"/>
          <w:color w:val="auto"/>
          <w:szCs w:val="28"/>
        </w:rPr>
        <w:t>系统设计规范》（</w:t>
      </w:r>
      <w:r>
        <w:rPr>
          <w:rFonts w:ascii="宋体" w:hAnsi="宋体" w:hint="eastAsia"/>
          <w:color w:val="auto"/>
          <w:szCs w:val="28"/>
        </w:rPr>
        <w:t>HG/T 20511-2014</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58</w:t>
      </w:r>
      <w:r>
        <w:rPr>
          <w:rFonts w:ascii="宋体" w:hAnsi="宋体" w:hint="eastAsia"/>
          <w:color w:val="auto"/>
          <w:szCs w:val="28"/>
        </w:rPr>
        <w:t>）《特种设备生产和充装单位许可规则》（</w:t>
      </w:r>
      <w:r>
        <w:rPr>
          <w:rFonts w:ascii="宋体" w:hAnsi="宋体" w:hint="eastAsia"/>
          <w:color w:val="auto"/>
          <w:szCs w:val="28"/>
        </w:rPr>
        <w:t>TSG 07-2019</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59</w:t>
      </w:r>
      <w:r>
        <w:rPr>
          <w:rFonts w:ascii="宋体" w:hAnsi="宋体" w:hint="eastAsia"/>
          <w:color w:val="auto"/>
          <w:szCs w:val="28"/>
        </w:rPr>
        <w:t>）《危险化学品生产装置和储存设施风险基准》（</w:t>
      </w:r>
      <w:r>
        <w:rPr>
          <w:rFonts w:ascii="宋体" w:hAnsi="宋体" w:hint="eastAsia"/>
          <w:color w:val="auto"/>
          <w:szCs w:val="28"/>
        </w:rPr>
        <w:t>GB 36984-2018</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60</w:t>
      </w:r>
      <w:r>
        <w:rPr>
          <w:rFonts w:ascii="宋体" w:hAnsi="宋体" w:hint="eastAsia"/>
          <w:color w:val="auto"/>
          <w:szCs w:val="28"/>
        </w:rPr>
        <w:t>）《危险化学品生产装置和储存设施外部安全防护距离确定方法》（</w:t>
      </w:r>
      <w:r>
        <w:rPr>
          <w:rFonts w:ascii="宋体" w:hAnsi="宋体" w:hint="eastAsia"/>
          <w:color w:val="auto"/>
          <w:szCs w:val="28"/>
        </w:rPr>
        <w:t>GB/T37234-2019</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61</w:t>
      </w:r>
      <w:r>
        <w:rPr>
          <w:rFonts w:ascii="宋体" w:hAnsi="宋体" w:hint="eastAsia"/>
          <w:color w:val="auto"/>
          <w:szCs w:val="28"/>
        </w:rPr>
        <w:t>）《焊接绝热气瓶充装规定》（</w:t>
      </w:r>
      <w:r>
        <w:rPr>
          <w:rFonts w:ascii="宋体" w:hAnsi="宋体" w:hint="eastAsia"/>
          <w:color w:val="auto"/>
          <w:szCs w:val="28"/>
        </w:rPr>
        <w:t>GB 28051-2011</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62</w:t>
      </w:r>
      <w:r>
        <w:rPr>
          <w:rFonts w:ascii="宋体" w:hAnsi="宋体" w:hint="eastAsia"/>
          <w:color w:val="auto"/>
          <w:szCs w:val="28"/>
        </w:rPr>
        <w:t>）《焊接绝热气瓶充装站安全技术条件》（</w:t>
      </w:r>
      <w:r>
        <w:rPr>
          <w:rFonts w:ascii="宋体" w:hAnsi="宋体" w:hint="eastAsia"/>
          <w:color w:val="auto"/>
          <w:szCs w:val="28"/>
        </w:rPr>
        <w:t>DB21/T 2700-2016</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63</w:t>
      </w:r>
      <w:r>
        <w:rPr>
          <w:rFonts w:ascii="宋体" w:hAnsi="宋体" w:hint="eastAsia"/>
          <w:color w:val="auto"/>
          <w:szCs w:val="28"/>
        </w:rPr>
        <w:t>）《特种设备作业人员考核规则》（</w:t>
      </w:r>
      <w:r>
        <w:rPr>
          <w:rFonts w:ascii="宋体" w:hAnsi="宋体" w:hint="eastAsia"/>
          <w:color w:val="auto"/>
          <w:szCs w:val="28"/>
        </w:rPr>
        <w:t>TSG Z6001-2019</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64</w:t>
      </w:r>
      <w:r>
        <w:rPr>
          <w:rFonts w:ascii="宋体" w:hAnsi="宋体" w:hint="eastAsia"/>
          <w:color w:val="auto"/>
          <w:szCs w:val="28"/>
        </w:rPr>
        <w:t>）《特种设备检验人员考核规则》（</w:t>
      </w:r>
      <w:r>
        <w:rPr>
          <w:rFonts w:ascii="宋体" w:hAnsi="宋体" w:hint="eastAsia"/>
          <w:color w:val="auto"/>
          <w:szCs w:val="28"/>
        </w:rPr>
        <w:t>TSG Z8002-2019</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65</w:t>
      </w:r>
      <w:r>
        <w:rPr>
          <w:rFonts w:ascii="宋体" w:hAnsi="宋体" w:hint="eastAsia"/>
          <w:color w:val="auto"/>
          <w:szCs w:val="28"/>
        </w:rPr>
        <w:t>）《消防给水及消火栓系统技术规范</w:t>
      </w:r>
      <w:r>
        <w:rPr>
          <w:rFonts w:ascii="宋体" w:hAnsi="宋体" w:hint="eastAsia"/>
          <w:color w:val="auto"/>
          <w:szCs w:val="28"/>
        </w:rPr>
        <w:t>》（</w:t>
      </w:r>
      <w:r>
        <w:rPr>
          <w:rFonts w:ascii="宋体" w:hAnsi="宋体" w:hint="eastAsia"/>
          <w:color w:val="auto"/>
          <w:szCs w:val="28"/>
        </w:rPr>
        <w:t>GB 50974-2014</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lastRenderedPageBreak/>
        <w:t>（</w:t>
      </w:r>
      <w:r>
        <w:rPr>
          <w:rFonts w:ascii="宋体" w:hAnsi="宋体" w:hint="eastAsia"/>
          <w:color w:val="auto"/>
          <w:szCs w:val="28"/>
        </w:rPr>
        <w:t>66</w:t>
      </w:r>
      <w:r>
        <w:rPr>
          <w:rFonts w:ascii="宋体" w:hAnsi="宋体" w:hint="eastAsia"/>
          <w:color w:val="auto"/>
          <w:szCs w:val="28"/>
        </w:rPr>
        <w:t>）《企业安全生产标准化基本规范》（</w:t>
      </w:r>
      <w:r>
        <w:rPr>
          <w:rFonts w:ascii="宋体" w:hAnsi="宋体" w:hint="eastAsia"/>
          <w:color w:val="auto"/>
          <w:szCs w:val="28"/>
        </w:rPr>
        <w:t>GB/T 33000-2016</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67</w:t>
      </w:r>
      <w:r>
        <w:rPr>
          <w:rFonts w:ascii="宋体" w:hAnsi="宋体" w:hint="eastAsia"/>
          <w:color w:val="auto"/>
          <w:szCs w:val="28"/>
        </w:rPr>
        <w:t>）《压力容器</w:t>
      </w:r>
      <w:r>
        <w:rPr>
          <w:rFonts w:ascii="宋体" w:hAnsi="宋体" w:hint="eastAsia"/>
          <w:color w:val="auto"/>
          <w:szCs w:val="28"/>
        </w:rPr>
        <w:t xml:space="preserve"> </w:t>
      </w:r>
      <w:r>
        <w:rPr>
          <w:rFonts w:ascii="宋体" w:hAnsi="宋体" w:hint="eastAsia"/>
          <w:color w:val="auto"/>
          <w:szCs w:val="28"/>
        </w:rPr>
        <w:t>第</w:t>
      </w:r>
      <w:r>
        <w:rPr>
          <w:rFonts w:ascii="宋体" w:hAnsi="宋体" w:hint="eastAsia"/>
          <w:color w:val="auto"/>
          <w:szCs w:val="28"/>
        </w:rPr>
        <w:t>1</w:t>
      </w:r>
      <w:r>
        <w:rPr>
          <w:rFonts w:ascii="宋体" w:hAnsi="宋体" w:hint="eastAsia"/>
          <w:color w:val="auto"/>
          <w:szCs w:val="28"/>
        </w:rPr>
        <w:t>部分：通用要求》（</w:t>
      </w:r>
      <w:r>
        <w:rPr>
          <w:rFonts w:ascii="宋体" w:hAnsi="宋体" w:hint="eastAsia"/>
          <w:color w:val="auto"/>
          <w:szCs w:val="28"/>
        </w:rPr>
        <w:t>GB 150.1-2024</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68</w:t>
      </w:r>
      <w:r>
        <w:rPr>
          <w:rFonts w:ascii="宋体" w:hAnsi="宋体" w:hint="eastAsia"/>
          <w:color w:val="auto"/>
          <w:szCs w:val="28"/>
        </w:rPr>
        <w:t>）《气瓶搬运、装卸、储存和使用安全规定》（</w:t>
      </w:r>
      <w:r>
        <w:rPr>
          <w:rFonts w:ascii="宋体" w:hAnsi="宋体" w:hint="eastAsia"/>
          <w:color w:val="auto"/>
          <w:szCs w:val="28"/>
        </w:rPr>
        <w:t>GB/T 34525-2017</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69</w:t>
      </w:r>
      <w:r>
        <w:rPr>
          <w:rFonts w:ascii="宋体" w:hAnsi="宋体" w:hint="eastAsia"/>
          <w:color w:val="auto"/>
          <w:szCs w:val="28"/>
        </w:rPr>
        <w:t>）《个体防护装备选用规范</w:t>
      </w:r>
      <w:r>
        <w:rPr>
          <w:rFonts w:ascii="宋体" w:hAnsi="宋体" w:hint="eastAsia"/>
          <w:color w:val="auto"/>
          <w:szCs w:val="28"/>
        </w:rPr>
        <w:t xml:space="preserve"> </w:t>
      </w:r>
      <w:r>
        <w:rPr>
          <w:rFonts w:ascii="宋体" w:hAnsi="宋体" w:hint="eastAsia"/>
          <w:color w:val="auto"/>
          <w:szCs w:val="28"/>
        </w:rPr>
        <w:t>第一部分：总则》（</w:t>
      </w:r>
      <w:r>
        <w:rPr>
          <w:rFonts w:ascii="宋体" w:hAnsi="宋体" w:hint="eastAsia"/>
          <w:color w:val="auto"/>
          <w:szCs w:val="28"/>
        </w:rPr>
        <w:t>GB39800.1-2020</w:t>
      </w:r>
      <w:r>
        <w:rPr>
          <w:rFonts w:ascii="宋体" w:hAnsi="宋体" w:hint="eastAsia"/>
          <w:color w:val="auto"/>
          <w:szCs w:val="28"/>
        </w:rPr>
        <w:t>）；</w:t>
      </w:r>
    </w:p>
    <w:p w:rsidR="0041666A" w:rsidRDefault="0096795A">
      <w:pPr>
        <w:topLinePunct/>
        <w:ind w:firstLine="560"/>
        <w:jc w:val="left"/>
        <w:rPr>
          <w:rFonts w:ascii="宋体" w:hAnsi="宋体"/>
          <w:color w:val="auto"/>
          <w:szCs w:val="28"/>
        </w:rPr>
      </w:pPr>
      <w:r>
        <w:rPr>
          <w:rFonts w:ascii="宋体" w:hAnsi="宋体" w:hint="eastAsia"/>
          <w:color w:val="auto"/>
          <w:szCs w:val="28"/>
        </w:rPr>
        <w:t>（</w:t>
      </w:r>
      <w:r>
        <w:rPr>
          <w:rFonts w:ascii="宋体" w:hAnsi="宋体" w:hint="eastAsia"/>
          <w:color w:val="auto"/>
          <w:szCs w:val="28"/>
        </w:rPr>
        <w:t>70</w:t>
      </w:r>
      <w:r>
        <w:rPr>
          <w:rFonts w:ascii="宋体" w:hAnsi="宋体" w:hint="eastAsia"/>
          <w:color w:val="auto"/>
          <w:szCs w:val="28"/>
        </w:rPr>
        <w:t>）《安全评价通则》（</w:t>
      </w:r>
      <w:r>
        <w:rPr>
          <w:rFonts w:ascii="宋体" w:hAnsi="宋体" w:hint="eastAsia"/>
          <w:color w:val="auto"/>
          <w:szCs w:val="28"/>
        </w:rPr>
        <w:t>AQ 8001-2007</w:t>
      </w:r>
      <w:r>
        <w:rPr>
          <w:rFonts w:ascii="宋体" w:hAnsi="宋体" w:hint="eastAsia"/>
          <w:color w:val="auto"/>
          <w:szCs w:val="28"/>
        </w:rPr>
        <w:t>）。</w:t>
      </w:r>
    </w:p>
    <w:p w:rsidR="0041666A" w:rsidRDefault="0096795A">
      <w:pPr>
        <w:pStyle w:val="3"/>
        <w:keepNext w:val="0"/>
        <w:keepLines w:val="0"/>
        <w:rPr>
          <w:color w:val="auto"/>
        </w:rPr>
      </w:pPr>
      <w:bookmarkStart w:id="69" w:name="_Toc17920"/>
      <w:r>
        <w:rPr>
          <w:rFonts w:hint="eastAsia"/>
          <w:color w:val="auto"/>
        </w:rPr>
        <w:t xml:space="preserve">1.2.5 </w:t>
      </w:r>
      <w:r>
        <w:rPr>
          <w:rFonts w:hint="eastAsia"/>
          <w:color w:val="auto"/>
        </w:rPr>
        <w:t>被评价单位提供的相关资料</w:t>
      </w:r>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p>
    <w:p w:rsidR="0041666A" w:rsidRDefault="0096795A">
      <w:pPr>
        <w:topLinePunct/>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1</w:t>
      </w:r>
      <w:r>
        <w:rPr>
          <w:rFonts w:ascii="宋体" w:hAnsi="宋体" w:cs="宋体" w:hint="eastAsia"/>
          <w:color w:val="auto"/>
          <w:szCs w:val="28"/>
        </w:rPr>
        <w:t>）安全现状评价委托书；</w:t>
      </w:r>
    </w:p>
    <w:p w:rsidR="0041666A" w:rsidRDefault="0096795A">
      <w:pPr>
        <w:topLinePunct/>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2</w:t>
      </w:r>
      <w:r>
        <w:rPr>
          <w:rFonts w:ascii="宋体" w:hAnsi="宋体" w:cs="宋体" w:hint="eastAsia"/>
          <w:color w:val="auto"/>
          <w:szCs w:val="28"/>
        </w:rPr>
        <w:t>）营业执照；</w:t>
      </w:r>
    </w:p>
    <w:p w:rsidR="0041666A" w:rsidRDefault="0096795A">
      <w:pPr>
        <w:topLinePunct/>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3</w:t>
      </w:r>
      <w:r>
        <w:rPr>
          <w:rFonts w:ascii="宋体" w:hAnsi="宋体" w:cs="宋体" w:hint="eastAsia"/>
          <w:color w:val="auto"/>
          <w:szCs w:val="28"/>
        </w:rPr>
        <w:t>）危险化学品经</w:t>
      </w:r>
      <w:r>
        <w:rPr>
          <w:rFonts w:ascii="宋体" w:hAnsi="宋体" w:cs="宋体" w:hint="eastAsia"/>
          <w:color w:val="auto"/>
          <w:szCs w:val="28"/>
        </w:rPr>
        <w:t>营许可证；</w:t>
      </w:r>
    </w:p>
    <w:p w:rsidR="0041666A" w:rsidRDefault="0096795A">
      <w:pPr>
        <w:topLinePunct/>
        <w:ind w:firstLine="560"/>
        <w:rPr>
          <w:rFonts w:ascii="宋体" w:hAnsi="宋体" w:cs="宋体"/>
          <w:color w:val="auto"/>
          <w:szCs w:val="28"/>
        </w:rPr>
      </w:pPr>
      <w:bookmarkStart w:id="70" w:name="_Toc339727429"/>
      <w:bookmarkStart w:id="71" w:name="_Toc392234471"/>
      <w:bookmarkStart w:id="72" w:name="_Toc342479347"/>
      <w:bookmarkStart w:id="73" w:name="_Toc424062636"/>
      <w:bookmarkStart w:id="74" w:name="_Toc338949237"/>
      <w:r>
        <w:rPr>
          <w:rFonts w:ascii="宋体" w:hAnsi="宋体" w:cs="宋体" w:hint="eastAsia"/>
          <w:color w:val="auto"/>
          <w:szCs w:val="28"/>
        </w:rPr>
        <w:t>（</w:t>
      </w:r>
      <w:r>
        <w:rPr>
          <w:rFonts w:ascii="宋体" w:hAnsi="宋体" w:cs="宋体" w:hint="eastAsia"/>
          <w:color w:val="auto"/>
          <w:szCs w:val="28"/>
        </w:rPr>
        <w:t>4</w:t>
      </w:r>
      <w:r>
        <w:rPr>
          <w:rFonts w:ascii="宋体" w:hAnsi="宋体" w:cs="宋体" w:hint="eastAsia"/>
          <w:color w:val="auto"/>
          <w:szCs w:val="28"/>
        </w:rPr>
        <w:t>）其它相关技术资料</w:t>
      </w:r>
      <w:bookmarkEnd w:id="70"/>
      <w:bookmarkEnd w:id="71"/>
      <w:bookmarkEnd w:id="72"/>
      <w:bookmarkEnd w:id="73"/>
      <w:bookmarkEnd w:id="74"/>
      <w:r>
        <w:rPr>
          <w:rFonts w:ascii="宋体" w:hAnsi="宋体" w:cs="宋体" w:hint="eastAsia"/>
          <w:color w:val="auto"/>
          <w:szCs w:val="28"/>
        </w:rPr>
        <w:t>。</w:t>
      </w:r>
    </w:p>
    <w:p w:rsidR="0041666A" w:rsidRDefault="0096795A">
      <w:pPr>
        <w:pStyle w:val="2"/>
        <w:keepNext w:val="0"/>
        <w:keepLines w:val="0"/>
      </w:pPr>
      <w:bookmarkStart w:id="75" w:name="_Toc22078_WPSOffice_Level2"/>
      <w:bookmarkStart w:id="76" w:name="_Toc317766307"/>
      <w:bookmarkStart w:id="77" w:name="_Toc24480_WPSOffice_Level2"/>
      <w:bookmarkStart w:id="78" w:name="_Toc21459"/>
      <w:bookmarkStart w:id="79" w:name="_Toc201927543"/>
      <w:r>
        <w:rPr>
          <w:rFonts w:hint="eastAsia"/>
        </w:rPr>
        <w:t>1.3</w:t>
      </w:r>
      <w:r>
        <w:t xml:space="preserve"> </w:t>
      </w:r>
      <w:r>
        <w:rPr>
          <w:rFonts w:hint="eastAsia"/>
        </w:rPr>
        <w:t>评价范围</w:t>
      </w:r>
      <w:bookmarkEnd w:id="75"/>
      <w:bookmarkEnd w:id="76"/>
      <w:bookmarkEnd w:id="77"/>
      <w:bookmarkEnd w:id="78"/>
      <w:bookmarkEnd w:id="79"/>
    </w:p>
    <w:p w:rsidR="0041666A" w:rsidRDefault="0096795A">
      <w:pPr>
        <w:topLinePunct/>
        <w:ind w:firstLine="560"/>
        <w:rPr>
          <w:rFonts w:ascii="宋体" w:hAnsi="宋体"/>
          <w:color w:val="auto"/>
          <w:szCs w:val="28"/>
        </w:rPr>
      </w:pPr>
      <w:r>
        <w:rPr>
          <w:rFonts w:ascii="宋体" w:hAnsi="宋体" w:hint="eastAsia"/>
          <w:color w:val="auto"/>
          <w:szCs w:val="28"/>
        </w:rPr>
        <w:t>本次安全评价范围：评价对象的经营场所、经营条件；工业气体充装经营仓储设施和氧气、氩气、氮气、混合气（</w:t>
      </w:r>
      <w:r>
        <w:rPr>
          <w:rFonts w:ascii="宋体" w:hAnsi="宋体" w:hint="eastAsia"/>
          <w:color w:val="auto"/>
          <w:szCs w:val="28"/>
        </w:rPr>
        <w:t>Ar+CO</w:t>
      </w:r>
      <w:r>
        <w:rPr>
          <w:rFonts w:ascii="宋体" w:hAnsi="宋体" w:hint="eastAsia"/>
          <w:color w:val="auto"/>
          <w:szCs w:val="28"/>
          <w:vertAlign w:val="subscript"/>
        </w:rPr>
        <w:t>2</w:t>
      </w:r>
      <w:r>
        <w:rPr>
          <w:rFonts w:ascii="宋体" w:hAnsi="宋体" w:hint="eastAsia"/>
          <w:color w:val="auto"/>
          <w:szCs w:val="28"/>
        </w:rPr>
        <w:t>）、二氧化碳充装系统、气瓶检验的周边环境、平面布置、工艺及设施、安全设施、公用设施、人力资源条件、安全管理现状。</w:t>
      </w:r>
    </w:p>
    <w:p w:rsidR="0041666A" w:rsidRDefault="0096795A">
      <w:pPr>
        <w:topLinePunct/>
        <w:ind w:firstLine="560"/>
        <w:rPr>
          <w:rFonts w:ascii="宋体" w:hAnsi="宋体"/>
          <w:color w:val="auto"/>
          <w:szCs w:val="28"/>
        </w:rPr>
      </w:pPr>
      <w:r>
        <w:rPr>
          <w:rFonts w:ascii="宋体" w:hAnsi="宋体" w:hint="eastAsia"/>
          <w:color w:val="auto"/>
          <w:szCs w:val="28"/>
        </w:rPr>
        <w:t>工业气体充装经营仓储设施包括：液氧、液氩、液氮、二氧化碳低温液体储罐和瓶装氧气、氩气、氮气、液化二氧化碳、混合气（</w:t>
      </w:r>
      <w:r>
        <w:rPr>
          <w:rFonts w:ascii="宋体" w:hAnsi="宋体" w:hint="eastAsia"/>
          <w:color w:val="auto"/>
          <w:szCs w:val="28"/>
        </w:rPr>
        <w:t>Ar+CO</w:t>
      </w:r>
      <w:r>
        <w:rPr>
          <w:rFonts w:ascii="宋体" w:hAnsi="宋体" w:hint="eastAsia"/>
          <w:color w:val="auto"/>
          <w:szCs w:val="28"/>
          <w:vertAlign w:val="subscript"/>
        </w:rPr>
        <w:t>2</w:t>
      </w:r>
      <w:r>
        <w:rPr>
          <w:rFonts w:ascii="宋体" w:hAnsi="宋体" w:hint="eastAsia"/>
          <w:color w:val="auto"/>
          <w:szCs w:val="28"/>
        </w:rPr>
        <w:t>）空实气瓶放置区。</w:t>
      </w:r>
    </w:p>
    <w:p w:rsidR="0041666A" w:rsidRDefault="0096795A">
      <w:pPr>
        <w:topLinePunct/>
        <w:ind w:firstLine="560"/>
        <w:rPr>
          <w:rFonts w:ascii="宋体" w:hAnsi="宋体"/>
          <w:color w:val="auto"/>
          <w:szCs w:val="28"/>
        </w:rPr>
      </w:pPr>
      <w:r>
        <w:rPr>
          <w:rFonts w:ascii="宋体" w:hAnsi="宋体" w:hint="eastAsia"/>
          <w:color w:val="auto"/>
          <w:szCs w:val="28"/>
        </w:rPr>
        <w:t>气瓶充装系统包括：瓶装工业氧、氮气、氩气、二氧化碳、混合气充装线中的低温储罐、低温泵</w:t>
      </w:r>
      <w:r>
        <w:rPr>
          <w:rFonts w:ascii="宋体" w:hAnsi="宋体" w:hint="eastAsia"/>
          <w:color w:val="auto"/>
          <w:szCs w:val="28"/>
        </w:rPr>
        <w:t>、气化器、输气管道、气瓶灌装排、充装间。</w:t>
      </w:r>
    </w:p>
    <w:p w:rsidR="0041666A" w:rsidRDefault="0096795A">
      <w:pPr>
        <w:topLinePunct/>
        <w:ind w:firstLine="560"/>
        <w:rPr>
          <w:rFonts w:ascii="宋体" w:hAnsi="宋体"/>
          <w:color w:val="auto"/>
          <w:szCs w:val="28"/>
        </w:rPr>
      </w:pPr>
      <w:r>
        <w:rPr>
          <w:rFonts w:ascii="宋体" w:hAnsi="宋体" w:hint="eastAsia"/>
          <w:color w:val="auto"/>
          <w:szCs w:val="28"/>
        </w:rPr>
        <w:t>凡涉及澄江</w:t>
      </w:r>
      <w:proofErr w:type="gramStart"/>
      <w:r>
        <w:rPr>
          <w:rFonts w:ascii="宋体" w:hAnsi="宋体" w:hint="eastAsia"/>
          <w:color w:val="auto"/>
          <w:szCs w:val="28"/>
        </w:rPr>
        <w:t>毅利锋</w:t>
      </w:r>
      <w:proofErr w:type="gramEnd"/>
      <w:r>
        <w:rPr>
          <w:rFonts w:ascii="宋体" w:hAnsi="宋体" w:hint="eastAsia"/>
          <w:color w:val="auto"/>
          <w:szCs w:val="28"/>
        </w:rPr>
        <w:t>工贸有限公司厂外运输及企业以外的生产经营活动不在本次评价范围之内。</w:t>
      </w:r>
    </w:p>
    <w:p w:rsidR="0041666A" w:rsidRDefault="0096795A">
      <w:pPr>
        <w:topLinePunct/>
        <w:ind w:firstLine="560"/>
        <w:rPr>
          <w:rFonts w:ascii="宋体" w:hAnsi="宋体"/>
          <w:color w:val="auto"/>
          <w:szCs w:val="28"/>
        </w:rPr>
      </w:pPr>
      <w:r>
        <w:rPr>
          <w:rFonts w:ascii="宋体" w:hAnsi="宋体" w:hint="eastAsia"/>
          <w:color w:val="auto"/>
          <w:szCs w:val="28"/>
        </w:rPr>
        <w:t>因澄江</w:t>
      </w:r>
      <w:proofErr w:type="gramStart"/>
      <w:r>
        <w:rPr>
          <w:rFonts w:ascii="宋体" w:hAnsi="宋体" w:hint="eastAsia"/>
          <w:color w:val="auto"/>
          <w:szCs w:val="28"/>
        </w:rPr>
        <w:t>毅利锋</w:t>
      </w:r>
      <w:proofErr w:type="gramEnd"/>
      <w:r>
        <w:rPr>
          <w:rFonts w:ascii="宋体" w:hAnsi="宋体" w:hint="eastAsia"/>
          <w:color w:val="auto"/>
          <w:szCs w:val="28"/>
        </w:rPr>
        <w:t>工贸有限公司</w:t>
      </w:r>
      <w:r>
        <w:rPr>
          <w:rFonts w:ascii="宋体" w:hAnsi="宋体" w:hint="eastAsia"/>
          <w:color w:val="auto"/>
          <w:szCs w:val="28"/>
        </w:rPr>
        <w:t>60</w:t>
      </w:r>
      <w:r>
        <w:rPr>
          <w:rFonts w:ascii="宋体" w:hAnsi="宋体" w:hint="eastAsia"/>
          <w:color w:val="auto"/>
          <w:szCs w:val="28"/>
        </w:rPr>
        <w:t>万</w:t>
      </w:r>
      <w:r>
        <w:rPr>
          <w:rFonts w:ascii="宋体" w:hAnsi="宋体" w:hint="eastAsia"/>
          <w:color w:val="auto"/>
          <w:szCs w:val="28"/>
        </w:rPr>
        <w:t>m</w:t>
      </w:r>
      <w:r>
        <w:rPr>
          <w:rFonts w:ascii="宋体" w:hAnsi="宋体" w:hint="eastAsia"/>
          <w:color w:val="auto"/>
          <w:szCs w:val="28"/>
          <w:vertAlign w:val="superscript"/>
        </w:rPr>
        <w:t>3</w:t>
      </w:r>
      <w:r>
        <w:rPr>
          <w:rFonts w:ascii="宋体" w:hAnsi="宋体" w:hint="eastAsia"/>
          <w:color w:val="auto"/>
          <w:szCs w:val="28"/>
        </w:rPr>
        <w:t>/a</w:t>
      </w:r>
      <w:r>
        <w:rPr>
          <w:rFonts w:ascii="宋体" w:hAnsi="宋体" w:hint="eastAsia"/>
          <w:color w:val="auto"/>
          <w:szCs w:val="28"/>
        </w:rPr>
        <w:t>溶解乙炔生产装置</w:t>
      </w:r>
      <w:proofErr w:type="gramStart"/>
      <w:r>
        <w:rPr>
          <w:rFonts w:ascii="宋体" w:hAnsi="宋体" w:hint="eastAsia"/>
          <w:color w:val="auto"/>
          <w:szCs w:val="28"/>
        </w:rPr>
        <w:t>己实施</w:t>
      </w:r>
      <w:proofErr w:type="gramEnd"/>
      <w:r>
        <w:rPr>
          <w:rFonts w:ascii="宋体" w:hAnsi="宋体" w:hint="eastAsia"/>
          <w:color w:val="auto"/>
          <w:szCs w:val="28"/>
        </w:rPr>
        <w:t>安全评价，按要求取得《安全生产许可证》，产品溶解乙炔气的生产经营已得到许可，</w:t>
      </w:r>
      <w:proofErr w:type="gramStart"/>
      <w:r>
        <w:rPr>
          <w:rFonts w:ascii="宋体" w:hAnsi="宋体" w:hint="eastAsia"/>
          <w:color w:val="auto"/>
          <w:szCs w:val="28"/>
        </w:rPr>
        <w:t>本评价</w:t>
      </w:r>
      <w:proofErr w:type="gramEnd"/>
      <w:r>
        <w:rPr>
          <w:rFonts w:ascii="宋体" w:hAnsi="宋体" w:hint="eastAsia"/>
          <w:color w:val="auto"/>
          <w:szCs w:val="28"/>
        </w:rPr>
        <w:t>不对该公司溶解乙炔的生产经营条件实施评价，但报告内容描述会有所涉及。</w:t>
      </w:r>
    </w:p>
    <w:p w:rsidR="0041666A" w:rsidRDefault="0096795A">
      <w:pPr>
        <w:pStyle w:val="2"/>
        <w:keepNext w:val="0"/>
        <w:keepLines w:val="0"/>
      </w:pPr>
      <w:bookmarkStart w:id="80" w:name="_Toc317766308"/>
      <w:bookmarkStart w:id="81" w:name="_Toc6789_WPSOffice_Level2"/>
      <w:bookmarkStart w:id="82" w:name="_Toc21827"/>
      <w:bookmarkStart w:id="83" w:name="_Toc20693_WPSOffice_Level2"/>
      <w:bookmarkStart w:id="84" w:name="_Toc201927544"/>
      <w:r>
        <w:rPr>
          <w:rFonts w:hint="eastAsia"/>
        </w:rPr>
        <w:lastRenderedPageBreak/>
        <w:t>1.4</w:t>
      </w:r>
      <w:r>
        <w:t xml:space="preserve"> </w:t>
      </w:r>
      <w:r>
        <w:rPr>
          <w:rFonts w:hint="eastAsia"/>
        </w:rPr>
        <w:t>评价程序</w:t>
      </w:r>
      <w:bookmarkEnd w:id="80"/>
      <w:bookmarkEnd w:id="81"/>
      <w:bookmarkEnd w:id="82"/>
      <w:bookmarkEnd w:id="83"/>
      <w:bookmarkEnd w:id="84"/>
    </w:p>
    <w:p w:rsidR="0041666A" w:rsidRDefault="0096795A">
      <w:pPr>
        <w:topLinePunct/>
        <w:ind w:firstLine="560"/>
        <w:rPr>
          <w:rFonts w:ascii="宋体" w:hAnsi="宋体" w:cs="宋体"/>
          <w:color w:val="auto"/>
          <w:szCs w:val="28"/>
        </w:rPr>
      </w:pPr>
      <w:r>
        <w:rPr>
          <w:rFonts w:ascii="宋体" w:hAnsi="宋体" w:cs="宋体" w:hint="eastAsia"/>
          <w:color w:val="auto"/>
          <w:szCs w:val="28"/>
        </w:rPr>
        <w:t>本次安全现状评价工作程序如图</w:t>
      </w:r>
      <w:r>
        <w:rPr>
          <w:rFonts w:ascii="宋体" w:hAnsi="宋体" w:cs="宋体" w:hint="eastAsia"/>
          <w:color w:val="auto"/>
          <w:szCs w:val="28"/>
        </w:rPr>
        <w:t>1-1</w:t>
      </w:r>
      <w:r>
        <w:rPr>
          <w:rFonts w:ascii="宋体" w:hAnsi="宋体" w:cs="宋体" w:hint="eastAsia"/>
          <w:color w:val="auto"/>
          <w:szCs w:val="28"/>
        </w:rPr>
        <w:t>所示。评价工作分为三个阶段：</w:t>
      </w:r>
    </w:p>
    <w:p w:rsidR="0041666A" w:rsidRDefault="0096795A">
      <w:pPr>
        <w:topLinePunct/>
        <w:ind w:firstLine="560"/>
        <w:rPr>
          <w:rFonts w:ascii="宋体" w:hAnsi="宋体" w:cs="宋体"/>
          <w:color w:val="auto"/>
          <w:szCs w:val="28"/>
        </w:rPr>
      </w:pPr>
      <w:r>
        <w:rPr>
          <w:rFonts w:ascii="宋体" w:hAnsi="宋体" w:cs="宋体" w:hint="eastAsia"/>
          <w:color w:val="auto"/>
          <w:szCs w:val="28"/>
        </w:rPr>
        <w:t>第一阶段为准备阶段：收集有关资料，进行初步的工程分析和危险、有害因素识别，选择评价方法。</w:t>
      </w:r>
    </w:p>
    <w:p w:rsidR="0041666A" w:rsidRDefault="0096795A">
      <w:pPr>
        <w:topLinePunct/>
        <w:ind w:firstLine="560"/>
        <w:rPr>
          <w:rFonts w:ascii="宋体" w:hAnsi="宋体" w:cs="宋体"/>
          <w:color w:val="auto"/>
          <w:szCs w:val="28"/>
        </w:rPr>
      </w:pPr>
      <w:r>
        <w:rPr>
          <w:rFonts w:ascii="宋体" w:hAnsi="宋体" w:cs="宋体" w:hint="eastAsia"/>
          <w:color w:val="auto"/>
          <w:szCs w:val="28"/>
        </w:rPr>
        <w:t>第二阶段为实施评价阶段：对企业安全情况进行现场调查，运用合适的评价方法进行定性定量分析，提出劳动安全卫生对策措施。</w:t>
      </w:r>
    </w:p>
    <w:p w:rsidR="0041666A" w:rsidRDefault="0096795A">
      <w:pPr>
        <w:topLinePunct/>
        <w:ind w:firstLine="560"/>
        <w:rPr>
          <w:rFonts w:ascii="宋体" w:hAnsi="宋体" w:cs="宋体"/>
          <w:color w:val="auto"/>
          <w:szCs w:val="28"/>
        </w:rPr>
      </w:pPr>
      <w:r>
        <w:rPr>
          <w:rFonts w:ascii="宋体" w:hAnsi="宋体" w:cs="宋体" w:hint="eastAsia"/>
          <w:color w:val="auto"/>
          <w:szCs w:val="28"/>
        </w:rPr>
        <w:t>第三阶段为报告的编制阶段：汇总第一、第二阶段所得到的各种资料、数据，综合分析，提出评价结论与建议，完成安全现状评价报告的编制。</w:t>
      </w:r>
    </w:p>
    <w:p w:rsidR="0041666A" w:rsidRDefault="0096795A">
      <w:pPr>
        <w:ind w:firstLineChars="71" w:firstLine="150"/>
        <w:jc w:val="center"/>
        <w:rPr>
          <w:rFonts w:ascii="宋体" w:hAnsi="宋体"/>
          <w:color w:val="auto"/>
        </w:rPr>
      </w:pPr>
      <w:r>
        <w:rPr>
          <w:b/>
          <w:noProof/>
          <w:color w:val="auto"/>
          <w:sz w:val="21"/>
          <w:szCs w:val="21"/>
        </w:rPr>
        <w:drawing>
          <wp:inline distT="0" distB="0" distL="0" distR="0">
            <wp:extent cx="2389505" cy="351091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a:xfrm>
                      <a:off x="0" y="0"/>
                      <a:ext cx="2389505" cy="3510915"/>
                    </a:xfrm>
                    <a:prstGeom prst="rect">
                      <a:avLst/>
                    </a:prstGeom>
                    <a:noFill/>
                    <a:ln>
                      <a:noFill/>
                    </a:ln>
                    <a:effectLst/>
                  </pic:spPr>
                </pic:pic>
              </a:graphicData>
            </a:graphic>
          </wp:inline>
        </w:drawing>
      </w:r>
    </w:p>
    <w:p w:rsidR="0041666A" w:rsidRDefault="0096795A">
      <w:pPr>
        <w:ind w:firstLine="560"/>
        <w:jc w:val="center"/>
        <w:rPr>
          <w:rFonts w:ascii="宋体" w:hAnsi="宋体"/>
          <w:color w:val="auto"/>
        </w:rPr>
      </w:pPr>
      <w:r>
        <w:rPr>
          <w:rFonts w:ascii="宋体" w:hAnsi="宋体" w:hint="eastAsia"/>
          <w:color w:val="auto"/>
        </w:rPr>
        <w:t>图</w:t>
      </w:r>
      <w:r>
        <w:rPr>
          <w:rFonts w:ascii="宋体" w:hAnsi="宋体" w:hint="eastAsia"/>
          <w:color w:val="auto"/>
        </w:rPr>
        <w:t xml:space="preserve">1-1  </w:t>
      </w:r>
      <w:r>
        <w:rPr>
          <w:rFonts w:ascii="宋体" w:hAnsi="宋体"/>
          <w:color w:val="auto"/>
        </w:rPr>
        <w:t>安全</w:t>
      </w:r>
      <w:r>
        <w:rPr>
          <w:rFonts w:ascii="宋体" w:hAnsi="宋体" w:hint="eastAsia"/>
          <w:color w:val="auto"/>
        </w:rPr>
        <w:t>现状</w:t>
      </w:r>
      <w:r>
        <w:rPr>
          <w:rFonts w:ascii="宋体" w:hAnsi="宋体"/>
          <w:color w:val="auto"/>
        </w:rPr>
        <w:t>评价</w:t>
      </w:r>
      <w:r>
        <w:rPr>
          <w:rFonts w:ascii="宋体" w:hAnsi="宋体" w:hint="eastAsia"/>
          <w:color w:val="auto"/>
        </w:rPr>
        <w:t>流程图</w:t>
      </w:r>
    </w:p>
    <w:p w:rsidR="0041666A" w:rsidRDefault="0096795A">
      <w:pPr>
        <w:pStyle w:val="2"/>
        <w:keepNext w:val="0"/>
        <w:keepLines w:val="0"/>
      </w:pPr>
      <w:bookmarkStart w:id="85" w:name="_Toc201927545"/>
      <w:r>
        <w:rPr>
          <w:rFonts w:hint="eastAsia"/>
        </w:rPr>
        <w:t>1.5</w:t>
      </w:r>
      <w:r>
        <w:t xml:space="preserve"> </w:t>
      </w:r>
      <w:r>
        <w:rPr>
          <w:rFonts w:hint="eastAsia"/>
        </w:rPr>
        <w:t>评价原则</w:t>
      </w:r>
      <w:bookmarkEnd w:id="85"/>
    </w:p>
    <w:p w:rsidR="0041666A" w:rsidRDefault="0096795A">
      <w:pPr>
        <w:topLinePunct/>
        <w:ind w:firstLine="560"/>
        <w:rPr>
          <w:rFonts w:ascii="宋体" w:hAnsi="宋体" w:cs="宋体"/>
          <w:color w:val="auto"/>
          <w:szCs w:val="28"/>
        </w:rPr>
      </w:pPr>
      <w:r>
        <w:rPr>
          <w:rFonts w:ascii="宋体" w:hAnsi="宋体" w:cs="宋体"/>
          <w:color w:val="auto"/>
          <w:szCs w:val="28"/>
        </w:rPr>
        <w:t>本报告将按国家现行有关法律、法规和标准要求进行评价，同时遵守下列原则：</w:t>
      </w:r>
    </w:p>
    <w:p w:rsidR="0041666A" w:rsidRDefault="0096795A">
      <w:pPr>
        <w:topLinePunct/>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1</w:t>
      </w:r>
      <w:r>
        <w:rPr>
          <w:rFonts w:ascii="宋体" w:hAnsi="宋体" w:cs="宋体" w:hint="eastAsia"/>
          <w:color w:val="auto"/>
          <w:szCs w:val="28"/>
        </w:rPr>
        <w:t>）</w:t>
      </w:r>
      <w:r>
        <w:rPr>
          <w:rFonts w:ascii="宋体" w:hAnsi="宋体" w:cs="宋体"/>
          <w:color w:val="auto"/>
          <w:szCs w:val="28"/>
        </w:rPr>
        <w:t>严格执行国家现行有关法律、法规、标准和规范的要求，保证对该企业应当具备的安全生产条件进行科学、客观、公正、独立的评价；</w:t>
      </w:r>
    </w:p>
    <w:p w:rsidR="0041666A" w:rsidRDefault="0096795A">
      <w:pPr>
        <w:topLinePunct/>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2</w:t>
      </w:r>
      <w:r>
        <w:rPr>
          <w:rFonts w:ascii="宋体" w:hAnsi="宋体" w:cs="宋体" w:hint="eastAsia"/>
          <w:color w:val="auto"/>
          <w:szCs w:val="28"/>
        </w:rPr>
        <w:t>）</w:t>
      </w:r>
      <w:r>
        <w:rPr>
          <w:rFonts w:ascii="宋体" w:hAnsi="宋体" w:cs="宋体"/>
          <w:color w:val="auto"/>
          <w:szCs w:val="28"/>
        </w:rPr>
        <w:t>执行行业现</w:t>
      </w:r>
      <w:r>
        <w:rPr>
          <w:rFonts w:ascii="宋体" w:hAnsi="宋体" w:cs="宋体"/>
          <w:color w:val="auto"/>
          <w:szCs w:val="28"/>
        </w:rPr>
        <w:t>行有关法规、标准、规范和政策的要求，保证评价与经</w:t>
      </w:r>
      <w:r>
        <w:rPr>
          <w:rFonts w:ascii="宋体" w:hAnsi="宋体" w:cs="宋体" w:hint="eastAsia"/>
          <w:color w:val="auto"/>
          <w:szCs w:val="28"/>
        </w:rPr>
        <w:lastRenderedPageBreak/>
        <w:t>济发展的适应性；</w:t>
      </w:r>
    </w:p>
    <w:p w:rsidR="0041666A" w:rsidRDefault="0096795A">
      <w:pPr>
        <w:topLinePunct/>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3</w:t>
      </w:r>
      <w:r>
        <w:rPr>
          <w:rFonts w:ascii="宋体" w:hAnsi="宋体" w:cs="宋体" w:hint="eastAsia"/>
          <w:color w:val="auto"/>
          <w:szCs w:val="28"/>
        </w:rPr>
        <w:t>）采用可靠、适用的评价技术和评价方法，保证评价的针对性，确保评价质量，真实、准确地</w:t>
      </w:r>
      <w:proofErr w:type="gramStart"/>
      <w:r>
        <w:rPr>
          <w:rFonts w:ascii="宋体" w:hAnsi="宋体" w:cs="宋体" w:hint="eastAsia"/>
          <w:color w:val="auto"/>
          <w:szCs w:val="28"/>
        </w:rPr>
        <w:t>作出</w:t>
      </w:r>
      <w:proofErr w:type="gramEnd"/>
      <w:r>
        <w:rPr>
          <w:rFonts w:ascii="宋体" w:hAnsi="宋体" w:cs="宋体" w:hint="eastAsia"/>
          <w:color w:val="auto"/>
          <w:szCs w:val="28"/>
        </w:rPr>
        <w:t>评价结论；</w:t>
      </w:r>
    </w:p>
    <w:p w:rsidR="0041666A" w:rsidRDefault="0096795A">
      <w:pPr>
        <w:topLinePunct/>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4</w:t>
      </w:r>
      <w:r>
        <w:rPr>
          <w:rFonts w:ascii="宋体" w:hAnsi="宋体" w:cs="宋体" w:hint="eastAsia"/>
          <w:color w:val="auto"/>
          <w:szCs w:val="28"/>
        </w:rPr>
        <w:t>）恪守职业道德，遵循诚实守信的原则，对被评价企业的技术资料和商业运作保密。</w:t>
      </w:r>
    </w:p>
    <w:p w:rsidR="0041666A" w:rsidRDefault="0096795A">
      <w:pPr>
        <w:pStyle w:val="2"/>
        <w:keepNext w:val="0"/>
        <w:keepLines w:val="0"/>
      </w:pPr>
      <w:bookmarkStart w:id="86" w:name="_Toc201927546"/>
      <w:r>
        <w:rPr>
          <w:rFonts w:hint="eastAsia"/>
        </w:rPr>
        <w:t>1.6</w:t>
      </w:r>
      <w:r>
        <w:t xml:space="preserve"> </w:t>
      </w:r>
      <w:r>
        <w:rPr>
          <w:rFonts w:hint="eastAsia"/>
        </w:rPr>
        <w:t>评价基准日</w:t>
      </w:r>
      <w:bookmarkEnd w:id="86"/>
    </w:p>
    <w:p w:rsidR="0041666A" w:rsidRDefault="0096795A">
      <w:pPr>
        <w:topLinePunct/>
        <w:ind w:firstLine="560"/>
        <w:rPr>
          <w:rFonts w:ascii="宋体" w:hAnsi="宋体" w:cs="宋体"/>
          <w:color w:val="auto"/>
          <w:szCs w:val="28"/>
        </w:rPr>
      </w:pPr>
      <w:r>
        <w:rPr>
          <w:rFonts w:ascii="宋体" w:hAnsi="宋体" w:cs="宋体" w:hint="eastAsia"/>
          <w:color w:val="auto"/>
          <w:szCs w:val="28"/>
        </w:rPr>
        <w:t>2025</w:t>
      </w:r>
      <w:r>
        <w:rPr>
          <w:rFonts w:ascii="宋体" w:hAnsi="宋体" w:cs="宋体" w:hint="eastAsia"/>
          <w:color w:val="auto"/>
          <w:szCs w:val="28"/>
        </w:rPr>
        <w:t>年</w:t>
      </w:r>
      <w:r>
        <w:rPr>
          <w:rFonts w:ascii="宋体" w:hAnsi="宋体" w:cs="宋体" w:hint="eastAsia"/>
          <w:color w:val="auto"/>
          <w:szCs w:val="28"/>
        </w:rPr>
        <w:t>03</w:t>
      </w:r>
      <w:r>
        <w:rPr>
          <w:rFonts w:ascii="宋体" w:hAnsi="宋体" w:cs="宋体" w:hint="eastAsia"/>
          <w:color w:val="auto"/>
          <w:szCs w:val="28"/>
        </w:rPr>
        <w:t>月</w:t>
      </w:r>
      <w:r>
        <w:rPr>
          <w:rFonts w:ascii="宋体" w:hAnsi="宋体" w:cs="宋体" w:hint="eastAsia"/>
          <w:color w:val="auto"/>
          <w:szCs w:val="28"/>
        </w:rPr>
        <w:t>07</w:t>
      </w:r>
      <w:r>
        <w:rPr>
          <w:rFonts w:ascii="宋体" w:hAnsi="宋体" w:cs="宋体" w:hint="eastAsia"/>
          <w:color w:val="auto"/>
          <w:szCs w:val="28"/>
        </w:rPr>
        <w:t>日。</w:t>
      </w:r>
    </w:p>
    <w:p w:rsidR="0041666A" w:rsidRDefault="0096795A">
      <w:pPr>
        <w:pStyle w:val="1"/>
        <w:keepNext w:val="0"/>
        <w:keepLines w:val="0"/>
        <w:ind w:firstLineChars="0" w:firstLine="0"/>
        <w:textAlignment w:val="center"/>
        <w:rPr>
          <w:rFonts w:ascii="宋体" w:eastAsia="宋体" w:hAnsi="宋体"/>
          <w:b/>
          <w:bCs w:val="0"/>
          <w:color w:val="auto"/>
          <w:szCs w:val="20"/>
        </w:rPr>
      </w:pPr>
      <w:bookmarkStart w:id="87" w:name="_Toc28074"/>
      <w:bookmarkStart w:id="88" w:name="_Toc3942_WPSOffice_Level1"/>
      <w:bookmarkStart w:id="89" w:name="_Toc12328_WPSOffice_Level1"/>
      <w:bookmarkStart w:id="90" w:name="_Toc317766309"/>
      <w:bookmarkStart w:id="91" w:name="_Toc201927547"/>
      <w:r>
        <w:rPr>
          <w:rFonts w:ascii="宋体" w:eastAsia="宋体" w:hAnsi="宋体" w:hint="eastAsia"/>
          <w:b/>
          <w:bCs w:val="0"/>
          <w:color w:val="auto"/>
          <w:szCs w:val="20"/>
        </w:rPr>
        <w:lastRenderedPageBreak/>
        <w:t xml:space="preserve">2  </w:t>
      </w:r>
      <w:r>
        <w:rPr>
          <w:rFonts w:ascii="宋体" w:eastAsia="宋体" w:hAnsi="宋体" w:hint="eastAsia"/>
          <w:b/>
          <w:bCs w:val="0"/>
          <w:color w:val="auto"/>
          <w:szCs w:val="20"/>
        </w:rPr>
        <w:t>企业基本概况</w:t>
      </w:r>
      <w:bookmarkEnd w:id="87"/>
      <w:bookmarkEnd w:id="88"/>
      <w:bookmarkEnd w:id="89"/>
      <w:bookmarkEnd w:id="90"/>
      <w:bookmarkEnd w:id="91"/>
    </w:p>
    <w:p w:rsidR="0041666A" w:rsidRDefault="0096795A">
      <w:pPr>
        <w:pStyle w:val="2"/>
        <w:keepNext w:val="0"/>
        <w:keepLines w:val="0"/>
      </w:pPr>
      <w:bookmarkStart w:id="92" w:name="_Toc305917930"/>
      <w:bookmarkStart w:id="93" w:name="_Toc21082_WPSOffice_Level2"/>
      <w:bookmarkStart w:id="94" w:name="_Toc13825"/>
      <w:bookmarkStart w:id="95" w:name="_Toc217986231"/>
      <w:bookmarkStart w:id="96" w:name="_Toc15659_WPSOffice_Level2"/>
      <w:bookmarkStart w:id="97" w:name="_Toc317766311"/>
      <w:bookmarkStart w:id="98" w:name="_Toc201927548"/>
      <w:r>
        <w:rPr>
          <w:rFonts w:hint="eastAsia"/>
        </w:rPr>
        <w:t>2.1</w:t>
      </w:r>
      <w:r>
        <w:t xml:space="preserve"> </w:t>
      </w:r>
      <w:bookmarkEnd w:id="92"/>
      <w:bookmarkEnd w:id="93"/>
      <w:bookmarkEnd w:id="94"/>
      <w:bookmarkEnd w:id="95"/>
      <w:bookmarkEnd w:id="96"/>
      <w:r>
        <w:rPr>
          <w:rFonts w:hint="eastAsia"/>
        </w:rPr>
        <w:t>企业简介</w:t>
      </w:r>
      <w:bookmarkEnd w:id="98"/>
    </w:p>
    <w:p w:rsidR="0041666A" w:rsidRDefault="0096795A">
      <w:pPr>
        <w:topLinePunct/>
        <w:ind w:firstLine="560"/>
        <w:rPr>
          <w:rFonts w:ascii="宋体" w:hAnsi="宋体"/>
          <w:color w:val="auto"/>
        </w:rPr>
      </w:pPr>
      <w:r>
        <w:rPr>
          <w:rFonts w:ascii="宋体" w:hAnsi="宋体" w:hint="eastAsia"/>
          <w:color w:val="auto"/>
        </w:rPr>
        <w:t>名</w:t>
      </w:r>
      <w:r>
        <w:rPr>
          <w:rFonts w:ascii="宋体" w:hAnsi="宋体" w:hint="eastAsia"/>
          <w:color w:val="auto"/>
        </w:rPr>
        <w:t xml:space="preserve">    </w:t>
      </w:r>
      <w:r>
        <w:rPr>
          <w:rFonts w:ascii="宋体" w:hAnsi="宋体" w:hint="eastAsia"/>
          <w:color w:val="auto"/>
        </w:rPr>
        <w:t>称：澄江</w:t>
      </w:r>
      <w:proofErr w:type="gramStart"/>
      <w:r>
        <w:rPr>
          <w:rFonts w:ascii="宋体" w:hAnsi="宋体" w:hint="eastAsia"/>
          <w:color w:val="auto"/>
        </w:rPr>
        <w:t>毅利锋</w:t>
      </w:r>
      <w:proofErr w:type="gramEnd"/>
      <w:r>
        <w:rPr>
          <w:rFonts w:ascii="宋体" w:hAnsi="宋体" w:hint="eastAsia"/>
          <w:color w:val="auto"/>
        </w:rPr>
        <w:t>工贸有限公司（以下简称“毅利锋公司”）</w:t>
      </w:r>
    </w:p>
    <w:p w:rsidR="0041666A" w:rsidRDefault="0096795A">
      <w:pPr>
        <w:topLinePunct/>
        <w:ind w:firstLine="560"/>
        <w:rPr>
          <w:rFonts w:ascii="宋体" w:hAnsi="宋体"/>
          <w:color w:val="auto"/>
        </w:rPr>
      </w:pPr>
      <w:r>
        <w:rPr>
          <w:rFonts w:ascii="宋体" w:hAnsi="宋体" w:hint="eastAsia"/>
          <w:color w:val="auto"/>
        </w:rPr>
        <w:t>类</w:t>
      </w:r>
      <w:r>
        <w:rPr>
          <w:rFonts w:ascii="宋体" w:hAnsi="宋体" w:hint="eastAsia"/>
          <w:color w:val="auto"/>
        </w:rPr>
        <w:t xml:space="preserve">    </w:t>
      </w:r>
      <w:r>
        <w:rPr>
          <w:rFonts w:ascii="宋体" w:hAnsi="宋体" w:hint="eastAsia"/>
          <w:color w:val="auto"/>
        </w:rPr>
        <w:t>型：有限责任公司（自然人投资或控股）</w:t>
      </w:r>
    </w:p>
    <w:p w:rsidR="0041666A" w:rsidRDefault="0096795A">
      <w:pPr>
        <w:topLinePunct/>
        <w:ind w:firstLine="560"/>
        <w:rPr>
          <w:rFonts w:ascii="宋体" w:hAnsi="宋体"/>
          <w:color w:val="auto"/>
        </w:rPr>
      </w:pPr>
      <w:r>
        <w:rPr>
          <w:rFonts w:ascii="宋体" w:hAnsi="宋体" w:hint="eastAsia"/>
          <w:color w:val="auto"/>
        </w:rPr>
        <w:t>住</w:t>
      </w:r>
      <w:r>
        <w:rPr>
          <w:rFonts w:ascii="宋体" w:hAnsi="宋体" w:hint="eastAsia"/>
          <w:color w:val="auto"/>
        </w:rPr>
        <w:t xml:space="preserve">    </w:t>
      </w:r>
      <w:r>
        <w:rPr>
          <w:rFonts w:ascii="宋体" w:hAnsi="宋体" w:hint="eastAsia"/>
          <w:color w:val="auto"/>
        </w:rPr>
        <w:t>所：云南省玉溪市澄江市九村镇</w:t>
      </w:r>
      <w:proofErr w:type="gramStart"/>
      <w:r>
        <w:rPr>
          <w:rFonts w:ascii="宋体" w:hAnsi="宋体" w:hint="eastAsia"/>
          <w:color w:val="auto"/>
        </w:rPr>
        <w:t>东溪哨工业园区</w:t>
      </w:r>
      <w:proofErr w:type="gramEnd"/>
    </w:p>
    <w:p w:rsidR="0041666A" w:rsidRDefault="0096795A">
      <w:pPr>
        <w:topLinePunct/>
        <w:ind w:firstLine="560"/>
        <w:rPr>
          <w:rFonts w:ascii="宋体" w:hAnsi="宋体"/>
          <w:color w:val="auto"/>
        </w:rPr>
      </w:pPr>
      <w:r>
        <w:rPr>
          <w:rFonts w:ascii="宋体" w:hAnsi="宋体" w:hint="eastAsia"/>
          <w:color w:val="auto"/>
        </w:rPr>
        <w:t>法人代表：陈欣蕾</w:t>
      </w:r>
    </w:p>
    <w:p w:rsidR="0041666A" w:rsidRDefault="0096795A">
      <w:pPr>
        <w:topLinePunct/>
        <w:ind w:firstLine="560"/>
        <w:rPr>
          <w:rFonts w:ascii="宋体" w:hAnsi="宋体"/>
          <w:color w:val="auto"/>
        </w:rPr>
      </w:pPr>
      <w:r>
        <w:rPr>
          <w:rFonts w:ascii="宋体" w:hAnsi="宋体" w:hint="eastAsia"/>
          <w:color w:val="auto"/>
        </w:rPr>
        <w:t>注册资本：壹佰万元整</w:t>
      </w:r>
    </w:p>
    <w:p w:rsidR="0041666A" w:rsidRDefault="0096795A">
      <w:pPr>
        <w:topLinePunct/>
        <w:ind w:firstLine="560"/>
        <w:rPr>
          <w:rFonts w:ascii="宋体" w:hAnsi="宋体"/>
          <w:color w:val="auto"/>
        </w:rPr>
      </w:pPr>
      <w:r>
        <w:rPr>
          <w:rFonts w:ascii="宋体" w:hAnsi="宋体" w:hint="eastAsia"/>
          <w:color w:val="auto"/>
        </w:rPr>
        <w:t>成立日期：</w:t>
      </w:r>
      <w:r>
        <w:rPr>
          <w:rFonts w:ascii="宋体" w:hAnsi="宋体" w:hint="eastAsia"/>
          <w:color w:val="auto"/>
        </w:rPr>
        <w:t>2011</w:t>
      </w:r>
      <w:r>
        <w:rPr>
          <w:rFonts w:ascii="宋体" w:hAnsi="宋体" w:hint="eastAsia"/>
          <w:color w:val="auto"/>
        </w:rPr>
        <w:t>年</w:t>
      </w:r>
      <w:r>
        <w:rPr>
          <w:rFonts w:ascii="宋体" w:hAnsi="宋体" w:hint="eastAsia"/>
          <w:color w:val="auto"/>
        </w:rPr>
        <w:t>10</w:t>
      </w:r>
      <w:r>
        <w:rPr>
          <w:rFonts w:ascii="宋体" w:hAnsi="宋体" w:hint="eastAsia"/>
          <w:color w:val="auto"/>
        </w:rPr>
        <w:t>月</w:t>
      </w:r>
      <w:r>
        <w:rPr>
          <w:rFonts w:ascii="宋体" w:hAnsi="宋体" w:hint="eastAsia"/>
          <w:color w:val="auto"/>
        </w:rPr>
        <w:t>28</w:t>
      </w:r>
      <w:r>
        <w:rPr>
          <w:rFonts w:ascii="宋体" w:hAnsi="宋体" w:hint="eastAsia"/>
          <w:color w:val="auto"/>
        </w:rPr>
        <w:t>日</w:t>
      </w:r>
    </w:p>
    <w:p w:rsidR="0041666A" w:rsidRDefault="0096795A">
      <w:pPr>
        <w:topLinePunct/>
        <w:ind w:firstLine="560"/>
        <w:rPr>
          <w:rFonts w:ascii="宋体" w:hAnsi="宋体"/>
          <w:color w:val="auto"/>
        </w:rPr>
      </w:pPr>
      <w:r>
        <w:rPr>
          <w:rFonts w:ascii="宋体" w:hAnsi="宋体" w:hint="eastAsia"/>
          <w:color w:val="auto"/>
        </w:rPr>
        <w:t>统一社会信用代码：</w:t>
      </w:r>
      <w:r>
        <w:rPr>
          <w:rFonts w:ascii="宋体" w:hAnsi="宋体"/>
          <w:color w:val="auto"/>
        </w:rPr>
        <w:t>915304</w:t>
      </w:r>
      <w:r>
        <w:rPr>
          <w:rFonts w:ascii="宋体" w:hAnsi="宋体" w:hint="eastAsia"/>
          <w:color w:val="auto"/>
        </w:rPr>
        <w:t>22584827692C</w:t>
      </w:r>
    </w:p>
    <w:p w:rsidR="0041666A" w:rsidRDefault="0096795A">
      <w:pPr>
        <w:topLinePunct/>
        <w:ind w:firstLine="560"/>
        <w:rPr>
          <w:rFonts w:ascii="宋体" w:hAnsi="宋体"/>
          <w:color w:val="auto"/>
        </w:rPr>
      </w:pPr>
      <w:r>
        <w:rPr>
          <w:rFonts w:ascii="宋体" w:hAnsi="宋体" w:hint="eastAsia"/>
          <w:color w:val="auto"/>
        </w:rPr>
        <w:t>营业期限：</w:t>
      </w:r>
      <w:r>
        <w:rPr>
          <w:rFonts w:ascii="宋体" w:hAnsi="宋体" w:hint="eastAsia"/>
          <w:color w:val="auto"/>
        </w:rPr>
        <w:t>2011</w:t>
      </w:r>
      <w:r>
        <w:rPr>
          <w:rFonts w:ascii="宋体" w:hAnsi="宋体" w:hint="eastAsia"/>
          <w:color w:val="auto"/>
        </w:rPr>
        <w:t>年</w:t>
      </w:r>
      <w:r>
        <w:rPr>
          <w:rFonts w:ascii="宋体" w:hAnsi="宋体" w:hint="eastAsia"/>
          <w:color w:val="auto"/>
        </w:rPr>
        <w:t>10</w:t>
      </w:r>
      <w:r>
        <w:rPr>
          <w:rFonts w:ascii="宋体" w:hAnsi="宋体" w:hint="eastAsia"/>
          <w:color w:val="auto"/>
        </w:rPr>
        <w:t>月</w:t>
      </w:r>
      <w:r>
        <w:rPr>
          <w:rFonts w:ascii="宋体" w:hAnsi="宋体" w:hint="eastAsia"/>
          <w:color w:val="auto"/>
        </w:rPr>
        <w:t>28</w:t>
      </w:r>
      <w:r>
        <w:rPr>
          <w:rFonts w:ascii="宋体" w:hAnsi="宋体" w:hint="eastAsia"/>
          <w:color w:val="auto"/>
        </w:rPr>
        <w:t>日至</w:t>
      </w:r>
      <w:r>
        <w:rPr>
          <w:rFonts w:ascii="宋体" w:hAnsi="宋体" w:hint="eastAsia"/>
          <w:color w:val="auto"/>
        </w:rPr>
        <w:t>2031</w:t>
      </w:r>
      <w:r>
        <w:rPr>
          <w:rFonts w:ascii="宋体" w:hAnsi="宋体" w:hint="eastAsia"/>
          <w:color w:val="auto"/>
        </w:rPr>
        <w:t>年</w:t>
      </w:r>
      <w:r>
        <w:rPr>
          <w:rFonts w:ascii="宋体" w:hAnsi="宋体" w:hint="eastAsia"/>
          <w:color w:val="auto"/>
        </w:rPr>
        <w:t>10</w:t>
      </w:r>
      <w:r>
        <w:rPr>
          <w:rFonts w:ascii="宋体" w:hAnsi="宋体" w:hint="eastAsia"/>
          <w:color w:val="auto"/>
        </w:rPr>
        <w:t>月</w:t>
      </w:r>
      <w:r>
        <w:rPr>
          <w:rFonts w:ascii="宋体" w:hAnsi="宋体" w:hint="eastAsia"/>
          <w:color w:val="auto"/>
        </w:rPr>
        <w:t>28</w:t>
      </w:r>
      <w:r>
        <w:rPr>
          <w:rFonts w:ascii="宋体" w:hAnsi="宋体" w:hint="eastAsia"/>
          <w:color w:val="auto"/>
        </w:rPr>
        <w:t>日</w:t>
      </w:r>
    </w:p>
    <w:p w:rsidR="0041666A" w:rsidRDefault="0096795A">
      <w:pPr>
        <w:topLinePunct/>
        <w:ind w:firstLine="560"/>
        <w:rPr>
          <w:rFonts w:ascii="宋体" w:hAnsi="宋体"/>
          <w:color w:val="auto"/>
        </w:rPr>
      </w:pPr>
      <w:r>
        <w:rPr>
          <w:rFonts w:ascii="宋体" w:hAnsi="宋体" w:hint="eastAsia"/>
          <w:color w:val="auto"/>
        </w:rPr>
        <w:t>经营范围：</w:t>
      </w:r>
      <w:bookmarkStart w:id="99" w:name="OLE_LINK1"/>
      <w:r>
        <w:rPr>
          <w:rFonts w:ascii="宋体" w:hAnsi="宋体" w:hint="eastAsia"/>
          <w:color w:val="auto"/>
        </w:rPr>
        <w:t>溶解乙炔生产及销售、氧（压缩的或液化的）、氮（压缩的或液化的）</w:t>
      </w:r>
      <w:r>
        <w:rPr>
          <w:rFonts w:ascii="宋体" w:hAnsi="宋体" w:hint="eastAsia"/>
          <w:color w:val="auto"/>
        </w:rPr>
        <w:t xml:space="preserve"> </w:t>
      </w:r>
      <w:r>
        <w:rPr>
          <w:rFonts w:ascii="宋体" w:hAnsi="宋体" w:hint="eastAsia"/>
          <w:color w:val="auto"/>
        </w:rPr>
        <w:t>、氩（压缩的或液化的）、二氧化碳（压缩的或液化的）、五金、建材销售。</w:t>
      </w:r>
      <w:bookmarkEnd w:id="99"/>
      <w:r>
        <w:rPr>
          <w:rFonts w:ascii="宋体" w:hAnsi="宋体" w:hint="eastAsia"/>
          <w:color w:val="auto"/>
        </w:rPr>
        <w:t>（依法须经批准的项目，经相关部门批准后方可开展经营活动）</w:t>
      </w:r>
    </w:p>
    <w:p w:rsidR="0041666A" w:rsidRDefault="0096795A">
      <w:pPr>
        <w:topLinePunct/>
        <w:ind w:firstLine="560"/>
        <w:rPr>
          <w:rFonts w:ascii="宋体" w:hAnsi="宋体"/>
          <w:color w:val="auto"/>
        </w:rPr>
      </w:pPr>
      <w:r>
        <w:rPr>
          <w:rFonts w:ascii="宋体" w:hAnsi="宋体" w:hint="eastAsia"/>
          <w:color w:val="auto"/>
        </w:rPr>
        <w:t>澄江</w:t>
      </w:r>
      <w:proofErr w:type="gramStart"/>
      <w:r>
        <w:rPr>
          <w:rFonts w:ascii="宋体" w:hAnsi="宋体" w:hint="eastAsia"/>
          <w:color w:val="auto"/>
        </w:rPr>
        <w:t>毅利锋</w:t>
      </w:r>
      <w:proofErr w:type="gramEnd"/>
      <w:r>
        <w:rPr>
          <w:rFonts w:ascii="宋体" w:hAnsi="宋体" w:hint="eastAsia"/>
          <w:color w:val="auto"/>
        </w:rPr>
        <w:t>工贸有限公司于</w:t>
      </w:r>
      <w:r>
        <w:rPr>
          <w:rFonts w:ascii="宋体" w:hAnsi="宋体" w:hint="eastAsia"/>
          <w:color w:val="auto"/>
        </w:rPr>
        <w:t>2019</w:t>
      </w:r>
      <w:r>
        <w:rPr>
          <w:rFonts w:ascii="宋体" w:hAnsi="宋体" w:hint="eastAsia"/>
          <w:color w:val="auto"/>
        </w:rPr>
        <w:t>年在澄江建成，</w:t>
      </w:r>
      <w:r>
        <w:rPr>
          <w:rFonts w:ascii="宋体" w:hAnsi="宋体" w:hint="eastAsia"/>
          <w:color w:val="auto"/>
        </w:rPr>
        <w:t>2019</w:t>
      </w:r>
      <w:r>
        <w:rPr>
          <w:rFonts w:ascii="宋体" w:hAnsi="宋体" w:hint="eastAsia"/>
          <w:color w:val="auto"/>
        </w:rPr>
        <w:t>年</w:t>
      </w:r>
      <w:r>
        <w:rPr>
          <w:rFonts w:ascii="宋体" w:hAnsi="宋体" w:hint="eastAsia"/>
          <w:color w:val="auto"/>
        </w:rPr>
        <w:t>5</w:t>
      </w:r>
      <w:r>
        <w:rPr>
          <w:rFonts w:ascii="宋体" w:hAnsi="宋体" w:hint="eastAsia"/>
          <w:color w:val="auto"/>
        </w:rPr>
        <w:t>月工业气体充装部分通过安全验收，</w:t>
      </w:r>
      <w:r>
        <w:rPr>
          <w:rFonts w:ascii="宋体" w:hAnsi="宋体" w:hint="eastAsia"/>
          <w:color w:val="auto"/>
        </w:rPr>
        <w:t>2019</w:t>
      </w:r>
      <w:r>
        <w:rPr>
          <w:rFonts w:ascii="宋体" w:hAnsi="宋体" w:hint="eastAsia"/>
          <w:color w:val="auto"/>
        </w:rPr>
        <w:t>年</w:t>
      </w:r>
      <w:r>
        <w:rPr>
          <w:rFonts w:ascii="宋体" w:hAnsi="宋体" w:hint="eastAsia"/>
          <w:color w:val="auto"/>
        </w:rPr>
        <w:t>12</w:t>
      </w:r>
      <w:r>
        <w:rPr>
          <w:rFonts w:ascii="宋体" w:hAnsi="宋体" w:hint="eastAsia"/>
          <w:color w:val="auto"/>
        </w:rPr>
        <w:t>月乙炔生产部分改建完成后通过安全验收。现公司拥有一套溶解乙炔生产装置，生产能力为</w:t>
      </w:r>
      <w:r>
        <w:rPr>
          <w:rFonts w:ascii="宋体" w:hAnsi="宋体" w:hint="eastAsia"/>
          <w:color w:val="auto"/>
        </w:rPr>
        <w:t>60</w:t>
      </w:r>
      <w:r>
        <w:rPr>
          <w:rFonts w:ascii="宋体" w:hAnsi="宋体" w:hint="eastAsia"/>
          <w:color w:val="auto"/>
        </w:rPr>
        <w:t>万</w:t>
      </w:r>
      <w:r>
        <w:rPr>
          <w:rFonts w:ascii="宋体" w:hAnsi="宋体" w:hint="eastAsia"/>
          <w:color w:val="auto"/>
        </w:rPr>
        <w:t>m</w:t>
      </w:r>
      <w:r>
        <w:rPr>
          <w:rFonts w:ascii="宋体" w:hAnsi="宋体" w:hint="eastAsia"/>
          <w:color w:val="auto"/>
          <w:vertAlign w:val="superscript"/>
        </w:rPr>
        <w:t>3</w:t>
      </w:r>
      <w:r>
        <w:rPr>
          <w:rFonts w:ascii="宋体" w:hAnsi="宋体" w:hint="eastAsia"/>
          <w:color w:val="auto"/>
        </w:rPr>
        <w:t>/a</w:t>
      </w:r>
      <w:r>
        <w:rPr>
          <w:rFonts w:ascii="宋体" w:hAnsi="宋体" w:hint="eastAsia"/>
          <w:color w:val="auto"/>
        </w:rPr>
        <w:t>，此外设置有工业气体储存充装装置，有一个</w:t>
      </w:r>
      <w:r>
        <w:rPr>
          <w:rFonts w:ascii="宋体" w:hAnsi="宋体" w:hint="eastAsia"/>
          <w:color w:val="auto"/>
        </w:rPr>
        <w:t>20m</w:t>
      </w:r>
      <w:r>
        <w:rPr>
          <w:rFonts w:ascii="宋体" w:hAnsi="宋体" w:hint="eastAsia"/>
          <w:color w:val="auto"/>
        </w:rPr>
        <w:t>³液氧储罐，一个</w:t>
      </w:r>
      <w:r>
        <w:rPr>
          <w:rFonts w:ascii="宋体" w:hAnsi="宋体" w:hint="eastAsia"/>
          <w:color w:val="auto"/>
        </w:rPr>
        <w:t>5m</w:t>
      </w:r>
      <w:r>
        <w:rPr>
          <w:rFonts w:ascii="宋体" w:hAnsi="宋体" w:hint="eastAsia"/>
          <w:color w:val="auto"/>
        </w:rPr>
        <w:t>³液氮储罐，一个</w:t>
      </w:r>
      <w:r>
        <w:rPr>
          <w:rFonts w:ascii="宋体" w:hAnsi="宋体" w:hint="eastAsia"/>
          <w:color w:val="auto"/>
        </w:rPr>
        <w:t>15m</w:t>
      </w:r>
      <w:r>
        <w:rPr>
          <w:rFonts w:ascii="宋体" w:hAnsi="宋体" w:hint="eastAsia"/>
          <w:color w:val="auto"/>
        </w:rPr>
        <w:t>³氩气储罐和一个</w:t>
      </w:r>
      <w:r>
        <w:rPr>
          <w:rFonts w:ascii="宋体" w:hAnsi="宋体" w:hint="eastAsia"/>
          <w:color w:val="auto"/>
        </w:rPr>
        <w:t>50m</w:t>
      </w:r>
      <w:r>
        <w:rPr>
          <w:rFonts w:ascii="宋体" w:hAnsi="宋体" w:hint="eastAsia"/>
          <w:color w:val="auto"/>
        </w:rPr>
        <w:t>³二氧化碳储罐，氧、氮、氩、二氧化碳和混合气体年充装共</w:t>
      </w:r>
      <w:r>
        <w:rPr>
          <w:rFonts w:ascii="宋体" w:hAnsi="宋体" w:hint="eastAsia"/>
          <w:color w:val="auto"/>
        </w:rPr>
        <w:t>100</w:t>
      </w:r>
      <w:r>
        <w:rPr>
          <w:rFonts w:ascii="宋体" w:hAnsi="宋体" w:hint="eastAsia"/>
          <w:color w:val="auto"/>
        </w:rPr>
        <w:t>万瓶。</w:t>
      </w:r>
      <w:r>
        <w:rPr>
          <w:rFonts w:ascii="宋体" w:hAnsi="宋体" w:hint="eastAsia"/>
          <w:color w:val="auto"/>
        </w:rPr>
        <w:t>2025</w:t>
      </w:r>
      <w:r>
        <w:rPr>
          <w:rFonts w:ascii="宋体" w:hAnsi="宋体" w:hint="eastAsia"/>
          <w:color w:val="auto"/>
        </w:rPr>
        <w:t>年</w:t>
      </w:r>
      <w:r>
        <w:rPr>
          <w:rFonts w:ascii="宋体" w:hAnsi="宋体" w:hint="eastAsia"/>
          <w:color w:val="auto"/>
        </w:rPr>
        <w:t>6</w:t>
      </w:r>
      <w:r>
        <w:rPr>
          <w:rFonts w:ascii="宋体" w:hAnsi="宋体" w:hint="eastAsia"/>
          <w:color w:val="auto"/>
        </w:rPr>
        <w:t>月公司为适应市场的发展和需求并结合现有场地实际情况，在二氧化碳充装间二氧化碳充装秤南侧新增一套二氧化碳、液氩杜瓦瓶充装设备，在</w:t>
      </w:r>
      <w:r>
        <w:rPr>
          <w:rFonts w:ascii="宋体" w:hAnsi="宋体" w:hint="eastAsia"/>
          <w:color w:val="auto"/>
        </w:rPr>
        <w:t>工业氧气充装间充装排东侧新增一套液氧、液氮杜瓦瓶充装设备，预计充装液氧、液氩、液氮、二氧化碳杜瓦瓶各</w:t>
      </w:r>
      <w:r>
        <w:rPr>
          <w:rFonts w:ascii="宋体" w:hAnsi="宋体" w:hint="eastAsia"/>
          <w:color w:val="auto"/>
        </w:rPr>
        <w:t>200</w:t>
      </w:r>
      <w:r>
        <w:rPr>
          <w:rFonts w:ascii="宋体" w:hAnsi="宋体" w:hint="eastAsia"/>
          <w:color w:val="auto"/>
        </w:rPr>
        <w:t>瓶</w:t>
      </w:r>
      <w:r>
        <w:rPr>
          <w:rFonts w:ascii="宋体" w:hAnsi="宋体" w:hint="eastAsia"/>
          <w:color w:val="auto"/>
        </w:rPr>
        <w:t>/</w:t>
      </w:r>
      <w:r>
        <w:rPr>
          <w:rFonts w:ascii="宋体" w:hAnsi="宋体" w:hint="eastAsia"/>
          <w:color w:val="auto"/>
        </w:rPr>
        <w:t>年。</w:t>
      </w:r>
    </w:p>
    <w:p w:rsidR="0041666A" w:rsidRDefault="0096795A">
      <w:pPr>
        <w:topLinePunct/>
        <w:ind w:firstLine="560"/>
        <w:rPr>
          <w:rFonts w:ascii="宋体" w:hAnsi="宋体"/>
          <w:color w:val="auto"/>
        </w:rPr>
      </w:pPr>
      <w:proofErr w:type="gramStart"/>
      <w:r>
        <w:rPr>
          <w:rFonts w:ascii="宋体" w:hAnsi="宋体" w:hint="eastAsia"/>
          <w:color w:val="auto"/>
        </w:rPr>
        <w:t>毅利锋公司</w:t>
      </w:r>
      <w:proofErr w:type="gramEnd"/>
      <w:r>
        <w:rPr>
          <w:rFonts w:ascii="宋体" w:hAnsi="宋体" w:hint="eastAsia"/>
          <w:color w:val="auto"/>
        </w:rPr>
        <w:t>劳动定员为</w:t>
      </w:r>
      <w:r>
        <w:rPr>
          <w:rFonts w:ascii="宋体" w:hAnsi="宋体" w:hint="eastAsia"/>
          <w:color w:val="auto"/>
        </w:rPr>
        <w:t>12</w:t>
      </w:r>
      <w:r>
        <w:rPr>
          <w:rFonts w:ascii="宋体" w:hAnsi="宋体" w:hint="eastAsia"/>
          <w:color w:val="auto"/>
        </w:rPr>
        <w:t>人，配备专职安全生产管理人员</w:t>
      </w:r>
      <w:r>
        <w:rPr>
          <w:rFonts w:ascii="宋体" w:hAnsi="宋体" w:hint="eastAsia"/>
          <w:color w:val="auto"/>
        </w:rPr>
        <w:t>1</w:t>
      </w:r>
      <w:r>
        <w:rPr>
          <w:rFonts w:ascii="宋体" w:hAnsi="宋体" w:hint="eastAsia"/>
          <w:color w:val="auto"/>
        </w:rPr>
        <w:t>人。</w:t>
      </w:r>
    </w:p>
    <w:p w:rsidR="0041666A" w:rsidRDefault="0096795A">
      <w:pPr>
        <w:topLinePunct/>
        <w:ind w:firstLine="560"/>
        <w:rPr>
          <w:rFonts w:ascii="宋体" w:hAnsi="宋体"/>
          <w:color w:val="auto"/>
        </w:rPr>
      </w:pPr>
      <w:proofErr w:type="gramStart"/>
      <w:r>
        <w:rPr>
          <w:rFonts w:ascii="宋体" w:hAnsi="宋体" w:hint="eastAsia"/>
          <w:color w:val="auto"/>
        </w:rPr>
        <w:t>毅利锋公司</w:t>
      </w:r>
      <w:proofErr w:type="gramEnd"/>
      <w:r>
        <w:rPr>
          <w:rFonts w:ascii="宋体" w:hAnsi="宋体" w:hint="eastAsia"/>
          <w:color w:val="auto"/>
        </w:rPr>
        <w:t>证照获得情况：</w:t>
      </w:r>
    </w:p>
    <w:p w:rsidR="0041666A" w:rsidRDefault="0096795A">
      <w:pPr>
        <w:topLinePunct/>
        <w:ind w:firstLine="560"/>
        <w:rPr>
          <w:rFonts w:ascii="宋体" w:hAnsi="宋体"/>
          <w:color w:val="auto"/>
        </w:rPr>
      </w:pPr>
      <w:r>
        <w:rPr>
          <w:rFonts w:ascii="宋体" w:hAnsi="宋体" w:hint="eastAsia"/>
          <w:color w:val="auto"/>
        </w:rPr>
        <w:t>①</w:t>
      </w:r>
      <w:proofErr w:type="gramStart"/>
      <w:r>
        <w:rPr>
          <w:rFonts w:ascii="宋体" w:hAnsi="宋体" w:hint="eastAsia"/>
          <w:color w:val="auto"/>
        </w:rPr>
        <w:t>毅利锋公司</w:t>
      </w:r>
      <w:proofErr w:type="gramEnd"/>
      <w:r>
        <w:rPr>
          <w:rFonts w:ascii="宋体" w:hAnsi="宋体" w:hint="eastAsia"/>
          <w:color w:val="auto"/>
        </w:rPr>
        <w:t>取得了《营业执照》（统一社会信用代码：</w:t>
      </w:r>
      <w:r>
        <w:rPr>
          <w:rFonts w:ascii="宋体" w:hAnsi="宋体"/>
          <w:color w:val="auto"/>
        </w:rPr>
        <w:lastRenderedPageBreak/>
        <w:t>91530422584827692C</w:t>
      </w:r>
      <w:r>
        <w:rPr>
          <w:rFonts w:ascii="宋体" w:hAnsi="宋体" w:hint="eastAsia"/>
          <w:color w:val="auto"/>
        </w:rPr>
        <w:t>；</w:t>
      </w:r>
    </w:p>
    <w:p w:rsidR="0041666A" w:rsidRDefault="0096795A">
      <w:pPr>
        <w:topLinePunct/>
        <w:ind w:firstLine="560"/>
        <w:rPr>
          <w:rFonts w:ascii="宋体" w:hAnsi="宋体"/>
          <w:color w:val="auto"/>
        </w:rPr>
      </w:pPr>
      <w:r>
        <w:rPr>
          <w:rFonts w:ascii="宋体" w:hAnsi="宋体" w:hint="eastAsia"/>
          <w:color w:val="auto"/>
        </w:rPr>
        <w:t>②《危险化学品经营许可证》（证书编号：云</w:t>
      </w:r>
      <w:proofErr w:type="gramStart"/>
      <w:r>
        <w:rPr>
          <w:rFonts w:ascii="宋体" w:hAnsi="宋体" w:hint="eastAsia"/>
          <w:color w:val="auto"/>
        </w:rPr>
        <w:t>玉澄危化</w:t>
      </w:r>
      <w:proofErr w:type="gramEnd"/>
      <w:r>
        <w:rPr>
          <w:rFonts w:ascii="宋体" w:hAnsi="宋体" w:hint="eastAsia"/>
          <w:color w:val="auto"/>
        </w:rPr>
        <w:t>经字</w:t>
      </w:r>
      <w:r>
        <w:rPr>
          <w:rFonts w:ascii="宋体" w:hAnsi="宋体" w:hint="eastAsia"/>
          <w:color w:val="auto"/>
        </w:rPr>
        <w:t xml:space="preserve"> [2016]000005 </w:t>
      </w:r>
      <w:r>
        <w:rPr>
          <w:rFonts w:ascii="宋体" w:hAnsi="宋体" w:hint="eastAsia"/>
          <w:color w:val="auto"/>
        </w:rPr>
        <w:t>），许可范围：氧</w:t>
      </w:r>
      <w:r>
        <w:rPr>
          <w:rFonts w:ascii="宋体" w:hAnsi="宋体" w:hint="eastAsia"/>
          <w:color w:val="auto"/>
        </w:rPr>
        <w:t>[</w:t>
      </w:r>
      <w:r>
        <w:rPr>
          <w:rFonts w:ascii="宋体" w:hAnsi="宋体" w:hint="eastAsia"/>
          <w:color w:val="auto"/>
        </w:rPr>
        <w:t>压缩的或液化的</w:t>
      </w:r>
      <w:r>
        <w:rPr>
          <w:rFonts w:ascii="宋体" w:hAnsi="宋体" w:hint="eastAsia"/>
          <w:color w:val="auto"/>
        </w:rPr>
        <w:t>]</w:t>
      </w:r>
      <w:r>
        <w:rPr>
          <w:rFonts w:ascii="宋体" w:hAnsi="宋体" w:hint="eastAsia"/>
          <w:color w:val="auto"/>
        </w:rPr>
        <w:t>、氮</w:t>
      </w:r>
      <w:r>
        <w:rPr>
          <w:rFonts w:ascii="宋体" w:hAnsi="宋体" w:hint="eastAsia"/>
          <w:color w:val="auto"/>
        </w:rPr>
        <w:t>[</w:t>
      </w:r>
      <w:r>
        <w:rPr>
          <w:rFonts w:ascii="宋体" w:hAnsi="宋体" w:hint="eastAsia"/>
          <w:color w:val="auto"/>
        </w:rPr>
        <w:t>压缩的或液化的</w:t>
      </w:r>
      <w:r>
        <w:rPr>
          <w:rFonts w:ascii="宋体" w:hAnsi="宋体" w:hint="eastAsia"/>
          <w:color w:val="auto"/>
        </w:rPr>
        <w:t xml:space="preserve">] </w:t>
      </w:r>
      <w:r>
        <w:rPr>
          <w:rFonts w:ascii="宋体" w:hAnsi="宋体" w:hint="eastAsia"/>
          <w:color w:val="auto"/>
        </w:rPr>
        <w:t>、氩</w:t>
      </w:r>
      <w:r>
        <w:rPr>
          <w:rFonts w:ascii="宋体" w:hAnsi="宋体" w:hint="eastAsia"/>
          <w:color w:val="auto"/>
        </w:rPr>
        <w:t>[</w:t>
      </w:r>
      <w:r>
        <w:rPr>
          <w:rFonts w:ascii="宋体" w:hAnsi="宋体" w:hint="eastAsia"/>
          <w:color w:val="auto"/>
        </w:rPr>
        <w:t>压缩的或液化的</w:t>
      </w:r>
      <w:r>
        <w:rPr>
          <w:rFonts w:ascii="宋体" w:hAnsi="宋体" w:hint="eastAsia"/>
          <w:color w:val="auto"/>
        </w:rPr>
        <w:t>]</w:t>
      </w:r>
      <w:r>
        <w:rPr>
          <w:rFonts w:ascii="宋体" w:hAnsi="宋体" w:hint="eastAsia"/>
          <w:color w:val="auto"/>
        </w:rPr>
        <w:t>、二氧化碳</w:t>
      </w:r>
      <w:r>
        <w:rPr>
          <w:rFonts w:ascii="宋体" w:hAnsi="宋体" w:hint="eastAsia"/>
          <w:color w:val="auto"/>
        </w:rPr>
        <w:t>[</w:t>
      </w:r>
      <w:r>
        <w:rPr>
          <w:rFonts w:ascii="宋体" w:hAnsi="宋体" w:hint="eastAsia"/>
          <w:color w:val="auto"/>
        </w:rPr>
        <w:t>液化的</w:t>
      </w:r>
      <w:r>
        <w:rPr>
          <w:rFonts w:ascii="宋体" w:hAnsi="宋体" w:hint="eastAsia"/>
          <w:color w:val="auto"/>
        </w:rPr>
        <w:t>]</w:t>
      </w:r>
      <w:r>
        <w:rPr>
          <w:rFonts w:ascii="宋体" w:hAnsi="宋体" w:hint="eastAsia"/>
          <w:color w:val="auto"/>
        </w:rPr>
        <w:t>，有效期至</w:t>
      </w:r>
      <w:r>
        <w:rPr>
          <w:rFonts w:ascii="宋体" w:hAnsi="宋体" w:hint="eastAsia"/>
          <w:color w:val="auto"/>
        </w:rPr>
        <w:t>2025</w:t>
      </w:r>
      <w:r>
        <w:rPr>
          <w:rFonts w:ascii="宋体" w:hAnsi="宋体" w:hint="eastAsia"/>
          <w:color w:val="auto"/>
        </w:rPr>
        <w:t>年</w:t>
      </w:r>
      <w:r>
        <w:rPr>
          <w:rFonts w:ascii="宋体" w:hAnsi="宋体" w:hint="eastAsia"/>
          <w:color w:val="auto"/>
        </w:rPr>
        <w:t xml:space="preserve"> 05</w:t>
      </w:r>
      <w:r>
        <w:rPr>
          <w:rFonts w:ascii="宋体" w:hAnsi="宋体" w:hint="eastAsia"/>
          <w:color w:val="auto"/>
        </w:rPr>
        <w:t>月</w:t>
      </w:r>
      <w:r>
        <w:rPr>
          <w:rFonts w:ascii="宋体" w:hAnsi="宋体" w:hint="eastAsia"/>
          <w:color w:val="auto"/>
        </w:rPr>
        <w:t>16</w:t>
      </w:r>
      <w:r>
        <w:rPr>
          <w:rFonts w:ascii="宋体" w:hAnsi="宋体" w:hint="eastAsia"/>
          <w:color w:val="auto"/>
        </w:rPr>
        <w:t>日；</w:t>
      </w:r>
    </w:p>
    <w:p w:rsidR="0041666A" w:rsidRDefault="0096795A">
      <w:pPr>
        <w:topLinePunct/>
        <w:ind w:firstLine="560"/>
        <w:rPr>
          <w:rFonts w:ascii="宋体" w:hAnsi="宋体"/>
          <w:color w:val="auto"/>
        </w:rPr>
      </w:pPr>
      <w:r>
        <w:rPr>
          <w:rFonts w:ascii="宋体" w:hAnsi="宋体" w:hint="eastAsia"/>
          <w:color w:val="auto"/>
        </w:rPr>
        <w:t>③</w:t>
      </w:r>
      <w:r>
        <w:rPr>
          <w:rFonts w:ascii="宋体" w:hAnsi="宋体" w:hint="eastAsia"/>
          <w:color w:val="auto"/>
        </w:rPr>
        <w:t>《中华人民共和国移动式压力容器</w:t>
      </w:r>
      <w:r>
        <w:rPr>
          <w:rFonts w:ascii="宋体" w:hAnsi="宋体" w:hint="eastAsia"/>
          <w:color w:val="auto"/>
        </w:rPr>
        <w:t>/</w:t>
      </w:r>
      <w:r>
        <w:rPr>
          <w:rFonts w:ascii="宋体" w:hAnsi="宋体" w:hint="eastAsia"/>
          <w:color w:val="auto"/>
        </w:rPr>
        <w:t>气瓶充装许可证》（编号：</w:t>
      </w:r>
      <w:r>
        <w:rPr>
          <w:rFonts w:ascii="宋体" w:hAnsi="宋体" w:hint="eastAsia"/>
          <w:color w:val="auto"/>
        </w:rPr>
        <w:t>TS4253540-2028</w:t>
      </w:r>
      <w:r>
        <w:rPr>
          <w:rFonts w:ascii="宋体" w:hAnsi="宋体" w:hint="eastAsia"/>
          <w:color w:val="auto"/>
        </w:rPr>
        <w:t>，获准充装的介质有：氧气、乙炔），有效期至</w:t>
      </w:r>
      <w:r>
        <w:rPr>
          <w:rFonts w:ascii="宋体" w:hAnsi="宋体" w:hint="eastAsia"/>
          <w:color w:val="auto"/>
        </w:rPr>
        <w:t>2028</w:t>
      </w:r>
      <w:r>
        <w:rPr>
          <w:rFonts w:ascii="宋体" w:hAnsi="宋体" w:hint="eastAsia"/>
          <w:color w:val="auto"/>
        </w:rPr>
        <w:t>年</w:t>
      </w:r>
      <w:r>
        <w:rPr>
          <w:rFonts w:ascii="宋体" w:hAnsi="宋体" w:hint="eastAsia"/>
          <w:color w:val="auto"/>
        </w:rPr>
        <w:t>04</w:t>
      </w:r>
      <w:r>
        <w:rPr>
          <w:rFonts w:ascii="宋体" w:hAnsi="宋体" w:hint="eastAsia"/>
          <w:color w:val="auto"/>
        </w:rPr>
        <w:t>月</w:t>
      </w:r>
      <w:r>
        <w:rPr>
          <w:rFonts w:ascii="宋体" w:hAnsi="宋体" w:hint="eastAsia"/>
          <w:color w:val="auto"/>
        </w:rPr>
        <w:t>07</w:t>
      </w:r>
      <w:r>
        <w:rPr>
          <w:rFonts w:ascii="宋体" w:hAnsi="宋体" w:hint="eastAsia"/>
          <w:color w:val="auto"/>
        </w:rPr>
        <w:t>日；</w:t>
      </w:r>
    </w:p>
    <w:p w:rsidR="0041666A" w:rsidRDefault="0096795A">
      <w:pPr>
        <w:topLinePunct/>
        <w:ind w:firstLine="560"/>
        <w:rPr>
          <w:rFonts w:ascii="宋体" w:hAnsi="宋体"/>
          <w:color w:val="auto"/>
        </w:rPr>
      </w:pPr>
      <w:r>
        <w:rPr>
          <w:rFonts w:ascii="宋体" w:hAnsi="宋体" w:hint="eastAsia"/>
          <w:color w:val="auto"/>
        </w:rPr>
        <w:t>④《中华人民共和国特种设备检验检测机构核准证》（编号：</w:t>
      </w:r>
      <w:r>
        <w:rPr>
          <w:rFonts w:ascii="宋体" w:hAnsi="宋体" w:hint="eastAsia"/>
          <w:color w:val="auto"/>
        </w:rPr>
        <w:t>TS7</w:t>
      </w:r>
      <w:r>
        <w:rPr>
          <w:rFonts w:ascii="宋体" w:hAnsi="宋体" w:hint="eastAsia"/>
          <w:color w:val="auto"/>
        </w:rPr>
        <w:t>Ⅵ</w:t>
      </w:r>
      <w:r>
        <w:rPr>
          <w:rFonts w:ascii="宋体" w:hAnsi="宋体" w:hint="eastAsia"/>
          <w:color w:val="auto"/>
        </w:rPr>
        <w:t>-2028</w:t>
      </w:r>
      <w:r>
        <w:rPr>
          <w:rFonts w:ascii="宋体" w:hAnsi="宋体" w:hint="eastAsia"/>
          <w:color w:val="auto"/>
        </w:rPr>
        <w:t>），有效期至</w:t>
      </w:r>
      <w:r>
        <w:rPr>
          <w:rFonts w:ascii="宋体" w:hAnsi="宋体" w:hint="eastAsia"/>
          <w:color w:val="auto"/>
        </w:rPr>
        <w:t>2028</w:t>
      </w:r>
      <w:r>
        <w:rPr>
          <w:rFonts w:ascii="宋体" w:hAnsi="宋体" w:hint="eastAsia"/>
          <w:color w:val="auto"/>
        </w:rPr>
        <w:t>年</w:t>
      </w:r>
      <w:r>
        <w:rPr>
          <w:rFonts w:ascii="宋体" w:hAnsi="宋体" w:hint="eastAsia"/>
          <w:color w:val="auto"/>
        </w:rPr>
        <w:t>04</w:t>
      </w:r>
      <w:r>
        <w:rPr>
          <w:rFonts w:ascii="宋体" w:hAnsi="宋体" w:hint="eastAsia"/>
          <w:color w:val="auto"/>
        </w:rPr>
        <w:t>月</w:t>
      </w:r>
      <w:r>
        <w:rPr>
          <w:rFonts w:ascii="宋体" w:hAnsi="宋体" w:hint="eastAsia"/>
          <w:color w:val="auto"/>
        </w:rPr>
        <w:t>17</w:t>
      </w:r>
      <w:r>
        <w:rPr>
          <w:rFonts w:ascii="宋体" w:hAnsi="宋体" w:hint="eastAsia"/>
          <w:color w:val="auto"/>
        </w:rPr>
        <w:t>日；</w:t>
      </w:r>
    </w:p>
    <w:p w:rsidR="0041666A" w:rsidRDefault="0096795A">
      <w:pPr>
        <w:topLinePunct/>
        <w:ind w:firstLine="560"/>
        <w:rPr>
          <w:rFonts w:ascii="宋体" w:hAnsi="宋体"/>
          <w:color w:val="auto"/>
        </w:rPr>
      </w:pPr>
      <w:r>
        <w:rPr>
          <w:rFonts w:ascii="宋体" w:hAnsi="宋体" w:hint="eastAsia"/>
          <w:color w:val="auto"/>
        </w:rPr>
        <w:t>⑤《安全生产标准化三级证书》（证书编号：滇</w:t>
      </w:r>
      <w:r>
        <w:rPr>
          <w:rFonts w:ascii="宋体" w:hAnsi="宋体" w:hint="eastAsia"/>
          <w:color w:val="auto"/>
        </w:rPr>
        <w:t>AQBWH</w:t>
      </w:r>
      <w:r>
        <w:rPr>
          <w:rFonts w:ascii="宋体" w:hAnsi="宋体" w:hint="eastAsia"/>
          <w:color w:val="auto"/>
        </w:rPr>
        <w:t>Ⅲ</w:t>
      </w:r>
      <w:r>
        <w:rPr>
          <w:rFonts w:ascii="宋体" w:hAnsi="宋体" w:hint="eastAsia"/>
          <w:color w:val="auto"/>
        </w:rPr>
        <w:t>202301593</w:t>
      </w:r>
      <w:r>
        <w:rPr>
          <w:rFonts w:ascii="宋体" w:hAnsi="宋体" w:hint="eastAsia"/>
          <w:color w:val="auto"/>
        </w:rPr>
        <w:t>），有效期至</w:t>
      </w:r>
      <w:r>
        <w:rPr>
          <w:rFonts w:ascii="宋体" w:hAnsi="宋体" w:hint="eastAsia"/>
          <w:color w:val="auto"/>
        </w:rPr>
        <w:t>2026</w:t>
      </w:r>
      <w:r>
        <w:rPr>
          <w:rFonts w:ascii="宋体" w:hAnsi="宋体" w:hint="eastAsia"/>
          <w:color w:val="auto"/>
        </w:rPr>
        <w:t>年</w:t>
      </w:r>
      <w:r>
        <w:rPr>
          <w:rFonts w:ascii="宋体" w:hAnsi="宋体" w:hint="eastAsia"/>
          <w:color w:val="auto"/>
        </w:rPr>
        <w:t>3</w:t>
      </w:r>
      <w:r>
        <w:rPr>
          <w:rFonts w:ascii="宋体" w:hAnsi="宋体" w:hint="eastAsia"/>
          <w:color w:val="auto"/>
        </w:rPr>
        <w:t>月。</w:t>
      </w:r>
    </w:p>
    <w:p w:rsidR="0041666A" w:rsidRDefault="0096795A">
      <w:pPr>
        <w:pStyle w:val="2"/>
        <w:keepNext w:val="0"/>
        <w:keepLines w:val="0"/>
        <w:spacing w:beforeLines="100" w:before="240"/>
      </w:pPr>
      <w:bookmarkStart w:id="100" w:name="_Toc201927549"/>
      <w:r>
        <w:rPr>
          <w:rFonts w:hint="eastAsia"/>
        </w:rPr>
        <w:t>2.</w:t>
      </w:r>
      <w:r>
        <w:t xml:space="preserve">2 </w:t>
      </w:r>
      <w:r>
        <w:rPr>
          <w:rFonts w:hint="eastAsia"/>
        </w:rPr>
        <w:t>地理位置及自然条件</w:t>
      </w:r>
      <w:bookmarkEnd w:id="100"/>
    </w:p>
    <w:p w:rsidR="0041666A" w:rsidRDefault="0096795A">
      <w:pPr>
        <w:pStyle w:val="3"/>
        <w:keepNext w:val="0"/>
        <w:keepLines w:val="0"/>
        <w:rPr>
          <w:color w:val="auto"/>
        </w:rPr>
      </w:pPr>
      <w:r>
        <w:rPr>
          <w:color w:val="auto"/>
        </w:rPr>
        <w:t>2.</w:t>
      </w:r>
      <w:r>
        <w:rPr>
          <w:rFonts w:hint="eastAsia"/>
          <w:color w:val="auto"/>
        </w:rPr>
        <w:t>2</w:t>
      </w:r>
      <w:r>
        <w:rPr>
          <w:color w:val="auto"/>
        </w:rPr>
        <w:t xml:space="preserve">.1 </w:t>
      </w:r>
      <w:r>
        <w:rPr>
          <w:color w:val="auto"/>
        </w:rPr>
        <w:t>地理位置</w:t>
      </w:r>
    </w:p>
    <w:p w:rsidR="0041666A" w:rsidRDefault="0096795A">
      <w:pPr>
        <w:topLinePunct/>
        <w:ind w:firstLine="560"/>
        <w:rPr>
          <w:rFonts w:ascii="宋体" w:hAnsi="宋体"/>
          <w:color w:val="auto"/>
        </w:rPr>
      </w:pPr>
      <w:r>
        <w:rPr>
          <w:rFonts w:ascii="宋体" w:hAnsi="宋体" w:hint="eastAsia"/>
          <w:color w:val="auto"/>
        </w:rPr>
        <w:t>项目厂址位于云南省玉溪市澄江市九村镇</w:t>
      </w:r>
      <w:proofErr w:type="gramStart"/>
      <w:r>
        <w:rPr>
          <w:rFonts w:ascii="宋体" w:hAnsi="宋体" w:hint="eastAsia"/>
          <w:color w:val="auto"/>
        </w:rPr>
        <w:t>东溪哨工业园区</w:t>
      </w:r>
      <w:proofErr w:type="gramEnd"/>
      <w:r>
        <w:rPr>
          <w:rFonts w:ascii="宋体" w:hAnsi="宋体" w:hint="eastAsia"/>
          <w:color w:val="auto"/>
        </w:rPr>
        <w:t>。地理坐标为东经</w:t>
      </w:r>
      <w:r>
        <w:rPr>
          <w:rFonts w:ascii="宋体" w:hAnsi="宋体" w:hint="eastAsia"/>
          <w:color w:val="auto"/>
        </w:rPr>
        <w:t>102</w:t>
      </w:r>
      <w:r>
        <w:rPr>
          <w:rFonts w:ascii="宋体" w:hAnsi="宋体" w:hint="eastAsia"/>
          <w:color w:val="auto"/>
        </w:rPr>
        <w:t>°</w:t>
      </w:r>
      <w:r>
        <w:rPr>
          <w:rFonts w:ascii="宋体" w:hAnsi="宋体" w:hint="eastAsia"/>
          <w:color w:val="auto"/>
        </w:rPr>
        <w:t>54</w:t>
      </w:r>
      <w:r>
        <w:rPr>
          <w:rFonts w:ascii="宋体" w:hAnsi="宋体" w:hint="eastAsia"/>
          <w:color w:val="auto"/>
        </w:rPr>
        <w:t>′</w:t>
      </w:r>
      <w:r>
        <w:rPr>
          <w:rFonts w:ascii="宋体" w:hAnsi="宋体" w:hint="eastAsia"/>
          <w:color w:val="auto"/>
        </w:rPr>
        <w:t>52</w:t>
      </w:r>
      <w:r>
        <w:rPr>
          <w:rFonts w:ascii="宋体" w:hAnsi="宋体" w:hint="eastAsia"/>
          <w:color w:val="auto"/>
        </w:rPr>
        <w:t>″，北纬</w:t>
      </w:r>
      <w:r>
        <w:rPr>
          <w:rFonts w:ascii="宋体" w:hAnsi="宋体" w:hint="eastAsia"/>
          <w:color w:val="auto"/>
        </w:rPr>
        <w:t>24</w:t>
      </w:r>
      <w:r>
        <w:rPr>
          <w:rFonts w:ascii="宋体" w:hAnsi="宋体" w:hint="eastAsia"/>
          <w:color w:val="auto"/>
        </w:rPr>
        <w:t>°</w:t>
      </w:r>
      <w:r>
        <w:rPr>
          <w:rFonts w:ascii="宋体" w:hAnsi="宋体" w:hint="eastAsia"/>
          <w:color w:val="auto"/>
        </w:rPr>
        <w:t>41</w:t>
      </w:r>
      <w:r>
        <w:rPr>
          <w:rFonts w:ascii="宋体" w:hAnsi="宋体" w:hint="eastAsia"/>
          <w:color w:val="auto"/>
        </w:rPr>
        <w:t>′</w:t>
      </w:r>
      <w:r>
        <w:rPr>
          <w:rFonts w:ascii="宋体" w:hAnsi="宋体" w:hint="eastAsia"/>
          <w:color w:val="auto"/>
        </w:rPr>
        <w:t>49</w:t>
      </w:r>
      <w:r>
        <w:rPr>
          <w:rFonts w:ascii="宋体" w:hAnsi="宋体" w:hint="eastAsia"/>
          <w:color w:val="auto"/>
        </w:rPr>
        <w:t>″，海拔高度为</w:t>
      </w:r>
      <w:r>
        <w:rPr>
          <w:rFonts w:ascii="宋体" w:hAnsi="宋体" w:hint="eastAsia"/>
          <w:color w:val="auto"/>
        </w:rPr>
        <w:t>2050m</w:t>
      </w:r>
      <w:r>
        <w:rPr>
          <w:rFonts w:ascii="宋体" w:hAnsi="宋体" w:hint="eastAsia"/>
          <w:color w:val="auto"/>
        </w:rPr>
        <w:t>左右。</w:t>
      </w:r>
      <w:proofErr w:type="gramStart"/>
      <w:r>
        <w:rPr>
          <w:rFonts w:ascii="宋体" w:hAnsi="宋体" w:hint="eastAsia"/>
          <w:color w:val="auto"/>
        </w:rPr>
        <w:t>距九村镇</w:t>
      </w:r>
      <w:proofErr w:type="gramEnd"/>
      <w:r>
        <w:rPr>
          <w:rFonts w:ascii="宋体" w:hAnsi="宋体" w:hint="eastAsia"/>
          <w:color w:val="auto"/>
        </w:rPr>
        <w:t>约</w:t>
      </w:r>
      <w:r>
        <w:rPr>
          <w:rFonts w:ascii="宋体" w:hAnsi="宋体" w:hint="eastAsia"/>
          <w:color w:val="auto"/>
        </w:rPr>
        <w:t>4km</w:t>
      </w:r>
      <w:r>
        <w:rPr>
          <w:rFonts w:ascii="宋体" w:hAnsi="宋体" w:hint="eastAsia"/>
          <w:color w:val="auto"/>
        </w:rPr>
        <w:t>，澄江市直线距离</w:t>
      </w:r>
      <w:r>
        <w:rPr>
          <w:rFonts w:ascii="宋体" w:hAnsi="宋体" w:hint="eastAsia"/>
          <w:color w:val="auto"/>
        </w:rPr>
        <w:t>8km</w:t>
      </w:r>
      <w:r>
        <w:rPr>
          <w:rFonts w:ascii="宋体" w:hAnsi="宋体" w:hint="eastAsia"/>
          <w:color w:val="auto"/>
        </w:rPr>
        <w:t>，距离玉溪市约</w:t>
      </w:r>
      <w:r>
        <w:rPr>
          <w:rFonts w:ascii="宋体" w:hAnsi="宋体" w:hint="eastAsia"/>
          <w:color w:val="auto"/>
        </w:rPr>
        <w:t>60km</w:t>
      </w:r>
      <w:r>
        <w:rPr>
          <w:rFonts w:ascii="宋体" w:hAnsi="宋体" w:hint="eastAsia"/>
          <w:color w:val="auto"/>
        </w:rPr>
        <w:t>，距离昆明市约</w:t>
      </w:r>
      <w:r>
        <w:rPr>
          <w:rFonts w:ascii="宋体" w:hAnsi="宋体" w:hint="eastAsia"/>
          <w:color w:val="auto"/>
        </w:rPr>
        <w:t>52km</w:t>
      </w:r>
      <w:r>
        <w:rPr>
          <w:rFonts w:ascii="宋体" w:hAnsi="宋体" w:hint="eastAsia"/>
          <w:color w:val="auto"/>
        </w:rPr>
        <w:t>，地理位置较好，交通运输较方便。</w:t>
      </w:r>
    </w:p>
    <w:p w:rsidR="0041666A" w:rsidRDefault="0096795A">
      <w:pPr>
        <w:topLinePunct/>
        <w:ind w:firstLine="560"/>
        <w:rPr>
          <w:rFonts w:ascii="宋体" w:hAnsi="宋体"/>
          <w:color w:val="auto"/>
        </w:rPr>
      </w:pPr>
      <w:r>
        <w:rPr>
          <w:rFonts w:ascii="宋体" w:hAnsi="宋体" w:hint="eastAsia"/>
          <w:color w:val="auto"/>
        </w:rPr>
        <w:t>项目所在地卫星地图和区域地理位置图详见图</w:t>
      </w:r>
      <w:r>
        <w:rPr>
          <w:rFonts w:ascii="宋体" w:hAnsi="宋体" w:hint="eastAsia"/>
          <w:color w:val="auto"/>
        </w:rPr>
        <w:t>2-1</w:t>
      </w:r>
      <w:r>
        <w:rPr>
          <w:rFonts w:ascii="宋体" w:hAnsi="宋体" w:hint="eastAsia"/>
          <w:color w:val="auto"/>
        </w:rPr>
        <w:t>和图</w:t>
      </w:r>
      <w:r>
        <w:rPr>
          <w:rFonts w:ascii="宋体" w:hAnsi="宋体" w:hint="eastAsia"/>
          <w:color w:val="auto"/>
        </w:rPr>
        <w:t>2-2</w:t>
      </w:r>
      <w:r>
        <w:rPr>
          <w:rFonts w:ascii="宋体" w:hAnsi="宋体"/>
          <w:color w:val="auto"/>
        </w:rPr>
        <w:t xml:space="preserve"> </w:t>
      </w:r>
      <w:r>
        <w:rPr>
          <w:rFonts w:ascii="宋体" w:hAnsi="宋体" w:hint="eastAsia"/>
          <w:color w:val="auto"/>
        </w:rPr>
        <w:t>。</w:t>
      </w:r>
    </w:p>
    <w:p w:rsidR="0041666A" w:rsidRDefault="0096795A">
      <w:pPr>
        <w:ind w:firstLineChars="0" w:firstLine="0"/>
        <w:jc w:val="center"/>
        <w:rPr>
          <w:color w:val="auto"/>
          <w:szCs w:val="28"/>
          <w:u w:color="000000"/>
        </w:rPr>
      </w:pPr>
      <w:r>
        <w:rPr>
          <w:noProof/>
        </w:rPr>
        <w:lastRenderedPageBreak/>
        <w:drawing>
          <wp:inline distT="0" distB="0" distL="0" distR="0">
            <wp:extent cx="5399405" cy="3779520"/>
            <wp:effectExtent l="0" t="0" r="0" b="0"/>
            <wp:docPr id="40" name="图片 40"/>
            <wp:cNvGraphicFramePr/>
            <a:graphic xmlns:a="http://schemas.openxmlformats.org/drawingml/2006/main">
              <a:graphicData uri="http://schemas.openxmlformats.org/drawingml/2006/picture">
                <pic:pic xmlns:pic="http://schemas.openxmlformats.org/drawingml/2006/picture">
                  <pic:nvPicPr>
                    <pic:cNvPr id="40" name="图片 40"/>
                    <pic:cNvPicPr/>
                  </pic:nvPicPr>
                  <pic:blipFill>
                    <a:blip r:embed="rId46"/>
                    <a:stretch>
                      <a:fillRect/>
                    </a:stretch>
                  </pic:blipFill>
                  <pic:spPr>
                    <a:xfrm>
                      <a:off x="0" y="0"/>
                      <a:ext cx="5400000" cy="3780000"/>
                    </a:xfrm>
                    <a:prstGeom prst="rect">
                      <a:avLst/>
                    </a:prstGeom>
                  </pic:spPr>
                </pic:pic>
              </a:graphicData>
            </a:graphic>
          </wp:inline>
        </w:drawing>
      </w:r>
    </w:p>
    <w:p w:rsidR="0041666A" w:rsidRDefault="0096795A">
      <w:pPr>
        <w:topLinePunct/>
        <w:ind w:firstLineChars="0" w:firstLine="0"/>
        <w:jc w:val="center"/>
        <w:rPr>
          <w:rFonts w:ascii="宋体" w:hAnsi="宋体"/>
          <w:color w:val="auto"/>
        </w:rPr>
      </w:pPr>
      <w:r>
        <w:rPr>
          <w:rFonts w:ascii="宋体" w:hAnsi="宋体" w:hint="eastAsia"/>
          <w:color w:val="auto"/>
        </w:rPr>
        <w:t>图</w:t>
      </w:r>
      <w:r>
        <w:rPr>
          <w:rFonts w:ascii="宋体" w:hAnsi="宋体" w:hint="eastAsia"/>
          <w:color w:val="auto"/>
        </w:rPr>
        <w:t xml:space="preserve">2-1  </w:t>
      </w:r>
      <w:r>
        <w:rPr>
          <w:rFonts w:ascii="宋体" w:hAnsi="宋体" w:hint="eastAsia"/>
          <w:color w:val="auto"/>
        </w:rPr>
        <w:t>项目所在地卫星地图</w:t>
      </w:r>
    </w:p>
    <w:p w:rsidR="0041666A" w:rsidRDefault="0096795A">
      <w:pPr>
        <w:ind w:firstLineChars="0" w:firstLine="0"/>
        <w:jc w:val="center"/>
        <w:rPr>
          <w:color w:val="auto"/>
        </w:rPr>
      </w:pPr>
      <w:r>
        <w:rPr>
          <w:noProof/>
          <w:color w:val="auto"/>
          <w:szCs w:val="28"/>
          <w:u w:color="000000"/>
        </w:rPr>
        <mc:AlternateContent>
          <mc:Choice Requires="wps">
            <w:drawing>
              <wp:anchor distT="0" distB="0" distL="114300" distR="114300" simplePos="0" relativeHeight="251660288" behindDoc="0" locked="0" layoutInCell="1" allowOverlap="1">
                <wp:simplePos x="0" y="0"/>
                <wp:positionH relativeFrom="column">
                  <wp:posOffset>3157220</wp:posOffset>
                </wp:positionH>
                <wp:positionV relativeFrom="paragraph">
                  <wp:posOffset>599440</wp:posOffset>
                </wp:positionV>
                <wp:extent cx="1534795" cy="353060"/>
                <wp:effectExtent l="57150" t="0" r="27305" b="866140"/>
                <wp:wrapNone/>
                <wp:docPr id="1" name="矩形标注 1"/>
                <wp:cNvGraphicFramePr/>
                <a:graphic xmlns:a="http://schemas.openxmlformats.org/drawingml/2006/main">
                  <a:graphicData uri="http://schemas.microsoft.com/office/word/2010/wordprocessingShape">
                    <wps:wsp>
                      <wps:cNvSpPr/>
                      <wps:spPr>
                        <a:xfrm>
                          <a:off x="0" y="0"/>
                          <a:ext cx="1534795" cy="353060"/>
                        </a:xfrm>
                        <a:prstGeom prst="wedgeRectCallout">
                          <a:avLst>
                            <a:gd name="adj1" fmla="val -52388"/>
                            <a:gd name="adj2" fmla="val 267847"/>
                          </a:avLst>
                        </a:prstGeom>
                        <a:noFill/>
                        <a:ln w="19050" cap="flat" cmpd="sng" algn="ctr">
                          <a:solidFill>
                            <a:srgbClr val="FF0000"/>
                          </a:solidFill>
                          <a:prstDash val="solid"/>
                          <a:miter lim="800000"/>
                        </a:ln>
                        <a:effectLst/>
                      </wps:spPr>
                      <wps:txbx>
                        <w:txbxContent>
                          <w:p w:rsidR="0041666A" w:rsidRDefault="0096795A">
                            <w:pPr>
                              <w:ind w:firstLine="562"/>
                              <w:jc w:val="left"/>
                              <w:rPr>
                                <w:b/>
                                <w:color w:val="FF0000"/>
                              </w:rPr>
                            </w:pPr>
                            <w:r>
                              <w:rPr>
                                <w:rFonts w:hint="eastAsia"/>
                                <w:b/>
                                <w:color w:val="FF0000"/>
                              </w:rPr>
                              <w:t>项目所在地</w:t>
                            </w:r>
                          </w:p>
                        </w:txbxContent>
                      </wps:txbx>
                      <wps:bodyPr rot="0" spcFirstLastPara="0" vertOverflow="overflow" horzOverflow="overflow" vert="horz" wrap="square" lIns="0" tIns="45720" rIns="91440" bIns="45720" numCol="1" spcCol="0" rtlCol="0" fromWordArt="0" anchor="t" anchorCtr="0" forceAA="0" compatLnSpc="1">
                        <a:noAutofit/>
                      </wps:bodyPr>
                    </wps:wsp>
                  </a:graphicData>
                </a:graphic>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矩形标注 1" o:spid="_x0000_s1026" type="#_x0000_t61" style="position:absolute;left:0;text-align:left;margin-left:248.6pt;margin-top:47.2pt;width:120.85pt;height:27.8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" adj="-516,68655" filled="f" strokecolor="red" strokeweight="1.5pt">
                <v:textbox inset="0">
                  <w:txbxContent>
                    <w:p w:rsidR="0041666A" w:rsidRDefault="0096795A">
                      <w:pPr>
                        <w:ind w:firstLine="562"/>
                        <w:jc w:val="left"/>
                        <w:rPr>
                          <w:b/>
                          <w:color w:val="FF0000"/>
                        </w:rPr>
                      </w:pPr>
                      <w:r>
                        <w:rPr>
                          <w:rFonts w:hint="eastAsia"/>
                          <w:b/>
                          <w:color w:val="FF0000"/>
                        </w:rPr>
                        <w:t>项目所在地</w:t>
                      </w:r>
                    </w:p>
                  </w:txbxContent>
                </v:textbox>
              </v:shape>
            </w:pict>
          </mc:Fallback>
        </mc:AlternateContent>
      </w:r>
      <w:r>
        <w:rPr>
          <w:noProof/>
        </w:rPr>
        <w:drawing>
          <wp:inline distT="0" distB="0" distL="0" distR="0">
            <wp:extent cx="5399405" cy="3779520"/>
            <wp:effectExtent l="0" t="0" r="0" b="0"/>
            <wp:docPr id="41" name="图片 41"/>
            <wp:cNvGraphicFramePr/>
            <a:graphic xmlns:a="http://schemas.openxmlformats.org/drawingml/2006/main">
              <a:graphicData uri="http://schemas.openxmlformats.org/drawingml/2006/picture">
                <pic:pic xmlns:pic="http://schemas.openxmlformats.org/drawingml/2006/picture">
                  <pic:nvPicPr>
                    <pic:cNvPr id="41" name="图片 41"/>
                    <pic:cNvPicPr/>
                  </pic:nvPicPr>
                  <pic:blipFill>
                    <a:blip r:embed="rId47"/>
                    <a:stretch>
                      <a:fillRect/>
                    </a:stretch>
                  </pic:blipFill>
                  <pic:spPr>
                    <a:xfrm>
                      <a:off x="0" y="0"/>
                      <a:ext cx="5400000" cy="3780000"/>
                    </a:xfrm>
                    <a:prstGeom prst="rect">
                      <a:avLst/>
                    </a:prstGeom>
                  </pic:spPr>
                </pic:pic>
              </a:graphicData>
            </a:graphic>
          </wp:inline>
        </w:drawing>
      </w:r>
    </w:p>
    <w:p w:rsidR="0041666A" w:rsidRDefault="0096795A">
      <w:pPr>
        <w:topLinePunct/>
        <w:ind w:firstLineChars="0" w:firstLine="0"/>
        <w:jc w:val="center"/>
        <w:rPr>
          <w:rFonts w:ascii="宋体" w:hAnsi="宋体"/>
          <w:color w:val="auto"/>
        </w:rPr>
      </w:pPr>
      <w:r>
        <w:rPr>
          <w:rFonts w:ascii="宋体" w:hAnsi="宋体" w:hint="eastAsia"/>
          <w:color w:val="auto"/>
        </w:rPr>
        <w:t>图</w:t>
      </w:r>
      <w:r>
        <w:rPr>
          <w:rFonts w:ascii="宋体" w:hAnsi="宋体"/>
          <w:color w:val="auto"/>
        </w:rPr>
        <w:t>2</w:t>
      </w:r>
      <w:r>
        <w:rPr>
          <w:rFonts w:ascii="宋体" w:hAnsi="宋体" w:hint="eastAsia"/>
          <w:color w:val="auto"/>
        </w:rPr>
        <w:t>-2</w:t>
      </w:r>
      <w:r>
        <w:rPr>
          <w:rFonts w:ascii="宋体" w:hAnsi="宋体"/>
          <w:color w:val="auto"/>
        </w:rPr>
        <w:t xml:space="preserve">  </w:t>
      </w:r>
      <w:r>
        <w:rPr>
          <w:rFonts w:ascii="宋体" w:hAnsi="宋体" w:hint="eastAsia"/>
          <w:color w:val="auto"/>
        </w:rPr>
        <w:t>项目地理位置示意图</w:t>
      </w:r>
    </w:p>
    <w:p w:rsidR="0041666A" w:rsidRDefault="0096795A">
      <w:pPr>
        <w:pStyle w:val="3"/>
        <w:keepNext w:val="0"/>
        <w:keepLines w:val="0"/>
        <w:rPr>
          <w:color w:val="auto"/>
        </w:rPr>
      </w:pPr>
      <w:r>
        <w:rPr>
          <w:color w:val="auto"/>
        </w:rPr>
        <w:t>2.</w:t>
      </w:r>
      <w:r>
        <w:rPr>
          <w:rFonts w:hint="eastAsia"/>
          <w:color w:val="auto"/>
        </w:rPr>
        <w:t>2</w:t>
      </w:r>
      <w:r>
        <w:rPr>
          <w:color w:val="auto"/>
        </w:rPr>
        <w:t xml:space="preserve">.2 </w:t>
      </w:r>
      <w:r>
        <w:rPr>
          <w:rFonts w:hint="eastAsia"/>
          <w:color w:val="auto"/>
        </w:rPr>
        <w:t>自然条件</w:t>
      </w:r>
    </w:p>
    <w:p w:rsidR="0041666A" w:rsidRDefault="0096795A">
      <w:pPr>
        <w:topLinePunct/>
        <w:ind w:firstLine="560"/>
        <w:rPr>
          <w:rFonts w:ascii="宋体" w:hAnsi="宋体"/>
          <w:color w:val="auto"/>
        </w:rPr>
      </w:pPr>
      <w:r>
        <w:rPr>
          <w:rFonts w:ascii="宋体" w:hAnsi="宋体" w:hint="eastAsia"/>
          <w:color w:val="auto"/>
        </w:rPr>
        <w:lastRenderedPageBreak/>
        <w:t>（</w:t>
      </w:r>
      <w:r>
        <w:rPr>
          <w:rFonts w:ascii="宋体" w:hAnsi="宋体" w:hint="eastAsia"/>
          <w:color w:val="auto"/>
        </w:rPr>
        <w:t>1</w:t>
      </w:r>
      <w:r>
        <w:rPr>
          <w:rFonts w:ascii="宋体" w:hAnsi="宋体" w:hint="eastAsia"/>
          <w:color w:val="auto"/>
        </w:rPr>
        <w:t>）气象条件</w:t>
      </w:r>
    </w:p>
    <w:p w:rsidR="0041666A" w:rsidRDefault="0096795A">
      <w:pPr>
        <w:topLinePunct/>
        <w:ind w:firstLine="560"/>
        <w:rPr>
          <w:rFonts w:ascii="宋体" w:hAnsi="宋体"/>
          <w:color w:val="auto"/>
        </w:rPr>
      </w:pPr>
      <w:r>
        <w:rPr>
          <w:rFonts w:ascii="宋体" w:hAnsi="宋体" w:hint="eastAsia"/>
          <w:color w:val="auto"/>
        </w:rPr>
        <w:t>澄江市地处北亚热带低纬高原季风气候，地区多年平均气温</w:t>
      </w:r>
      <w:r>
        <w:rPr>
          <w:rFonts w:ascii="宋体" w:hAnsi="宋体" w:hint="eastAsia"/>
          <w:color w:val="auto"/>
        </w:rPr>
        <w:t>16.5</w:t>
      </w:r>
      <w:r>
        <w:rPr>
          <w:rFonts w:ascii="宋体" w:hAnsi="宋体" w:hint="eastAsia"/>
          <w:color w:val="auto"/>
        </w:rPr>
        <w:t>℃；平均最高气温</w:t>
      </w:r>
      <w:r>
        <w:rPr>
          <w:rFonts w:ascii="宋体" w:hAnsi="宋体" w:hint="eastAsia"/>
          <w:color w:val="auto"/>
        </w:rPr>
        <w:t>22</w:t>
      </w:r>
      <w:r>
        <w:rPr>
          <w:rFonts w:ascii="宋体" w:hAnsi="宋体" w:hint="eastAsia"/>
          <w:color w:val="auto"/>
        </w:rPr>
        <w:t>℃；极端最高气温</w:t>
      </w:r>
      <w:r>
        <w:rPr>
          <w:rFonts w:ascii="宋体" w:hAnsi="宋体" w:hint="eastAsia"/>
          <w:color w:val="auto"/>
        </w:rPr>
        <w:t>31.6</w:t>
      </w:r>
      <w:r>
        <w:rPr>
          <w:rFonts w:ascii="宋体" w:hAnsi="宋体" w:hint="eastAsia"/>
          <w:color w:val="auto"/>
        </w:rPr>
        <w:t>℃。极端最低气温</w:t>
      </w:r>
      <w:r>
        <w:rPr>
          <w:rFonts w:ascii="宋体" w:hAnsi="宋体" w:hint="eastAsia"/>
          <w:color w:val="auto"/>
        </w:rPr>
        <w:t>-4.4</w:t>
      </w:r>
      <w:r>
        <w:rPr>
          <w:rFonts w:ascii="宋体" w:hAnsi="宋体" w:hint="eastAsia"/>
          <w:color w:val="auto"/>
        </w:rPr>
        <w:t>℃（</w:t>
      </w:r>
      <w:r>
        <w:rPr>
          <w:rFonts w:ascii="宋体" w:hAnsi="宋体" w:hint="eastAsia"/>
          <w:color w:val="auto"/>
        </w:rPr>
        <w:t>1982</w:t>
      </w:r>
      <w:r>
        <w:rPr>
          <w:rFonts w:ascii="宋体" w:hAnsi="宋体" w:hint="eastAsia"/>
          <w:color w:val="auto"/>
        </w:rPr>
        <w:t>年</w:t>
      </w:r>
      <w:r>
        <w:rPr>
          <w:rFonts w:ascii="宋体" w:hAnsi="宋体" w:hint="eastAsia"/>
          <w:color w:val="auto"/>
        </w:rPr>
        <w:t>12</w:t>
      </w:r>
      <w:r>
        <w:rPr>
          <w:rFonts w:ascii="宋体" w:hAnsi="宋体" w:hint="eastAsia"/>
          <w:color w:val="auto"/>
        </w:rPr>
        <w:t>月</w:t>
      </w:r>
      <w:r>
        <w:rPr>
          <w:rFonts w:ascii="宋体" w:hAnsi="宋体" w:hint="eastAsia"/>
          <w:color w:val="auto"/>
        </w:rPr>
        <w:t>27</w:t>
      </w:r>
      <w:r>
        <w:rPr>
          <w:rFonts w:ascii="宋体" w:hAnsi="宋体" w:hint="eastAsia"/>
          <w:color w:val="auto"/>
        </w:rPr>
        <w:t>日），平均最低气温</w:t>
      </w:r>
      <w:r>
        <w:rPr>
          <w:rFonts w:ascii="宋体" w:hAnsi="宋体" w:hint="eastAsia"/>
          <w:color w:val="auto"/>
        </w:rPr>
        <w:t>11.0</w:t>
      </w:r>
      <w:r>
        <w:rPr>
          <w:rFonts w:ascii="宋体" w:hAnsi="宋体" w:hint="eastAsia"/>
          <w:color w:val="auto"/>
        </w:rPr>
        <w:t>℃，尤其</w:t>
      </w:r>
      <w:r>
        <w:rPr>
          <w:rFonts w:ascii="宋体" w:hAnsi="宋体" w:hint="eastAsia"/>
          <w:color w:val="auto"/>
        </w:rPr>
        <w:t>11</w:t>
      </w:r>
      <w:r>
        <w:rPr>
          <w:rFonts w:ascii="宋体" w:hAnsi="宋体" w:hint="eastAsia"/>
          <w:color w:val="auto"/>
        </w:rPr>
        <w:t>月～次年</w:t>
      </w:r>
      <w:r>
        <w:rPr>
          <w:rFonts w:ascii="宋体" w:hAnsi="宋体" w:hint="eastAsia"/>
          <w:color w:val="auto"/>
        </w:rPr>
        <w:t>3</w:t>
      </w:r>
      <w:r>
        <w:rPr>
          <w:rFonts w:ascii="宋体" w:hAnsi="宋体" w:hint="eastAsia"/>
          <w:color w:val="auto"/>
        </w:rPr>
        <w:t>月比较寒冷，风力较大；多年平均降雨量</w:t>
      </w:r>
      <w:r>
        <w:rPr>
          <w:rFonts w:ascii="宋体" w:hAnsi="宋体" w:hint="eastAsia"/>
          <w:color w:val="auto"/>
        </w:rPr>
        <w:t>945.3mm</w:t>
      </w:r>
      <w:r>
        <w:rPr>
          <w:rFonts w:ascii="宋体" w:hAnsi="宋体" w:hint="eastAsia"/>
          <w:color w:val="auto"/>
        </w:rPr>
        <w:t>（</w:t>
      </w:r>
      <w:r>
        <w:rPr>
          <w:rFonts w:ascii="宋体" w:hAnsi="宋体" w:hint="eastAsia"/>
          <w:color w:val="auto"/>
        </w:rPr>
        <w:t>900mm</w:t>
      </w:r>
      <w:r>
        <w:rPr>
          <w:rFonts w:ascii="宋体" w:hAnsi="宋体" w:hint="eastAsia"/>
          <w:color w:val="auto"/>
        </w:rPr>
        <w:t>～</w:t>
      </w:r>
      <w:r>
        <w:rPr>
          <w:rFonts w:ascii="宋体" w:hAnsi="宋体" w:hint="eastAsia"/>
          <w:color w:val="auto"/>
        </w:rPr>
        <w:t>1200mm</w:t>
      </w:r>
      <w:r>
        <w:rPr>
          <w:rFonts w:ascii="宋体" w:hAnsi="宋体" w:hint="eastAsia"/>
          <w:color w:val="auto"/>
        </w:rPr>
        <w:t>）；日最大降雨量</w:t>
      </w:r>
      <w:r>
        <w:rPr>
          <w:rFonts w:ascii="宋体" w:hAnsi="宋体" w:hint="eastAsia"/>
          <w:color w:val="auto"/>
        </w:rPr>
        <w:t>152.4mm</w:t>
      </w:r>
      <w:r>
        <w:rPr>
          <w:rFonts w:ascii="宋体" w:hAnsi="宋体" w:hint="eastAsia"/>
          <w:color w:val="auto"/>
        </w:rPr>
        <w:t>（</w:t>
      </w:r>
      <w:r>
        <w:rPr>
          <w:rFonts w:ascii="宋体" w:hAnsi="宋体" w:hint="eastAsia"/>
          <w:color w:val="auto"/>
        </w:rPr>
        <w:t>1997</w:t>
      </w:r>
      <w:r>
        <w:rPr>
          <w:rFonts w:ascii="宋体" w:hAnsi="宋体" w:hint="eastAsia"/>
          <w:color w:val="auto"/>
        </w:rPr>
        <w:t>年</w:t>
      </w:r>
      <w:r>
        <w:rPr>
          <w:rFonts w:ascii="宋体" w:hAnsi="宋体" w:hint="eastAsia"/>
          <w:color w:val="auto"/>
        </w:rPr>
        <w:t>8</w:t>
      </w:r>
      <w:r>
        <w:rPr>
          <w:rFonts w:ascii="宋体" w:hAnsi="宋体" w:hint="eastAsia"/>
          <w:color w:val="auto"/>
        </w:rPr>
        <w:t>月</w:t>
      </w:r>
      <w:r>
        <w:rPr>
          <w:rFonts w:ascii="宋体" w:hAnsi="宋体" w:hint="eastAsia"/>
          <w:color w:val="auto"/>
        </w:rPr>
        <w:t>1</w:t>
      </w:r>
      <w:r>
        <w:rPr>
          <w:rFonts w:ascii="宋体" w:hAnsi="宋体" w:hint="eastAsia"/>
          <w:color w:val="auto"/>
        </w:rPr>
        <w:t>日）。每年</w:t>
      </w:r>
      <w:r>
        <w:rPr>
          <w:rFonts w:ascii="宋体" w:hAnsi="宋体" w:hint="eastAsia"/>
          <w:color w:val="auto"/>
        </w:rPr>
        <w:t>5</w:t>
      </w:r>
      <w:r>
        <w:rPr>
          <w:rFonts w:ascii="宋体" w:hAnsi="宋体" w:hint="eastAsia"/>
          <w:color w:val="auto"/>
        </w:rPr>
        <w:t>～</w:t>
      </w:r>
      <w:r>
        <w:rPr>
          <w:rFonts w:ascii="宋体" w:hAnsi="宋体" w:hint="eastAsia"/>
          <w:color w:val="auto"/>
        </w:rPr>
        <w:t>10</w:t>
      </w:r>
      <w:r>
        <w:rPr>
          <w:rFonts w:ascii="宋体" w:hAnsi="宋体" w:hint="eastAsia"/>
          <w:color w:val="auto"/>
        </w:rPr>
        <w:t>月为雨季，</w:t>
      </w:r>
      <w:r>
        <w:rPr>
          <w:rFonts w:ascii="宋体" w:hAnsi="宋体" w:hint="eastAsia"/>
          <w:color w:val="auto"/>
        </w:rPr>
        <w:t>11</w:t>
      </w:r>
      <w:r>
        <w:rPr>
          <w:rFonts w:ascii="宋体" w:hAnsi="宋体" w:hint="eastAsia"/>
          <w:color w:val="auto"/>
        </w:rPr>
        <w:t>月～次年</w:t>
      </w:r>
      <w:r>
        <w:rPr>
          <w:rFonts w:ascii="宋体" w:hAnsi="宋体" w:hint="eastAsia"/>
          <w:color w:val="auto"/>
        </w:rPr>
        <w:t>4</w:t>
      </w:r>
      <w:r>
        <w:rPr>
          <w:rFonts w:ascii="宋体" w:hAnsi="宋体" w:hint="eastAsia"/>
          <w:color w:val="auto"/>
        </w:rPr>
        <w:t>月为旱季。日照时数为</w:t>
      </w:r>
      <w:r>
        <w:rPr>
          <w:rFonts w:ascii="宋体" w:hAnsi="宋体" w:hint="eastAsia"/>
          <w:color w:val="auto"/>
        </w:rPr>
        <w:t>2000</w:t>
      </w:r>
      <w:r>
        <w:rPr>
          <w:rFonts w:ascii="宋体" w:hAnsi="宋体" w:hint="eastAsia"/>
          <w:color w:val="auto"/>
        </w:rPr>
        <w:t>～</w:t>
      </w:r>
      <w:r>
        <w:rPr>
          <w:rFonts w:ascii="宋体" w:hAnsi="宋体" w:hint="eastAsia"/>
          <w:color w:val="auto"/>
        </w:rPr>
        <w:t>2400</w:t>
      </w:r>
      <w:r>
        <w:rPr>
          <w:rFonts w:ascii="宋体" w:hAnsi="宋体" w:hint="eastAsia"/>
          <w:color w:val="auto"/>
        </w:rPr>
        <w:t>小时。平均风速</w:t>
      </w:r>
      <w:r>
        <w:rPr>
          <w:rFonts w:ascii="宋体" w:hAnsi="宋体" w:hint="eastAsia"/>
          <w:color w:val="auto"/>
        </w:rPr>
        <w:t>2.2m/s</w:t>
      </w:r>
      <w:r>
        <w:rPr>
          <w:rFonts w:ascii="宋体" w:hAnsi="宋体" w:hint="eastAsia"/>
          <w:color w:val="auto"/>
        </w:rPr>
        <w:t>，旱季最大风速</w:t>
      </w:r>
      <w:r>
        <w:rPr>
          <w:rFonts w:ascii="宋体" w:hAnsi="宋体" w:hint="eastAsia"/>
          <w:color w:val="auto"/>
        </w:rPr>
        <w:t>22m/s</w:t>
      </w:r>
      <w:r>
        <w:rPr>
          <w:rFonts w:ascii="宋体" w:hAnsi="宋体" w:hint="eastAsia"/>
          <w:color w:val="auto"/>
        </w:rPr>
        <w:t>，风向以西南风、南风为主。</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w:t>
      </w:r>
      <w:r>
        <w:rPr>
          <w:rFonts w:ascii="宋体" w:hAnsi="宋体" w:hint="eastAsia"/>
          <w:color w:val="auto"/>
        </w:rPr>
        <w:t>）水文条件</w:t>
      </w:r>
    </w:p>
    <w:p w:rsidR="0041666A" w:rsidRDefault="0096795A">
      <w:pPr>
        <w:topLinePunct/>
        <w:ind w:firstLine="560"/>
        <w:rPr>
          <w:rFonts w:ascii="宋体" w:hAnsi="宋体"/>
          <w:color w:val="auto"/>
        </w:rPr>
      </w:pPr>
      <w:r>
        <w:rPr>
          <w:rFonts w:ascii="宋体" w:hAnsi="宋体" w:hint="eastAsia"/>
          <w:color w:val="auto"/>
        </w:rPr>
        <w:t>勘察场地地处抚</w:t>
      </w:r>
      <w:r>
        <w:rPr>
          <w:rFonts w:ascii="宋体" w:hAnsi="宋体" w:hint="eastAsia"/>
          <w:color w:val="auto"/>
        </w:rPr>
        <w:t>仙湖山间断陷盆地</w:t>
      </w:r>
      <w:proofErr w:type="gramStart"/>
      <w:r>
        <w:rPr>
          <w:rFonts w:ascii="宋体" w:hAnsi="宋体" w:hint="eastAsia"/>
          <w:color w:val="auto"/>
        </w:rPr>
        <w:t>澂</w:t>
      </w:r>
      <w:proofErr w:type="gramEnd"/>
      <w:r>
        <w:rPr>
          <w:rFonts w:ascii="宋体" w:hAnsi="宋体" w:hint="eastAsia"/>
          <w:color w:val="auto"/>
        </w:rPr>
        <w:t>江凹陷盆地，场地处于山间冲沟脊地、残</w:t>
      </w:r>
      <w:proofErr w:type="gramStart"/>
      <w:r>
        <w:rPr>
          <w:rFonts w:ascii="宋体" w:hAnsi="宋体" w:hint="eastAsia"/>
          <w:color w:val="auto"/>
        </w:rPr>
        <w:t>坡积扇缓坡</w:t>
      </w:r>
      <w:proofErr w:type="gramEnd"/>
      <w:r>
        <w:rPr>
          <w:rFonts w:ascii="宋体" w:hAnsi="宋体" w:hint="eastAsia"/>
          <w:color w:val="auto"/>
        </w:rPr>
        <w:t>地貌单元中部，勘察场区地下水类型属第四纪潜水类型（上层滞水），区内土层为弱含水层、透水层。地下水主要由长年四季自然流水和大气降雨渗透补给。勘察时未测得初见地下水，未测到稳定地下水，地下水和地表水由大气蒸发地下</w:t>
      </w:r>
      <w:proofErr w:type="gramStart"/>
      <w:r>
        <w:rPr>
          <w:rFonts w:ascii="宋体" w:hAnsi="宋体" w:hint="eastAsia"/>
          <w:color w:val="auto"/>
        </w:rPr>
        <w:t>迳流自然</w:t>
      </w:r>
      <w:proofErr w:type="gramEnd"/>
      <w:r>
        <w:rPr>
          <w:rFonts w:ascii="宋体" w:hAnsi="宋体" w:hint="eastAsia"/>
          <w:color w:val="auto"/>
        </w:rPr>
        <w:t>向东，沟谷中排泄。</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3</w:t>
      </w:r>
      <w:r>
        <w:rPr>
          <w:rFonts w:ascii="宋体" w:hAnsi="宋体" w:hint="eastAsia"/>
          <w:color w:val="auto"/>
        </w:rPr>
        <w:t>）地质条件</w:t>
      </w:r>
    </w:p>
    <w:p w:rsidR="0041666A" w:rsidRDefault="0096795A">
      <w:pPr>
        <w:topLinePunct/>
        <w:ind w:firstLine="560"/>
        <w:rPr>
          <w:rFonts w:ascii="宋体" w:hAnsi="宋体"/>
          <w:color w:val="auto"/>
        </w:rPr>
      </w:pPr>
      <w:r>
        <w:rPr>
          <w:rFonts w:ascii="宋体" w:hAnsi="宋体" w:hint="eastAsia"/>
          <w:color w:val="auto"/>
        </w:rPr>
        <w:t>场地地貌属典型的高原山间剥蚀残山地貌，经多年风化剥蚀后自然形成地势缓坡山间背脊地，地形坡度与地层产状相反，坡度小于</w:t>
      </w:r>
      <w:r>
        <w:rPr>
          <w:rFonts w:ascii="宋体" w:hAnsi="宋体" w:hint="eastAsia"/>
          <w:color w:val="auto"/>
        </w:rPr>
        <w:t>5</w:t>
      </w:r>
      <w:r>
        <w:rPr>
          <w:rFonts w:ascii="宋体" w:hAnsi="宋体" w:hint="eastAsia"/>
          <w:color w:val="auto"/>
        </w:rPr>
        <w:t>°，其周边的自然边坡小于</w:t>
      </w:r>
      <w:r>
        <w:rPr>
          <w:rFonts w:ascii="宋体" w:hAnsi="宋体" w:hint="eastAsia"/>
          <w:color w:val="auto"/>
        </w:rPr>
        <w:t>5</w:t>
      </w:r>
      <w:r>
        <w:rPr>
          <w:rFonts w:ascii="宋体" w:hAnsi="宋体" w:hint="eastAsia"/>
          <w:color w:val="auto"/>
        </w:rPr>
        <w:t>°，</w:t>
      </w:r>
      <w:proofErr w:type="gramStart"/>
      <w:r>
        <w:rPr>
          <w:rFonts w:ascii="宋体" w:hAnsi="宋体" w:hint="eastAsia"/>
          <w:color w:val="auto"/>
        </w:rPr>
        <w:t>雨季以</w:t>
      </w:r>
      <w:proofErr w:type="gramEnd"/>
      <w:r>
        <w:rPr>
          <w:rFonts w:ascii="宋体" w:hAnsi="宋体" w:hint="eastAsia"/>
          <w:color w:val="auto"/>
        </w:rPr>
        <w:t>侧蚀及下蚀作用为主。经现场踏勘，整个厂区地势</w:t>
      </w:r>
      <w:r>
        <w:rPr>
          <w:rFonts w:ascii="宋体" w:hAnsi="宋体" w:hint="eastAsia"/>
          <w:color w:val="auto"/>
        </w:rPr>
        <w:t>平整。</w:t>
      </w:r>
    </w:p>
    <w:p w:rsidR="0041666A" w:rsidRDefault="0096795A">
      <w:pPr>
        <w:topLinePunct/>
        <w:ind w:firstLine="560"/>
        <w:rPr>
          <w:rFonts w:ascii="宋体" w:hAnsi="宋体"/>
          <w:color w:val="auto"/>
        </w:rPr>
      </w:pPr>
      <w:proofErr w:type="gramStart"/>
      <w:r>
        <w:rPr>
          <w:rFonts w:ascii="宋体" w:hAnsi="宋体" w:hint="eastAsia"/>
          <w:color w:val="auto"/>
        </w:rPr>
        <w:t>毅利锋公司</w:t>
      </w:r>
      <w:proofErr w:type="gramEnd"/>
      <w:r>
        <w:rPr>
          <w:rFonts w:ascii="宋体" w:hAnsi="宋体" w:hint="eastAsia"/>
          <w:color w:val="auto"/>
        </w:rPr>
        <w:t>用地自建厂投产以来，厂区内未发现地面塌陷、开裂等地灾现象，工程地质较好。</w:t>
      </w:r>
    </w:p>
    <w:p w:rsidR="0041666A" w:rsidRDefault="0096795A">
      <w:pPr>
        <w:topLinePunct/>
        <w:ind w:firstLine="560"/>
        <w:rPr>
          <w:rFonts w:ascii="宋体" w:hAnsi="宋体"/>
          <w:color w:val="auto"/>
        </w:rPr>
      </w:pPr>
      <w:r>
        <w:rPr>
          <w:rFonts w:ascii="宋体" w:hAnsi="宋体" w:hint="eastAsia"/>
          <w:color w:val="auto"/>
        </w:rPr>
        <w:t>根据《建筑抗震设计标准（</w:t>
      </w:r>
      <w:r>
        <w:rPr>
          <w:rFonts w:ascii="宋体" w:hAnsi="宋体" w:hint="eastAsia"/>
          <w:color w:val="auto"/>
        </w:rPr>
        <w:t>2024</w:t>
      </w:r>
      <w:r>
        <w:rPr>
          <w:rFonts w:ascii="宋体" w:hAnsi="宋体" w:hint="eastAsia"/>
          <w:color w:val="auto"/>
        </w:rPr>
        <w:t>年版）》（</w:t>
      </w:r>
      <w:r>
        <w:rPr>
          <w:rFonts w:ascii="宋体" w:hAnsi="宋体" w:hint="eastAsia"/>
          <w:color w:val="auto"/>
        </w:rPr>
        <w:t>GB50011-2010</w:t>
      </w:r>
      <w:r>
        <w:rPr>
          <w:rFonts w:ascii="宋体" w:hAnsi="宋体" w:hint="eastAsia"/>
          <w:color w:val="auto"/>
        </w:rPr>
        <w:t>），附录</w:t>
      </w:r>
      <w:r>
        <w:rPr>
          <w:rFonts w:ascii="宋体" w:hAnsi="宋体" w:hint="eastAsia"/>
          <w:color w:val="auto"/>
        </w:rPr>
        <w:t>A</w:t>
      </w:r>
      <w:r>
        <w:rPr>
          <w:rFonts w:ascii="宋体" w:hAnsi="宋体" w:hint="eastAsia"/>
          <w:color w:val="auto"/>
        </w:rPr>
        <w:t>，澄江市抗震设防基本烈度为</w:t>
      </w:r>
      <w:r>
        <w:rPr>
          <w:rFonts w:ascii="宋体" w:hAnsi="宋体" w:hint="eastAsia"/>
          <w:color w:val="auto"/>
        </w:rPr>
        <w:t>8</w:t>
      </w:r>
      <w:r>
        <w:rPr>
          <w:rFonts w:ascii="宋体" w:hAnsi="宋体" w:hint="eastAsia"/>
          <w:color w:val="auto"/>
        </w:rPr>
        <w:t>度，第三组，设计基本地震加速度为</w:t>
      </w:r>
      <w:r>
        <w:rPr>
          <w:rFonts w:ascii="宋体" w:hAnsi="宋体" w:hint="eastAsia"/>
          <w:color w:val="auto"/>
        </w:rPr>
        <w:t>0.30g</w:t>
      </w:r>
      <w:r>
        <w:rPr>
          <w:rFonts w:ascii="宋体" w:hAnsi="宋体" w:hint="eastAsia"/>
          <w:color w:val="auto"/>
        </w:rPr>
        <w:t>。</w:t>
      </w:r>
    </w:p>
    <w:p w:rsidR="0041666A" w:rsidRDefault="0096795A">
      <w:pPr>
        <w:pStyle w:val="2"/>
        <w:keepNext w:val="0"/>
        <w:keepLines w:val="0"/>
      </w:pPr>
      <w:bookmarkStart w:id="101" w:name="_Toc201927550"/>
      <w:r>
        <w:rPr>
          <w:rFonts w:hint="eastAsia"/>
        </w:rPr>
        <w:t>2.</w:t>
      </w:r>
      <w:r>
        <w:t xml:space="preserve">3 </w:t>
      </w:r>
      <w:r>
        <w:rPr>
          <w:rFonts w:hint="eastAsia"/>
        </w:rPr>
        <w:t>周边环境及平面布置</w:t>
      </w:r>
      <w:bookmarkEnd w:id="101"/>
    </w:p>
    <w:p w:rsidR="0041666A" w:rsidRDefault="0096795A">
      <w:pPr>
        <w:pStyle w:val="3"/>
        <w:keepNext w:val="0"/>
        <w:keepLines w:val="0"/>
        <w:rPr>
          <w:color w:val="auto"/>
        </w:rPr>
      </w:pPr>
      <w:r>
        <w:rPr>
          <w:color w:val="auto"/>
        </w:rPr>
        <w:t xml:space="preserve">2.3.1 </w:t>
      </w:r>
      <w:r>
        <w:rPr>
          <w:rFonts w:hint="eastAsia"/>
          <w:color w:val="auto"/>
        </w:rPr>
        <w:t>周边环境</w:t>
      </w:r>
    </w:p>
    <w:p w:rsidR="0041666A" w:rsidRDefault="0096795A">
      <w:pPr>
        <w:widowControl/>
        <w:topLinePunct/>
        <w:spacing w:beforeLines="50" w:before="120"/>
        <w:ind w:firstLine="560"/>
        <w:textAlignment w:val="baseline"/>
        <w:rPr>
          <w:rFonts w:ascii="宋体" w:hAnsi="宋体"/>
          <w:color w:val="auto"/>
          <w:szCs w:val="28"/>
          <w:u w:color="000000"/>
        </w:rPr>
      </w:pPr>
      <w:r>
        <w:rPr>
          <w:rFonts w:ascii="宋体" w:hAnsi="宋体" w:hint="eastAsia"/>
          <w:color w:val="auto"/>
          <w:szCs w:val="28"/>
          <w:u w:color="000000"/>
        </w:rPr>
        <w:lastRenderedPageBreak/>
        <w:t>厂址西面围墙外紧邻新型材料厂，</w:t>
      </w:r>
      <w:r>
        <w:rPr>
          <w:rFonts w:ascii="宋体" w:hAnsi="宋体" w:hint="eastAsia"/>
          <w:color w:val="auto"/>
          <w:szCs w:val="28"/>
          <w:u w:color="000000"/>
        </w:rPr>
        <w:t>600m</w:t>
      </w:r>
      <w:r>
        <w:rPr>
          <w:rFonts w:ascii="宋体" w:hAnsi="宋体" w:hint="eastAsia"/>
          <w:color w:val="auto"/>
          <w:szCs w:val="28"/>
          <w:u w:color="000000"/>
        </w:rPr>
        <w:t>处为</w:t>
      </w:r>
      <w:proofErr w:type="gramStart"/>
      <w:r>
        <w:rPr>
          <w:rFonts w:ascii="宋体" w:hAnsi="宋体" w:hint="eastAsia"/>
          <w:color w:val="auto"/>
          <w:szCs w:val="28"/>
          <w:u w:color="000000"/>
        </w:rPr>
        <w:t>东溪哨村</w:t>
      </w:r>
      <w:proofErr w:type="gramEnd"/>
      <w:r>
        <w:rPr>
          <w:rFonts w:ascii="宋体" w:hAnsi="宋体" w:hint="eastAsia"/>
          <w:color w:val="auto"/>
          <w:szCs w:val="28"/>
          <w:u w:color="000000"/>
        </w:rPr>
        <w:t>，西北面</w:t>
      </w:r>
      <w:r>
        <w:rPr>
          <w:rFonts w:ascii="宋体" w:hAnsi="宋体" w:hint="eastAsia"/>
          <w:color w:val="auto"/>
          <w:szCs w:val="28"/>
          <w:u w:color="000000"/>
        </w:rPr>
        <w:t>280m</w:t>
      </w:r>
      <w:r>
        <w:rPr>
          <w:rFonts w:ascii="宋体" w:hAnsi="宋体" w:hint="eastAsia"/>
          <w:color w:val="auto"/>
          <w:szCs w:val="28"/>
          <w:u w:color="000000"/>
        </w:rPr>
        <w:t>处为澄江德瑞化工厂，北面围墙外为工业园区道路，</w:t>
      </w:r>
      <w:r>
        <w:rPr>
          <w:rFonts w:ascii="宋体" w:hAnsi="宋体" w:hint="eastAsia"/>
          <w:color w:val="auto"/>
          <w:szCs w:val="28"/>
          <w:u w:color="000000"/>
        </w:rPr>
        <w:t>10m</w:t>
      </w:r>
      <w:r>
        <w:rPr>
          <w:rFonts w:ascii="宋体" w:hAnsi="宋体" w:hint="eastAsia"/>
          <w:color w:val="auto"/>
          <w:szCs w:val="28"/>
          <w:u w:color="000000"/>
        </w:rPr>
        <w:t>外为澄江市垃圾焚烧厂，东面围墙外为</w:t>
      </w:r>
      <w:r>
        <w:rPr>
          <w:rFonts w:ascii="宋体" w:hAnsi="宋体" w:hint="eastAsia"/>
          <w:color w:val="auto"/>
          <w:szCs w:val="28"/>
          <w:u w:color="000000"/>
        </w:rPr>
        <w:t>1</w:t>
      </w:r>
      <w:r>
        <w:rPr>
          <w:rFonts w:ascii="宋体" w:hAnsi="宋体" w:hint="eastAsia"/>
          <w:color w:val="auto"/>
          <w:szCs w:val="28"/>
          <w:u w:color="000000"/>
        </w:rPr>
        <w:t>组杆高约</w:t>
      </w:r>
      <w:r>
        <w:rPr>
          <w:rFonts w:ascii="宋体" w:hAnsi="宋体" w:hint="eastAsia"/>
          <w:color w:val="auto"/>
          <w:szCs w:val="28"/>
          <w:u w:color="000000"/>
        </w:rPr>
        <w:t>10m</w:t>
      </w:r>
      <w:r>
        <w:rPr>
          <w:rFonts w:ascii="宋体" w:hAnsi="宋体" w:hint="eastAsia"/>
          <w:color w:val="auto"/>
          <w:szCs w:val="28"/>
          <w:u w:color="000000"/>
        </w:rPr>
        <w:t>的</w:t>
      </w:r>
      <w:r>
        <w:rPr>
          <w:rFonts w:ascii="宋体" w:hAnsi="宋体" w:hint="eastAsia"/>
          <w:color w:val="auto"/>
          <w:szCs w:val="28"/>
          <w:u w:color="000000"/>
        </w:rPr>
        <w:t>10kV</w:t>
      </w:r>
      <w:r>
        <w:rPr>
          <w:rFonts w:ascii="宋体" w:hAnsi="宋体" w:hint="eastAsia"/>
          <w:color w:val="auto"/>
          <w:szCs w:val="28"/>
          <w:u w:color="000000"/>
        </w:rPr>
        <w:t>架空电力线和低矮的坡地，东南面为免烧砖厂，</w:t>
      </w:r>
      <w:r>
        <w:rPr>
          <w:rFonts w:ascii="宋体" w:hAnsi="宋体" w:hint="eastAsia"/>
          <w:color w:val="auto"/>
          <w:szCs w:val="28"/>
          <w:u w:color="000000"/>
        </w:rPr>
        <w:t>东面为免烧砖厂办公楼。厂址周围无重点生态保护区。</w:t>
      </w:r>
      <w:proofErr w:type="gramStart"/>
      <w:r>
        <w:rPr>
          <w:rFonts w:ascii="宋体" w:hAnsi="宋体" w:hint="eastAsia"/>
          <w:color w:val="auto"/>
          <w:szCs w:val="28"/>
          <w:u w:color="000000"/>
        </w:rPr>
        <w:t>毅利锋公司</w:t>
      </w:r>
      <w:proofErr w:type="gramEnd"/>
      <w:r>
        <w:rPr>
          <w:rFonts w:ascii="宋体" w:hAnsi="宋体" w:hint="eastAsia"/>
          <w:color w:val="auto"/>
          <w:szCs w:val="28"/>
          <w:u w:color="000000"/>
        </w:rPr>
        <w:t>生产装置均位于厂区内部，</w:t>
      </w:r>
      <w:r>
        <w:rPr>
          <w:rFonts w:ascii="宋体" w:hAnsi="宋体" w:hint="eastAsia"/>
          <w:color w:val="auto"/>
          <w:szCs w:val="28"/>
          <w:u w:color="000000"/>
        </w:rPr>
        <w:t>周边企业与氧气充装设施的距离符合规范要求。</w:t>
      </w:r>
      <w:r>
        <w:rPr>
          <w:rFonts w:ascii="宋体" w:hAnsi="宋体" w:hint="eastAsia"/>
          <w:color w:val="auto"/>
          <w:szCs w:val="28"/>
          <w:u w:color="000000"/>
        </w:rPr>
        <w:t>项目与周边设施和防火间距情况见表</w:t>
      </w:r>
      <w:r>
        <w:rPr>
          <w:rFonts w:ascii="宋体" w:hAnsi="宋体" w:hint="eastAsia"/>
          <w:color w:val="auto"/>
          <w:szCs w:val="28"/>
          <w:u w:color="000000"/>
        </w:rPr>
        <w:t>2-1</w:t>
      </w:r>
      <w:r>
        <w:rPr>
          <w:rFonts w:ascii="宋体" w:hAnsi="宋体" w:hint="eastAsia"/>
          <w:color w:val="auto"/>
          <w:szCs w:val="28"/>
          <w:u w:color="000000"/>
        </w:rPr>
        <w:t>：</w:t>
      </w:r>
    </w:p>
    <w:p w:rsidR="0041666A" w:rsidRDefault="0096795A">
      <w:pPr>
        <w:topLinePunct/>
        <w:spacing w:line="346" w:lineRule="auto"/>
        <w:ind w:firstLineChars="0" w:firstLine="0"/>
        <w:jc w:val="center"/>
        <w:rPr>
          <w:rFonts w:ascii="宋体" w:hAnsi="宋体"/>
          <w:color w:val="auto"/>
        </w:rPr>
      </w:pPr>
      <w:r>
        <w:rPr>
          <w:rFonts w:ascii="宋体" w:hAnsi="宋体"/>
          <w:color w:val="auto"/>
        </w:rPr>
        <w:t>表</w:t>
      </w:r>
      <w:r>
        <w:rPr>
          <w:rFonts w:ascii="宋体" w:hAnsi="宋体" w:hint="eastAsia"/>
          <w:color w:val="auto"/>
        </w:rPr>
        <w:t>2</w:t>
      </w:r>
      <w:r>
        <w:rPr>
          <w:rFonts w:ascii="宋体" w:hAnsi="宋体"/>
          <w:color w:val="auto"/>
        </w:rPr>
        <w:t>-</w:t>
      </w:r>
      <w:r>
        <w:rPr>
          <w:rFonts w:ascii="宋体" w:hAnsi="宋体" w:hint="eastAsia"/>
          <w:color w:val="auto"/>
        </w:rPr>
        <w:t xml:space="preserve">1  </w:t>
      </w:r>
      <w:r>
        <w:rPr>
          <w:rFonts w:ascii="宋体" w:hAnsi="宋体" w:hint="eastAsia"/>
          <w:color w:val="auto"/>
        </w:rPr>
        <w:t>外部建（构）筑物与项目内建（构）筑物的安全距离表（</w:t>
      </w:r>
      <w:r>
        <w:rPr>
          <w:rFonts w:ascii="宋体" w:hAnsi="宋体" w:hint="eastAsia"/>
          <w:color w:val="auto"/>
        </w:rPr>
        <w:t>m</w:t>
      </w:r>
      <w:r>
        <w:rPr>
          <w:rFonts w:ascii="宋体" w:hAnsi="宋体" w:hint="eastAsia"/>
          <w:color w:val="auto"/>
        </w:rPr>
        <w:t>）</w:t>
      </w:r>
    </w:p>
    <w:tbl>
      <w:tblPr>
        <w:tblStyle w:val="ad"/>
        <w:tblW w:w="0" w:type="auto"/>
        <w:tblLook w:val="04A0" w:firstRow="1" w:lastRow="0" w:firstColumn="1" w:lastColumn="0" w:noHBand="0" w:noVBand="1"/>
      </w:tblPr>
      <w:tblGrid>
        <w:gridCol w:w="741"/>
        <w:gridCol w:w="2203"/>
        <w:gridCol w:w="1893"/>
        <w:gridCol w:w="1513"/>
        <w:gridCol w:w="1274"/>
        <w:gridCol w:w="1776"/>
      </w:tblGrid>
      <w:tr w:rsidR="0041666A">
        <w:trPr>
          <w:trHeight w:val="238"/>
        </w:trPr>
        <w:tc>
          <w:tcPr>
            <w:tcW w:w="741" w:type="dxa"/>
            <w:vMerge w:val="restart"/>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b/>
                <w:color w:val="auto"/>
                <w:sz w:val="21"/>
                <w:szCs w:val="21"/>
              </w:rPr>
              <w:t>序号</w:t>
            </w:r>
          </w:p>
        </w:tc>
        <w:tc>
          <w:tcPr>
            <w:tcW w:w="2203" w:type="dxa"/>
            <w:vMerge w:val="restart"/>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b/>
                <w:color w:val="auto"/>
                <w:sz w:val="21"/>
                <w:szCs w:val="21"/>
              </w:rPr>
              <w:t>外部建构筑物</w:t>
            </w:r>
          </w:p>
        </w:tc>
        <w:tc>
          <w:tcPr>
            <w:tcW w:w="3406" w:type="dxa"/>
            <w:gridSpan w:val="2"/>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b/>
                <w:color w:val="auto"/>
                <w:sz w:val="21"/>
                <w:szCs w:val="21"/>
              </w:rPr>
              <w:t>项目建构筑物名称</w:t>
            </w:r>
          </w:p>
        </w:tc>
        <w:tc>
          <w:tcPr>
            <w:tcW w:w="3050" w:type="dxa"/>
            <w:gridSpan w:val="2"/>
            <w:vMerge w:val="restart"/>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b/>
                <w:color w:val="auto"/>
                <w:sz w:val="21"/>
                <w:szCs w:val="21"/>
              </w:rPr>
              <w:t>备注</w:t>
            </w:r>
          </w:p>
        </w:tc>
      </w:tr>
      <w:tr w:rsidR="0041666A">
        <w:trPr>
          <w:trHeight w:val="237"/>
        </w:trPr>
        <w:tc>
          <w:tcPr>
            <w:tcW w:w="741"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2203"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893"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b/>
                <w:color w:val="auto"/>
                <w:sz w:val="21"/>
                <w:szCs w:val="21"/>
              </w:rPr>
              <w:t>工业气体充装厂房</w:t>
            </w:r>
          </w:p>
        </w:tc>
        <w:tc>
          <w:tcPr>
            <w:tcW w:w="1513"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b/>
                <w:color w:val="auto"/>
                <w:sz w:val="21"/>
                <w:szCs w:val="21"/>
              </w:rPr>
              <w:t>液氧储罐（</w:t>
            </w:r>
            <w:r>
              <w:rPr>
                <w:rFonts w:ascii="宋体" w:hAnsi="宋体" w:hint="eastAsia"/>
                <w:b/>
                <w:color w:val="auto"/>
                <w:sz w:val="21"/>
                <w:szCs w:val="21"/>
              </w:rPr>
              <w:t>20m</w:t>
            </w:r>
            <w:r>
              <w:rPr>
                <w:rFonts w:ascii="宋体" w:hAnsi="宋体" w:hint="eastAsia"/>
                <w:b/>
                <w:color w:val="auto"/>
                <w:sz w:val="21"/>
                <w:szCs w:val="21"/>
                <w:vertAlign w:val="superscript"/>
              </w:rPr>
              <w:t>3</w:t>
            </w:r>
            <w:r>
              <w:rPr>
                <w:rFonts w:ascii="宋体" w:hAnsi="宋体" w:hint="eastAsia"/>
                <w:b/>
                <w:color w:val="auto"/>
                <w:sz w:val="21"/>
                <w:szCs w:val="21"/>
              </w:rPr>
              <w:t>）</w:t>
            </w:r>
          </w:p>
        </w:tc>
        <w:tc>
          <w:tcPr>
            <w:tcW w:w="3050" w:type="dxa"/>
            <w:gridSpan w:val="2"/>
            <w:vMerge/>
            <w:vAlign w:val="center"/>
          </w:tcPr>
          <w:p w:rsidR="0041666A" w:rsidRDefault="0041666A">
            <w:pPr>
              <w:topLinePunct/>
              <w:spacing w:line="346" w:lineRule="auto"/>
              <w:ind w:firstLineChars="0" w:firstLine="0"/>
              <w:jc w:val="center"/>
              <w:rPr>
                <w:rFonts w:ascii="宋体" w:hAnsi="宋体"/>
                <w:color w:val="auto"/>
                <w:sz w:val="21"/>
                <w:szCs w:val="21"/>
              </w:rPr>
            </w:pPr>
          </w:p>
        </w:tc>
      </w:tr>
      <w:tr w:rsidR="0041666A">
        <w:trPr>
          <w:trHeight w:val="177"/>
        </w:trPr>
        <w:tc>
          <w:tcPr>
            <w:tcW w:w="741"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1</w:t>
            </w:r>
          </w:p>
        </w:tc>
        <w:tc>
          <w:tcPr>
            <w:tcW w:w="2203"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厂外道路</w:t>
            </w:r>
            <w:r>
              <w:rPr>
                <w:rFonts w:ascii="宋体" w:hAnsi="宋体" w:hint="eastAsia"/>
                <w:color w:val="auto"/>
                <w:sz w:val="21"/>
                <w:szCs w:val="21"/>
              </w:rPr>
              <w:t>（路边）</w:t>
            </w:r>
          </w:p>
        </w:tc>
        <w:tc>
          <w:tcPr>
            <w:tcW w:w="1893"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15</w:t>
            </w:r>
          </w:p>
        </w:tc>
        <w:tc>
          <w:tcPr>
            <w:tcW w:w="1513"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15</w:t>
            </w:r>
          </w:p>
        </w:tc>
        <w:tc>
          <w:tcPr>
            <w:tcW w:w="1274"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b/>
                <w:color w:val="auto"/>
                <w:sz w:val="21"/>
                <w:szCs w:val="21"/>
              </w:rPr>
              <w:t>标准值</w:t>
            </w:r>
          </w:p>
        </w:tc>
        <w:tc>
          <w:tcPr>
            <w:tcW w:w="1776"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北面工业园区道路</w:t>
            </w:r>
          </w:p>
        </w:tc>
      </w:tr>
      <w:tr w:rsidR="0041666A">
        <w:trPr>
          <w:trHeight w:val="176"/>
        </w:trPr>
        <w:tc>
          <w:tcPr>
            <w:tcW w:w="741" w:type="dxa"/>
            <w:vMerge/>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Oleng</w:t>
            </w:r>
          </w:p>
        </w:tc>
        <w:tc>
          <w:tcPr>
            <w:tcW w:w="2203"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893"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40</w:t>
            </w:r>
          </w:p>
        </w:tc>
        <w:tc>
          <w:tcPr>
            <w:tcW w:w="1513"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65</w:t>
            </w:r>
          </w:p>
        </w:tc>
        <w:tc>
          <w:tcPr>
            <w:tcW w:w="1274"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实测值</w:t>
            </w:r>
          </w:p>
        </w:tc>
        <w:tc>
          <w:tcPr>
            <w:tcW w:w="1776"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r>
      <w:tr w:rsidR="0041666A">
        <w:trPr>
          <w:trHeight w:val="177"/>
        </w:trPr>
        <w:tc>
          <w:tcPr>
            <w:tcW w:w="741"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2</w:t>
            </w:r>
          </w:p>
        </w:tc>
        <w:tc>
          <w:tcPr>
            <w:tcW w:w="2203"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明火或散发火花地点</w:t>
            </w:r>
          </w:p>
        </w:tc>
        <w:tc>
          <w:tcPr>
            <w:tcW w:w="1893"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25</w:t>
            </w:r>
          </w:p>
        </w:tc>
        <w:tc>
          <w:tcPr>
            <w:tcW w:w="1513"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30</w:t>
            </w:r>
          </w:p>
        </w:tc>
        <w:tc>
          <w:tcPr>
            <w:tcW w:w="1274"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b/>
                <w:color w:val="auto"/>
                <w:sz w:val="21"/>
                <w:szCs w:val="21"/>
              </w:rPr>
              <w:t>标准值</w:t>
            </w:r>
          </w:p>
        </w:tc>
        <w:tc>
          <w:tcPr>
            <w:tcW w:w="1776"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北面澄江市垃圾焚烧厂</w:t>
            </w:r>
          </w:p>
        </w:tc>
      </w:tr>
      <w:tr w:rsidR="0041666A">
        <w:trPr>
          <w:trHeight w:val="176"/>
        </w:trPr>
        <w:tc>
          <w:tcPr>
            <w:tcW w:w="741"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2203"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893"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42</w:t>
            </w:r>
          </w:p>
        </w:tc>
        <w:tc>
          <w:tcPr>
            <w:tcW w:w="1513"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53</w:t>
            </w:r>
          </w:p>
        </w:tc>
        <w:tc>
          <w:tcPr>
            <w:tcW w:w="1274"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实测值</w:t>
            </w:r>
          </w:p>
        </w:tc>
        <w:tc>
          <w:tcPr>
            <w:tcW w:w="1776"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r>
      <w:tr w:rsidR="0041666A">
        <w:trPr>
          <w:trHeight w:val="177"/>
        </w:trPr>
        <w:tc>
          <w:tcPr>
            <w:tcW w:w="741"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3</w:t>
            </w:r>
          </w:p>
        </w:tc>
        <w:tc>
          <w:tcPr>
            <w:tcW w:w="2203"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其他建筑物</w:t>
            </w:r>
          </w:p>
        </w:tc>
        <w:tc>
          <w:tcPr>
            <w:tcW w:w="1893"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10</w:t>
            </w:r>
          </w:p>
        </w:tc>
        <w:tc>
          <w:tcPr>
            <w:tcW w:w="1513"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12</w:t>
            </w:r>
          </w:p>
        </w:tc>
        <w:tc>
          <w:tcPr>
            <w:tcW w:w="1274"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b/>
                <w:color w:val="auto"/>
                <w:sz w:val="21"/>
                <w:szCs w:val="21"/>
              </w:rPr>
              <w:t>标准值</w:t>
            </w:r>
          </w:p>
        </w:tc>
        <w:tc>
          <w:tcPr>
            <w:tcW w:w="1776"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西面新型材料厂</w:t>
            </w:r>
          </w:p>
        </w:tc>
      </w:tr>
      <w:tr w:rsidR="0041666A">
        <w:trPr>
          <w:trHeight w:val="176"/>
        </w:trPr>
        <w:tc>
          <w:tcPr>
            <w:tcW w:w="741" w:type="dxa"/>
            <w:vMerge/>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 xml:space="preserve"> </w:t>
            </w:r>
            <w:r>
              <w:rPr>
                <w:rFonts w:ascii="宋体" w:hAnsi="宋体" w:hint="eastAsia"/>
                <w:color w:val="auto"/>
                <w:sz w:val="21"/>
                <w:szCs w:val="21"/>
              </w:rPr>
              <w:t>永</w:t>
            </w:r>
            <w:r>
              <w:rPr>
                <w:rFonts w:ascii="宋体" w:hAnsi="宋体" w:hint="eastAsia"/>
                <w:color w:val="auto"/>
                <w:sz w:val="21"/>
                <w:szCs w:val="21"/>
              </w:rPr>
              <w:t>m</w:t>
            </w:r>
          </w:p>
        </w:tc>
        <w:tc>
          <w:tcPr>
            <w:tcW w:w="2203"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893"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57</w:t>
            </w:r>
          </w:p>
        </w:tc>
        <w:tc>
          <w:tcPr>
            <w:tcW w:w="1513"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120</w:t>
            </w:r>
          </w:p>
        </w:tc>
        <w:tc>
          <w:tcPr>
            <w:tcW w:w="1274"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实测值</w:t>
            </w:r>
          </w:p>
        </w:tc>
        <w:tc>
          <w:tcPr>
            <w:tcW w:w="1776"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r>
      <w:tr w:rsidR="0041666A">
        <w:trPr>
          <w:trHeight w:val="177"/>
        </w:trPr>
        <w:tc>
          <w:tcPr>
            <w:tcW w:w="741"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4</w:t>
            </w:r>
          </w:p>
        </w:tc>
        <w:tc>
          <w:tcPr>
            <w:tcW w:w="2203"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架空电力线</w:t>
            </w:r>
          </w:p>
        </w:tc>
        <w:tc>
          <w:tcPr>
            <w:tcW w:w="3406" w:type="dxa"/>
            <w:gridSpan w:val="2"/>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1.5</w:t>
            </w:r>
            <w:r>
              <w:rPr>
                <w:rFonts w:ascii="宋体" w:hAnsi="宋体" w:hint="eastAsia"/>
                <w:b/>
                <w:color w:val="auto"/>
                <w:sz w:val="21"/>
                <w:szCs w:val="21"/>
              </w:rPr>
              <w:t>倍杆高（</w:t>
            </w:r>
            <w:r>
              <w:rPr>
                <w:rFonts w:ascii="宋体" w:hAnsi="宋体" w:hint="eastAsia"/>
                <w:b/>
                <w:color w:val="auto"/>
                <w:sz w:val="21"/>
                <w:szCs w:val="21"/>
              </w:rPr>
              <w:t>15m</w:t>
            </w:r>
            <w:r>
              <w:rPr>
                <w:rFonts w:ascii="宋体" w:hAnsi="宋体" w:hint="eastAsia"/>
                <w:b/>
                <w:color w:val="auto"/>
                <w:sz w:val="21"/>
                <w:szCs w:val="21"/>
              </w:rPr>
              <w:t>）</w:t>
            </w:r>
          </w:p>
        </w:tc>
        <w:tc>
          <w:tcPr>
            <w:tcW w:w="1274"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b/>
                <w:color w:val="auto"/>
                <w:sz w:val="21"/>
                <w:szCs w:val="21"/>
              </w:rPr>
              <w:t>标准值</w:t>
            </w:r>
          </w:p>
        </w:tc>
        <w:tc>
          <w:tcPr>
            <w:tcW w:w="1776"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东面架空电力线，杆高约</w:t>
            </w:r>
            <w:r>
              <w:rPr>
                <w:rFonts w:ascii="宋体" w:hAnsi="宋体" w:hint="eastAsia"/>
                <w:color w:val="auto"/>
                <w:sz w:val="21"/>
                <w:szCs w:val="21"/>
              </w:rPr>
              <w:t>10m</w:t>
            </w:r>
          </w:p>
        </w:tc>
      </w:tr>
      <w:tr w:rsidR="0041666A">
        <w:trPr>
          <w:trHeight w:val="176"/>
        </w:trPr>
        <w:tc>
          <w:tcPr>
            <w:tcW w:w="741"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2203"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893"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27</w:t>
            </w:r>
          </w:p>
        </w:tc>
        <w:tc>
          <w:tcPr>
            <w:tcW w:w="1513"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20</w:t>
            </w:r>
          </w:p>
        </w:tc>
        <w:tc>
          <w:tcPr>
            <w:tcW w:w="1274"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实测值</w:t>
            </w:r>
          </w:p>
        </w:tc>
        <w:tc>
          <w:tcPr>
            <w:tcW w:w="1776"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r>
      <w:tr w:rsidR="0041666A">
        <w:trPr>
          <w:trHeight w:val="177"/>
        </w:trPr>
        <w:tc>
          <w:tcPr>
            <w:tcW w:w="741"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5</w:t>
            </w:r>
          </w:p>
        </w:tc>
        <w:tc>
          <w:tcPr>
            <w:tcW w:w="2203"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甲类厂房</w:t>
            </w:r>
          </w:p>
        </w:tc>
        <w:tc>
          <w:tcPr>
            <w:tcW w:w="1893"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12</w:t>
            </w:r>
          </w:p>
        </w:tc>
        <w:tc>
          <w:tcPr>
            <w:tcW w:w="1513"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12</w:t>
            </w:r>
          </w:p>
        </w:tc>
        <w:tc>
          <w:tcPr>
            <w:tcW w:w="1274"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b/>
                <w:color w:val="auto"/>
                <w:sz w:val="21"/>
                <w:szCs w:val="21"/>
              </w:rPr>
              <w:t>标准值</w:t>
            </w:r>
          </w:p>
        </w:tc>
        <w:tc>
          <w:tcPr>
            <w:tcW w:w="1776"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南面，澄江</w:t>
            </w:r>
            <w:proofErr w:type="gramStart"/>
            <w:r>
              <w:rPr>
                <w:rFonts w:ascii="宋体" w:hAnsi="宋体"/>
                <w:color w:val="auto"/>
                <w:sz w:val="21"/>
                <w:szCs w:val="21"/>
              </w:rPr>
              <w:t>毅利锋</w:t>
            </w:r>
            <w:proofErr w:type="gramEnd"/>
            <w:r>
              <w:rPr>
                <w:rFonts w:ascii="宋体" w:hAnsi="宋体"/>
                <w:color w:val="auto"/>
                <w:sz w:val="21"/>
                <w:szCs w:val="21"/>
              </w:rPr>
              <w:t>工贸有限公司乙炔生产、充装厂房</w:t>
            </w:r>
          </w:p>
        </w:tc>
      </w:tr>
      <w:tr w:rsidR="0041666A">
        <w:trPr>
          <w:trHeight w:val="176"/>
        </w:trPr>
        <w:tc>
          <w:tcPr>
            <w:tcW w:w="741"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2203"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893"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39</w:t>
            </w:r>
          </w:p>
        </w:tc>
        <w:tc>
          <w:tcPr>
            <w:tcW w:w="1513"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67</w:t>
            </w:r>
          </w:p>
        </w:tc>
        <w:tc>
          <w:tcPr>
            <w:tcW w:w="1274"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实测值</w:t>
            </w:r>
          </w:p>
        </w:tc>
        <w:tc>
          <w:tcPr>
            <w:tcW w:w="1776"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r>
      <w:tr w:rsidR="0041666A">
        <w:trPr>
          <w:trHeight w:val="177"/>
        </w:trPr>
        <w:tc>
          <w:tcPr>
            <w:tcW w:w="741"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6</w:t>
            </w:r>
          </w:p>
        </w:tc>
        <w:tc>
          <w:tcPr>
            <w:tcW w:w="2203"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甲类仓库</w:t>
            </w:r>
          </w:p>
        </w:tc>
        <w:tc>
          <w:tcPr>
            <w:tcW w:w="1893"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15</w:t>
            </w:r>
          </w:p>
        </w:tc>
        <w:tc>
          <w:tcPr>
            <w:tcW w:w="1513"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25</w:t>
            </w:r>
          </w:p>
        </w:tc>
        <w:tc>
          <w:tcPr>
            <w:tcW w:w="1274"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b/>
                <w:color w:val="auto"/>
                <w:sz w:val="21"/>
                <w:szCs w:val="21"/>
              </w:rPr>
              <w:t>标准值</w:t>
            </w:r>
          </w:p>
        </w:tc>
        <w:tc>
          <w:tcPr>
            <w:tcW w:w="1776"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南面澄江</w:t>
            </w:r>
            <w:proofErr w:type="gramStart"/>
            <w:r>
              <w:rPr>
                <w:rFonts w:ascii="宋体" w:hAnsi="宋体"/>
                <w:color w:val="auto"/>
                <w:sz w:val="21"/>
                <w:szCs w:val="21"/>
              </w:rPr>
              <w:t>毅利锋</w:t>
            </w:r>
            <w:proofErr w:type="gramEnd"/>
            <w:r>
              <w:rPr>
                <w:rFonts w:ascii="宋体" w:hAnsi="宋体"/>
                <w:color w:val="auto"/>
                <w:sz w:val="21"/>
                <w:szCs w:val="21"/>
              </w:rPr>
              <w:t>工贸有限公司电石库</w:t>
            </w:r>
          </w:p>
        </w:tc>
      </w:tr>
      <w:tr w:rsidR="0041666A">
        <w:trPr>
          <w:trHeight w:val="176"/>
        </w:trPr>
        <w:tc>
          <w:tcPr>
            <w:tcW w:w="741"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2203"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893"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16</w:t>
            </w:r>
          </w:p>
        </w:tc>
        <w:tc>
          <w:tcPr>
            <w:tcW w:w="1513"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55</w:t>
            </w:r>
          </w:p>
        </w:tc>
        <w:tc>
          <w:tcPr>
            <w:tcW w:w="1274"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实测值</w:t>
            </w:r>
          </w:p>
        </w:tc>
        <w:tc>
          <w:tcPr>
            <w:tcW w:w="1776"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r>
      <w:tr w:rsidR="0041666A">
        <w:tc>
          <w:tcPr>
            <w:tcW w:w="9400" w:type="dxa"/>
            <w:gridSpan w:val="6"/>
            <w:vAlign w:val="center"/>
          </w:tcPr>
          <w:p w:rsidR="0041666A" w:rsidRDefault="0096795A">
            <w:pPr>
              <w:topLinePunct/>
              <w:spacing w:line="346" w:lineRule="auto"/>
              <w:ind w:firstLineChars="0" w:firstLine="0"/>
              <w:rPr>
                <w:rFonts w:ascii="宋体" w:hAnsi="宋体"/>
                <w:color w:val="auto"/>
                <w:sz w:val="21"/>
                <w:szCs w:val="21"/>
              </w:rPr>
            </w:pPr>
            <w:r>
              <w:rPr>
                <w:rFonts w:ascii="宋体" w:hAnsi="宋体"/>
                <w:color w:val="auto"/>
                <w:sz w:val="21"/>
                <w:szCs w:val="21"/>
              </w:rPr>
              <w:t>备注：</w:t>
            </w:r>
          </w:p>
          <w:p w:rsidR="0041666A" w:rsidRDefault="0096795A">
            <w:pPr>
              <w:topLinePunct/>
              <w:spacing w:line="346" w:lineRule="auto"/>
              <w:ind w:firstLineChars="0" w:firstLine="0"/>
              <w:rPr>
                <w:rFonts w:ascii="宋体" w:hAnsi="宋体"/>
                <w:color w:val="auto"/>
                <w:sz w:val="21"/>
                <w:szCs w:val="21"/>
              </w:rPr>
            </w:pPr>
            <w:r>
              <w:rPr>
                <w:rFonts w:ascii="宋体" w:hAnsi="宋体" w:hint="eastAsia"/>
                <w:color w:val="auto"/>
                <w:sz w:val="21"/>
                <w:szCs w:val="21"/>
              </w:rPr>
              <w:t>1.</w:t>
            </w:r>
            <w:r>
              <w:rPr>
                <w:rFonts w:ascii="宋体" w:hAnsi="宋体" w:hint="eastAsia"/>
                <w:color w:val="auto"/>
                <w:sz w:val="21"/>
                <w:szCs w:val="21"/>
              </w:rPr>
              <w:t>表中加粗部分为标准值，其下方为实测值；</w:t>
            </w:r>
          </w:p>
          <w:p w:rsidR="0041666A" w:rsidRDefault="0096795A">
            <w:pPr>
              <w:topLinePunct/>
              <w:spacing w:line="346" w:lineRule="auto"/>
              <w:ind w:firstLineChars="0" w:firstLine="0"/>
              <w:rPr>
                <w:rFonts w:ascii="宋体" w:hAnsi="宋体"/>
                <w:color w:val="auto"/>
                <w:sz w:val="21"/>
                <w:szCs w:val="21"/>
              </w:rPr>
            </w:pPr>
            <w:r>
              <w:rPr>
                <w:rFonts w:ascii="宋体" w:hAnsi="宋体" w:hint="eastAsia"/>
                <w:color w:val="auto"/>
                <w:sz w:val="21"/>
                <w:szCs w:val="21"/>
              </w:rPr>
              <w:t>2.</w:t>
            </w:r>
            <w:r>
              <w:rPr>
                <w:rFonts w:ascii="宋体" w:hAnsi="宋体" w:hint="eastAsia"/>
                <w:color w:val="auto"/>
                <w:sz w:val="21"/>
                <w:szCs w:val="21"/>
              </w:rPr>
              <w:t>液氧储罐按</w:t>
            </w:r>
            <w:r>
              <w:rPr>
                <w:rFonts w:ascii="宋体" w:hAnsi="宋体" w:hint="eastAsia"/>
                <w:color w:val="auto"/>
                <w:sz w:val="21"/>
                <w:szCs w:val="21"/>
              </w:rPr>
              <w:t>1m</w:t>
            </w:r>
            <w:r>
              <w:rPr>
                <w:rFonts w:ascii="宋体" w:hAnsi="宋体" w:hint="eastAsia"/>
                <w:color w:val="auto"/>
                <w:sz w:val="21"/>
                <w:szCs w:val="21"/>
                <w:vertAlign w:val="superscript"/>
              </w:rPr>
              <w:t>3</w:t>
            </w:r>
            <w:r>
              <w:rPr>
                <w:rFonts w:ascii="宋体" w:hAnsi="宋体" w:hint="eastAsia"/>
                <w:color w:val="auto"/>
                <w:sz w:val="21"/>
                <w:szCs w:val="21"/>
              </w:rPr>
              <w:t>液氧折合</w:t>
            </w:r>
            <w:r>
              <w:rPr>
                <w:rFonts w:ascii="宋体" w:hAnsi="宋体" w:hint="eastAsia"/>
                <w:color w:val="auto"/>
                <w:sz w:val="21"/>
                <w:szCs w:val="21"/>
              </w:rPr>
              <w:t>800m</w:t>
            </w:r>
            <w:r>
              <w:rPr>
                <w:rFonts w:ascii="宋体" w:hAnsi="宋体" w:hint="eastAsia"/>
                <w:color w:val="auto"/>
                <w:sz w:val="21"/>
                <w:szCs w:val="21"/>
                <w:vertAlign w:val="superscript"/>
              </w:rPr>
              <w:t>3</w:t>
            </w:r>
            <w:proofErr w:type="gramStart"/>
            <w:r>
              <w:rPr>
                <w:rFonts w:ascii="宋体" w:hAnsi="宋体" w:hint="eastAsia"/>
                <w:color w:val="auto"/>
                <w:sz w:val="21"/>
                <w:szCs w:val="21"/>
              </w:rPr>
              <w:t>标准状态气氧计算</w:t>
            </w:r>
            <w:proofErr w:type="gramEnd"/>
            <w:r>
              <w:rPr>
                <w:rFonts w:ascii="宋体" w:hAnsi="宋体" w:hint="eastAsia"/>
                <w:color w:val="auto"/>
                <w:sz w:val="21"/>
                <w:szCs w:val="21"/>
              </w:rPr>
              <w:t>；故氧气储罐总容积为</w:t>
            </w:r>
            <w:r>
              <w:rPr>
                <w:rFonts w:ascii="宋体" w:hAnsi="宋体" w:hint="eastAsia"/>
                <w:color w:val="auto"/>
                <w:sz w:val="21"/>
                <w:szCs w:val="21"/>
              </w:rPr>
              <w:t>16000m</w:t>
            </w:r>
            <w:r>
              <w:rPr>
                <w:rFonts w:ascii="宋体" w:hAnsi="宋体" w:hint="eastAsia"/>
                <w:color w:val="auto"/>
                <w:sz w:val="21"/>
                <w:szCs w:val="21"/>
                <w:vertAlign w:val="superscript"/>
              </w:rPr>
              <w:t>3</w:t>
            </w:r>
            <w:r>
              <w:rPr>
                <w:rFonts w:ascii="宋体" w:hAnsi="宋体" w:hint="eastAsia"/>
                <w:color w:val="auto"/>
                <w:sz w:val="21"/>
                <w:szCs w:val="21"/>
              </w:rPr>
              <w:t>；</w:t>
            </w:r>
          </w:p>
          <w:p w:rsidR="0041666A" w:rsidRDefault="0096795A">
            <w:pPr>
              <w:topLinePunct/>
              <w:spacing w:line="346" w:lineRule="auto"/>
              <w:ind w:firstLineChars="0" w:firstLine="0"/>
              <w:rPr>
                <w:rFonts w:ascii="宋体" w:hAnsi="宋体"/>
                <w:color w:val="auto"/>
                <w:sz w:val="21"/>
                <w:szCs w:val="21"/>
              </w:rPr>
            </w:pPr>
            <w:r>
              <w:rPr>
                <w:rFonts w:ascii="宋体" w:hAnsi="宋体" w:hint="eastAsia"/>
                <w:color w:val="auto"/>
                <w:sz w:val="21"/>
                <w:szCs w:val="21"/>
              </w:rPr>
              <w:t>3.</w:t>
            </w:r>
            <w:r>
              <w:rPr>
                <w:rFonts w:ascii="宋体" w:hAnsi="宋体" w:hint="eastAsia"/>
                <w:color w:val="auto"/>
                <w:sz w:val="21"/>
                <w:szCs w:val="21"/>
              </w:rPr>
              <w:t>本表中的黑体部分为标准值，表中氧气充装间、液氧储罐与厂外园区道路、澄江市垃圾焚烧厂的标准值是依据《氧气站设计规范》（</w:t>
            </w:r>
            <w:r>
              <w:rPr>
                <w:rFonts w:ascii="宋体" w:hAnsi="宋体" w:hint="eastAsia"/>
                <w:color w:val="auto"/>
                <w:sz w:val="21"/>
                <w:szCs w:val="21"/>
              </w:rPr>
              <w:t>GB50030-2013</w:t>
            </w:r>
            <w:r>
              <w:rPr>
                <w:rFonts w:ascii="宋体" w:hAnsi="宋体" w:hint="eastAsia"/>
                <w:color w:val="auto"/>
                <w:sz w:val="21"/>
                <w:szCs w:val="21"/>
              </w:rPr>
              <w:t>）第</w:t>
            </w:r>
            <w:r>
              <w:rPr>
                <w:rFonts w:ascii="宋体" w:hAnsi="宋体" w:hint="eastAsia"/>
                <w:color w:val="auto"/>
                <w:sz w:val="21"/>
                <w:szCs w:val="21"/>
              </w:rPr>
              <w:t>3.0.4</w:t>
            </w:r>
            <w:r>
              <w:rPr>
                <w:rFonts w:ascii="宋体" w:hAnsi="宋体" w:hint="eastAsia"/>
                <w:color w:val="auto"/>
                <w:sz w:val="21"/>
                <w:szCs w:val="21"/>
              </w:rPr>
              <w:t>条确定；氧气充装间与乙炔生产、充装厂房距离的标准值是依据《建筑设计防火规范（</w:t>
            </w:r>
            <w:r>
              <w:rPr>
                <w:rFonts w:ascii="宋体" w:hAnsi="宋体" w:hint="eastAsia"/>
                <w:color w:val="auto"/>
                <w:sz w:val="21"/>
                <w:szCs w:val="21"/>
              </w:rPr>
              <w:t>2018</w:t>
            </w:r>
            <w:r>
              <w:rPr>
                <w:rFonts w:ascii="宋体" w:hAnsi="宋体" w:hint="eastAsia"/>
                <w:color w:val="auto"/>
                <w:sz w:val="21"/>
                <w:szCs w:val="21"/>
              </w:rPr>
              <w:t>版）》（</w:t>
            </w:r>
            <w:r>
              <w:rPr>
                <w:rFonts w:ascii="宋体" w:hAnsi="宋体" w:hint="eastAsia"/>
                <w:color w:val="auto"/>
                <w:sz w:val="21"/>
                <w:szCs w:val="21"/>
              </w:rPr>
              <w:t>GB50016-2014</w:t>
            </w:r>
            <w:r>
              <w:rPr>
                <w:rFonts w:ascii="宋体" w:hAnsi="宋体" w:hint="eastAsia"/>
                <w:color w:val="auto"/>
                <w:sz w:val="21"/>
                <w:szCs w:val="21"/>
              </w:rPr>
              <w:t>）表</w:t>
            </w:r>
            <w:r>
              <w:rPr>
                <w:rFonts w:ascii="宋体" w:hAnsi="宋体" w:hint="eastAsia"/>
                <w:color w:val="auto"/>
                <w:sz w:val="21"/>
                <w:szCs w:val="21"/>
              </w:rPr>
              <w:t>3.1.1</w:t>
            </w:r>
            <w:r>
              <w:rPr>
                <w:rFonts w:ascii="宋体" w:hAnsi="宋体" w:hint="eastAsia"/>
                <w:color w:val="auto"/>
                <w:sz w:val="21"/>
                <w:szCs w:val="21"/>
              </w:rPr>
              <w:t>确定；氧气充装间与电石</w:t>
            </w:r>
            <w:proofErr w:type="gramStart"/>
            <w:r>
              <w:rPr>
                <w:rFonts w:ascii="宋体" w:hAnsi="宋体" w:hint="eastAsia"/>
                <w:color w:val="auto"/>
                <w:sz w:val="21"/>
                <w:szCs w:val="21"/>
              </w:rPr>
              <w:t>库距离</w:t>
            </w:r>
            <w:proofErr w:type="gramEnd"/>
            <w:r>
              <w:rPr>
                <w:rFonts w:ascii="宋体" w:hAnsi="宋体" w:hint="eastAsia"/>
                <w:color w:val="auto"/>
                <w:sz w:val="21"/>
                <w:szCs w:val="21"/>
              </w:rPr>
              <w:t>的标准值是依据《建筑设计防火规范（</w:t>
            </w:r>
            <w:r>
              <w:rPr>
                <w:rFonts w:ascii="宋体" w:hAnsi="宋体" w:hint="eastAsia"/>
                <w:color w:val="auto"/>
                <w:sz w:val="21"/>
                <w:szCs w:val="21"/>
              </w:rPr>
              <w:t>2018</w:t>
            </w:r>
            <w:r>
              <w:rPr>
                <w:rFonts w:ascii="宋体" w:hAnsi="宋体" w:hint="eastAsia"/>
                <w:color w:val="auto"/>
                <w:sz w:val="21"/>
                <w:szCs w:val="21"/>
              </w:rPr>
              <w:t>版）》（</w:t>
            </w:r>
            <w:r>
              <w:rPr>
                <w:rFonts w:ascii="宋体" w:hAnsi="宋体" w:hint="eastAsia"/>
                <w:color w:val="auto"/>
                <w:sz w:val="21"/>
                <w:szCs w:val="21"/>
              </w:rPr>
              <w:t>GB50016-2014</w:t>
            </w:r>
            <w:r>
              <w:rPr>
                <w:rFonts w:ascii="宋体" w:hAnsi="宋体" w:hint="eastAsia"/>
                <w:color w:val="auto"/>
                <w:sz w:val="21"/>
                <w:szCs w:val="21"/>
              </w:rPr>
              <w:t>）表</w:t>
            </w:r>
            <w:r>
              <w:rPr>
                <w:rFonts w:ascii="宋体" w:hAnsi="宋体" w:hint="eastAsia"/>
                <w:color w:val="auto"/>
                <w:sz w:val="21"/>
                <w:szCs w:val="21"/>
              </w:rPr>
              <w:t>3.5.1</w:t>
            </w:r>
            <w:r>
              <w:rPr>
                <w:rFonts w:ascii="宋体" w:hAnsi="宋体" w:hint="eastAsia"/>
                <w:color w:val="auto"/>
                <w:sz w:val="21"/>
                <w:szCs w:val="21"/>
              </w:rPr>
              <w:t>确定；</w:t>
            </w:r>
            <w:r>
              <w:rPr>
                <w:rFonts w:ascii="宋体" w:hAnsi="宋体" w:hint="eastAsia"/>
                <w:color w:val="auto"/>
                <w:sz w:val="21"/>
                <w:szCs w:val="21"/>
              </w:rPr>
              <w:lastRenderedPageBreak/>
              <w:t>液氧储罐与乙炔生产、充装厂房、电石</w:t>
            </w:r>
            <w:proofErr w:type="gramStart"/>
            <w:r>
              <w:rPr>
                <w:rFonts w:ascii="宋体" w:hAnsi="宋体" w:hint="eastAsia"/>
                <w:color w:val="auto"/>
                <w:sz w:val="21"/>
                <w:szCs w:val="21"/>
              </w:rPr>
              <w:t>库距离</w:t>
            </w:r>
            <w:proofErr w:type="gramEnd"/>
            <w:r>
              <w:rPr>
                <w:rFonts w:ascii="宋体" w:hAnsi="宋体" w:hint="eastAsia"/>
                <w:color w:val="auto"/>
                <w:sz w:val="21"/>
                <w:szCs w:val="21"/>
              </w:rPr>
              <w:t>的标准值</w:t>
            </w:r>
            <w:r>
              <w:rPr>
                <w:rFonts w:ascii="宋体" w:hAnsi="宋体" w:hint="eastAsia"/>
                <w:color w:val="auto"/>
                <w:sz w:val="21"/>
                <w:szCs w:val="21"/>
              </w:rPr>
              <w:t>是依据《建筑设计防火规范（</w:t>
            </w:r>
            <w:r>
              <w:rPr>
                <w:rFonts w:ascii="宋体" w:hAnsi="宋体" w:hint="eastAsia"/>
                <w:color w:val="auto"/>
                <w:sz w:val="21"/>
                <w:szCs w:val="21"/>
              </w:rPr>
              <w:t>2018</w:t>
            </w:r>
            <w:r>
              <w:rPr>
                <w:rFonts w:ascii="宋体" w:hAnsi="宋体" w:hint="eastAsia"/>
                <w:color w:val="auto"/>
                <w:sz w:val="21"/>
                <w:szCs w:val="21"/>
              </w:rPr>
              <w:t>版）》（</w:t>
            </w:r>
            <w:r>
              <w:rPr>
                <w:rFonts w:ascii="宋体" w:hAnsi="宋体" w:hint="eastAsia"/>
                <w:color w:val="auto"/>
                <w:sz w:val="21"/>
                <w:szCs w:val="21"/>
              </w:rPr>
              <w:t>GB50016-2014</w:t>
            </w:r>
            <w:r>
              <w:rPr>
                <w:rFonts w:ascii="宋体" w:hAnsi="宋体" w:hint="eastAsia"/>
                <w:color w:val="auto"/>
                <w:sz w:val="21"/>
                <w:szCs w:val="21"/>
              </w:rPr>
              <w:t>）表</w:t>
            </w:r>
            <w:r>
              <w:rPr>
                <w:rFonts w:ascii="宋体" w:hAnsi="宋体" w:hint="eastAsia"/>
                <w:color w:val="auto"/>
                <w:sz w:val="21"/>
                <w:szCs w:val="21"/>
              </w:rPr>
              <w:t xml:space="preserve"> 4.3.3</w:t>
            </w:r>
            <w:r>
              <w:rPr>
                <w:rFonts w:ascii="宋体" w:hAnsi="宋体" w:hint="eastAsia"/>
                <w:color w:val="auto"/>
                <w:sz w:val="21"/>
                <w:szCs w:val="21"/>
              </w:rPr>
              <w:t>确定；</w:t>
            </w:r>
          </w:p>
          <w:p w:rsidR="0041666A" w:rsidRDefault="0096795A">
            <w:pPr>
              <w:topLinePunct/>
              <w:spacing w:line="346" w:lineRule="auto"/>
              <w:ind w:firstLineChars="0" w:firstLine="0"/>
              <w:rPr>
                <w:rFonts w:ascii="宋体" w:hAnsi="宋体"/>
                <w:color w:val="auto"/>
                <w:sz w:val="21"/>
                <w:szCs w:val="21"/>
              </w:rPr>
            </w:pPr>
            <w:r>
              <w:rPr>
                <w:rFonts w:ascii="宋体" w:hAnsi="宋体" w:hint="eastAsia"/>
                <w:color w:val="auto"/>
                <w:sz w:val="21"/>
                <w:szCs w:val="21"/>
              </w:rPr>
              <w:t>4.</w:t>
            </w:r>
            <w:r>
              <w:rPr>
                <w:rFonts w:ascii="宋体" w:hAnsi="宋体" w:hint="eastAsia"/>
                <w:color w:val="auto"/>
                <w:sz w:val="21"/>
                <w:szCs w:val="21"/>
              </w:rPr>
              <w:t>各建构筑物起算点：</w:t>
            </w:r>
            <w:r>
              <w:rPr>
                <w:rFonts w:ascii="宋体" w:hAnsi="宋体" w:hint="eastAsia"/>
                <w:color w:val="auto"/>
                <w:sz w:val="21"/>
                <w:szCs w:val="21"/>
              </w:rPr>
              <w:t>1</w:t>
            </w:r>
            <w:r>
              <w:rPr>
                <w:rFonts w:ascii="宋体" w:hAnsi="宋体" w:hint="eastAsia"/>
                <w:color w:val="auto"/>
                <w:sz w:val="21"/>
                <w:szCs w:val="21"/>
              </w:rPr>
              <w:t>）道路</w:t>
            </w:r>
            <w:r>
              <w:rPr>
                <w:rFonts w:ascii="宋体" w:hAnsi="宋体" w:hint="eastAsia"/>
                <w:color w:val="auto"/>
                <w:sz w:val="21"/>
                <w:szCs w:val="21"/>
              </w:rPr>
              <w:t>-</w:t>
            </w:r>
            <w:r>
              <w:rPr>
                <w:rFonts w:ascii="宋体" w:hAnsi="宋体" w:hint="eastAsia"/>
                <w:color w:val="auto"/>
                <w:sz w:val="21"/>
                <w:szCs w:val="21"/>
              </w:rPr>
              <w:t>路面边缘；</w:t>
            </w:r>
            <w:r>
              <w:rPr>
                <w:rFonts w:ascii="宋体" w:hAnsi="宋体" w:hint="eastAsia"/>
                <w:color w:val="auto"/>
                <w:sz w:val="21"/>
                <w:szCs w:val="21"/>
              </w:rPr>
              <w:t>2</w:t>
            </w:r>
            <w:r>
              <w:rPr>
                <w:rFonts w:ascii="宋体" w:hAnsi="宋体" w:hint="eastAsia"/>
                <w:color w:val="auto"/>
                <w:sz w:val="21"/>
                <w:szCs w:val="21"/>
              </w:rPr>
              <w:t>）建（构）筑物</w:t>
            </w:r>
            <w:r>
              <w:rPr>
                <w:rFonts w:ascii="宋体" w:hAnsi="宋体" w:hint="eastAsia"/>
                <w:color w:val="auto"/>
                <w:sz w:val="21"/>
                <w:szCs w:val="21"/>
              </w:rPr>
              <w:t>-</w:t>
            </w:r>
            <w:r>
              <w:rPr>
                <w:rFonts w:ascii="宋体" w:hAnsi="宋体" w:hint="eastAsia"/>
                <w:color w:val="auto"/>
                <w:sz w:val="21"/>
                <w:szCs w:val="21"/>
              </w:rPr>
              <w:t>外墙轴线；</w:t>
            </w:r>
            <w:r>
              <w:rPr>
                <w:rFonts w:ascii="宋体" w:hAnsi="宋体" w:hint="eastAsia"/>
                <w:color w:val="auto"/>
                <w:sz w:val="21"/>
                <w:szCs w:val="21"/>
              </w:rPr>
              <w:t>3</w:t>
            </w:r>
            <w:r>
              <w:rPr>
                <w:rFonts w:ascii="宋体" w:hAnsi="宋体" w:hint="eastAsia"/>
                <w:color w:val="auto"/>
                <w:sz w:val="21"/>
                <w:szCs w:val="21"/>
              </w:rPr>
              <w:t>）储罐</w:t>
            </w:r>
            <w:r>
              <w:rPr>
                <w:rFonts w:ascii="宋体" w:hAnsi="宋体" w:hint="eastAsia"/>
                <w:color w:val="auto"/>
                <w:sz w:val="21"/>
                <w:szCs w:val="21"/>
              </w:rPr>
              <w:t>-</w:t>
            </w:r>
            <w:r>
              <w:rPr>
                <w:rFonts w:ascii="宋体" w:hAnsi="宋体" w:hint="eastAsia"/>
                <w:color w:val="auto"/>
                <w:sz w:val="21"/>
                <w:szCs w:val="21"/>
              </w:rPr>
              <w:t>罐外壁。</w:t>
            </w:r>
          </w:p>
        </w:tc>
      </w:tr>
    </w:tbl>
    <w:p w:rsidR="0041666A" w:rsidRDefault="0096795A">
      <w:pPr>
        <w:pStyle w:val="3"/>
        <w:keepNext w:val="0"/>
        <w:keepLines w:val="0"/>
        <w:spacing w:beforeLines="100" w:before="240"/>
        <w:rPr>
          <w:color w:val="auto"/>
        </w:rPr>
      </w:pPr>
      <w:r>
        <w:rPr>
          <w:color w:val="auto"/>
        </w:rPr>
        <w:lastRenderedPageBreak/>
        <w:t xml:space="preserve">2.3.2 </w:t>
      </w:r>
      <w:r>
        <w:rPr>
          <w:rFonts w:hint="eastAsia"/>
          <w:color w:val="auto"/>
        </w:rPr>
        <w:t>平面布置</w:t>
      </w:r>
    </w:p>
    <w:p w:rsidR="0041666A" w:rsidRDefault="0096795A">
      <w:pPr>
        <w:topLinePunct/>
        <w:ind w:firstLine="560"/>
        <w:rPr>
          <w:rFonts w:ascii="宋体" w:hAnsi="宋体"/>
          <w:color w:val="auto"/>
        </w:rPr>
      </w:pPr>
      <w:proofErr w:type="gramStart"/>
      <w:r>
        <w:rPr>
          <w:rFonts w:ascii="宋体" w:hAnsi="宋体" w:hint="eastAsia"/>
          <w:color w:val="auto"/>
        </w:rPr>
        <w:t>毅利锋公司</w:t>
      </w:r>
      <w:proofErr w:type="gramEnd"/>
      <w:r>
        <w:rPr>
          <w:rFonts w:ascii="宋体" w:hAnsi="宋体" w:hint="eastAsia"/>
          <w:color w:val="auto"/>
        </w:rPr>
        <w:t>整个厂区按功能要求分区主要包括生产区和办公生活区；办公区位于厂区西部，包括一栋三层的办公楼以及门卫室，停车位。生产区分为乙炔生产区和工业气体充装区，乙炔生产区位于厂区南部，工业气体充装区位于厂区北部。工业气体充装区由西向东主要布置</w:t>
      </w:r>
      <w:r>
        <w:rPr>
          <w:rFonts w:ascii="宋体" w:hAnsi="宋体" w:hint="eastAsia"/>
          <w:color w:val="auto"/>
        </w:rPr>
        <w:t>50m</w:t>
      </w:r>
      <w:r>
        <w:rPr>
          <w:rFonts w:ascii="宋体" w:hAnsi="宋体" w:hint="eastAsia"/>
          <w:color w:val="auto"/>
          <w:vertAlign w:val="superscript"/>
        </w:rPr>
        <w:t>3</w:t>
      </w:r>
      <w:r>
        <w:rPr>
          <w:rFonts w:ascii="宋体" w:hAnsi="宋体" w:hint="eastAsia"/>
          <w:color w:val="auto"/>
        </w:rPr>
        <w:t>二氧化碳储罐、</w:t>
      </w:r>
      <w:r>
        <w:rPr>
          <w:rFonts w:ascii="宋体" w:hAnsi="宋体" w:hint="eastAsia"/>
          <w:color w:val="auto"/>
        </w:rPr>
        <w:t>15m</w:t>
      </w:r>
      <w:r>
        <w:rPr>
          <w:rFonts w:ascii="宋体" w:hAnsi="宋体" w:hint="eastAsia"/>
          <w:color w:val="auto"/>
          <w:vertAlign w:val="superscript"/>
        </w:rPr>
        <w:t>3</w:t>
      </w:r>
      <w:r>
        <w:rPr>
          <w:rFonts w:ascii="宋体" w:hAnsi="宋体" w:hint="eastAsia"/>
          <w:color w:val="auto"/>
        </w:rPr>
        <w:t>液氩储罐、工业气体充装厂房（二氧化碳充</w:t>
      </w:r>
      <w:r>
        <w:rPr>
          <w:rFonts w:ascii="宋体" w:hAnsi="宋体" w:hint="eastAsia"/>
          <w:color w:val="auto"/>
        </w:rPr>
        <w:t>装间、混合气充装间、氩气充装间、气瓶检验间、氮气充装间、氧气充装间）、磅房、地磅、无缝气瓶待检</w:t>
      </w:r>
      <w:proofErr w:type="gramStart"/>
      <w:r>
        <w:rPr>
          <w:rFonts w:ascii="宋体" w:hAnsi="宋体" w:hint="eastAsia"/>
          <w:color w:val="auto"/>
        </w:rPr>
        <w:t>瓶临时</w:t>
      </w:r>
      <w:proofErr w:type="gramEnd"/>
      <w:r>
        <w:rPr>
          <w:rFonts w:ascii="宋体" w:hAnsi="宋体" w:hint="eastAsia"/>
          <w:color w:val="auto"/>
        </w:rPr>
        <w:t>存放区、</w:t>
      </w:r>
      <w:r>
        <w:rPr>
          <w:rFonts w:ascii="宋体" w:hAnsi="宋体" w:hint="eastAsia"/>
          <w:color w:val="auto"/>
        </w:rPr>
        <w:t>20m</w:t>
      </w:r>
      <w:r>
        <w:rPr>
          <w:rFonts w:ascii="宋体" w:hAnsi="宋体" w:hint="eastAsia"/>
          <w:color w:val="auto"/>
          <w:vertAlign w:val="superscript"/>
        </w:rPr>
        <w:t>3</w:t>
      </w:r>
      <w:r>
        <w:rPr>
          <w:rFonts w:ascii="宋体" w:hAnsi="宋体" w:hint="eastAsia"/>
          <w:color w:val="auto"/>
        </w:rPr>
        <w:t>液氧储罐、</w:t>
      </w:r>
      <w:r>
        <w:rPr>
          <w:rFonts w:ascii="宋体" w:hAnsi="宋体" w:hint="eastAsia"/>
          <w:color w:val="auto"/>
        </w:rPr>
        <w:t>5m</w:t>
      </w:r>
      <w:r>
        <w:rPr>
          <w:rFonts w:ascii="宋体" w:hAnsi="宋体" w:hint="eastAsia"/>
          <w:color w:val="auto"/>
          <w:vertAlign w:val="superscript"/>
        </w:rPr>
        <w:t>3</w:t>
      </w:r>
      <w:r>
        <w:rPr>
          <w:rFonts w:ascii="宋体" w:hAnsi="宋体" w:hint="eastAsia"/>
          <w:color w:val="auto"/>
        </w:rPr>
        <w:t>液氮储罐、杂物间。整个项目区域与外部环境设有围墙隔开。具体详见附件</w:t>
      </w:r>
      <w:r>
        <w:rPr>
          <w:rFonts w:ascii="宋体" w:hAnsi="宋体" w:hint="eastAsia"/>
          <w:color w:val="auto"/>
        </w:rPr>
        <w:t>-</w:t>
      </w:r>
      <w:r>
        <w:rPr>
          <w:rFonts w:ascii="宋体" w:hAnsi="宋体" w:hint="eastAsia"/>
          <w:color w:val="auto"/>
        </w:rPr>
        <w:t>总平面布置图。</w:t>
      </w:r>
    </w:p>
    <w:p w:rsidR="0041666A" w:rsidRDefault="0096795A">
      <w:pPr>
        <w:topLinePunct/>
        <w:ind w:firstLine="560"/>
        <w:rPr>
          <w:rFonts w:ascii="宋体" w:hAnsi="宋体"/>
          <w:color w:val="auto"/>
        </w:rPr>
      </w:pPr>
      <w:r>
        <w:rPr>
          <w:rFonts w:ascii="宋体" w:hAnsi="宋体" w:hint="eastAsia"/>
          <w:color w:val="auto"/>
        </w:rPr>
        <w:t>依据《建筑设计防火规范（</w:t>
      </w:r>
      <w:r>
        <w:rPr>
          <w:rFonts w:ascii="宋体" w:hAnsi="宋体" w:hint="eastAsia"/>
          <w:color w:val="auto"/>
        </w:rPr>
        <w:t>2018</w:t>
      </w:r>
      <w:r>
        <w:rPr>
          <w:rFonts w:ascii="宋体" w:hAnsi="宋体" w:hint="eastAsia"/>
          <w:color w:val="auto"/>
        </w:rPr>
        <w:t>年版）》（</w:t>
      </w:r>
      <w:r>
        <w:rPr>
          <w:rFonts w:ascii="宋体" w:hAnsi="宋体" w:hint="eastAsia"/>
          <w:color w:val="auto"/>
        </w:rPr>
        <w:t>GB50016-2014</w:t>
      </w:r>
      <w:r>
        <w:rPr>
          <w:rFonts w:ascii="宋体" w:hAnsi="宋体" w:hint="eastAsia"/>
          <w:color w:val="auto"/>
        </w:rPr>
        <w:t>）表</w:t>
      </w:r>
      <w:r>
        <w:rPr>
          <w:rFonts w:ascii="宋体" w:hAnsi="宋体" w:hint="eastAsia"/>
          <w:color w:val="auto"/>
        </w:rPr>
        <w:t>3.4.1</w:t>
      </w:r>
      <w:r>
        <w:rPr>
          <w:rFonts w:ascii="宋体" w:hAnsi="宋体" w:hint="eastAsia"/>
          <w:color w:val="auto"/>
        </w:rPr>
        <w:t>和表</w:t>
      </w:r>
      <w:r>
        <w:rPr>
          <w:rFonts w:ascii="宋体" w:hAnsi="宋体" w:hint="eastAsia"/>
          <w:color w:val="auto"/>
        </w:rPr>
        <w:t>4.2.1</w:t>
      </w:r>
      <w:r>
        <w:rPr>
          <w:rFonts w:ascii="宋体" w:hAnsi="宋体" w:hint="eastAsia"/>
          <w:color w:val="auto"/>
        </w:rPr>
        <w:t>；《氧气站设计规范》（</w:t>
      </w:r>
      <w:r>
        <w:rPr>
          <w:rFonts w:ascii="宋体" w:hAnsi="宋体" w:hint="eastAsia"/>
          <w:color w:val="auto"/>
        </w:rPr>
        <w:t>GB50030-2013</w:t>
      </w:r>
      <w:r>
        <w:rPr>
          <w:rFonts w:ascii="宋体" w:hAnsi="宋体" w:hint="eastAsia"/>
          <w:color w:val="auto"/>
        </w:rPr>
        <w:t>）中第</w:t>
      </w:r>
      <w:r>
        <w:rPr>
          <w:rFonts w:ascii="宋体" w:hAnsi="宋体" w:hint="eastAsia"/>
          <w:color w:val="auto"/>
        </w:rPr>
        <w:t>3.0.4</w:t>
      </w:r>
      <w:r>
        <w:rPr>
          <w:rFonts w:ascii="宋体" w:hAnsi="宋体" w:hint="eastAsia"/>
          <w:color w:val="auto"/>
        </w:rPr>
        <w:t>条、</w:t>
      </w:r>
      <w:r>
        <w:rPr>
          <w:rFonts w:ascii="宋体" w:hAnsi="宋体" w:hint="eastAsia"/>
          <w:color w:val="auto"/>
        </w:rPr>
        <w:t>3.0.9</w:t>
      </w:r>
      <w:r>
        <w:rPr>
          <w:rFonts w:ascii="宋体" w:hAnsi="宋体" w:hint="eastAsia"/>
          <w:color w:val="auto"/>
        </w:rPr>
        <w:t>条，氧气充装间及氧气储罐与</w:t>
      </w:r>
      <w:proofErr w:type="gramStart"/>
      <w:r>
        <w:rPr>
          <w:rFonts w:ascii="宋体" w:hAnsi="宋体" w:hint="eastAsia"/>
          <w:color w:val="auto"/>
        </w:rPr>
        <w:t>周边建</w:t>
      </w:r>
      <w:proofErr w:type="gramEnd"/>
      <w:r>
        <w:rPr>
          <w:rFonts w:ascii="宋体" w:hAnsi="宋体" w:hint="eastAsia"/>
          <w:color w:val="auto"/>
        </w:rPr>
        <w:t>构筑物之间的防火间距符合情况见表</w:t>
      </w:r>
      <w:r>
        <w:rPr>
          <w:rFonts w:ascii="宋体" w:hAnsi="宋体" w:hint="eastAsia"/>
          <w:color w:val="auto"/>
        </w:rPr>
        <w:t>2-2</w:t>
      </w:r>
      <w:r>
        <w:rPr>
          <w:rFonts w:ascii="宋体" w:hAnsi="宋体" w:hint="eastAsia"/>
          <w:color w:val="auto"/>
        </w:rPr>
        <w:t>。</w:t>
      </w:r>
    </w:p>
    <w:p w:rsidR="0041666A" w:rsidRDefault="0096795A">
      <w:pPr>
        <w:topLinePunct/>
        <w:ind w:firstLineChars="0"/>
        <w:jc w:val="center"/>
        <w:rPr>
          <w:color w:val="auto"/>
        </w:rPr>
      </w:pPr>
      <w:r>
        <w:rPr>
          <w:rFonts w:ascii="宋体" w:hAnsi="宋体" w:hint="eastAsia"/>
          <w:color w:val="auto"/>
        </w:rPr>
        <w:t>表</w:t>
      </w:r>
      <w:r>
        <w:rPr>
          <w:rFonts w:ascii="宋体" w:hAnsi="宋体" w:hint="eastAsia"/>
          <w:color w:val="auto"/>
        </w:rPr>
        <w:t xml:space="preserve">2-2  </w:t>
      </w:r>
      <w:r>
        <w:rPr>
          <w:rFonts w:ascii="宋体" w:hAnsi="宋体" w:hint="eastAsia"/>
          <w:color w:val="auto"/>
        </w:rPr>
        <w:t>工业气体充装厂房及氧气储罐与</w:t>
      </w:r>
      <w:proofErr w:type="gramStart"/>
      <w:r>
        <w:rPr>
          <w:rFonts w:ascii="宋体" w:hAnsi="宋体" w:hint="eastAsia"/>
          <w:color w:val="auto"/>
        </w:rPr>
        <w:t>周边建</w:t>
      </w:r>
      <w:proofErr w:type="gramEnd"/>
      <w:r>
        <w:rPr>
          <w:rFonts w:ascii="宋体" w:hAnsi="宋体" w:hint="eastAsia"/>
          <w:color w:val="auto"/>
        </w:rPr>
        <w:t>构筑物</w:t>
      </w:r>
      <w:r>
        <w:rPr>
          <w:rFonts w:ascii="宋体" w:hAnsi="宋体" w:hint="eastAsia"/>
          <w:color w:val="auto"/>
        </w:rPr>
        <w:t>之间防火间距符合情况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5"/>
        <w:gridCol w:w="2552"/>
        <w:gridCol w:w="1417"/>
        <w:gridCol w:w="767"/>
        <w:gridCol w:w="651"/>
        <w:gridCol w:w="2714"/>
      </w:tblGrid>
      <w:tr w:rsidR="0041666A">
        <w:trPr>
          <w:trHeight w:val="420"/>
          <w:jc w:val="center"/>
        </w:trPr>
        <w:tc>
          <w:tcPr>
            <w:tcW w:w="1185" w:type="dxa"/>
            <w:vAlign w:val="center"/>
          </w:tcPr>
          <w:p w:rsidR="0041666A" w:rsidRDefault="0096795A">
            <w:pPr>
              <w:autoSpaceDE w:val="0"/>
              <w:autoSpaceDN w:val="0"/>
              <w:snapToGrid/>
              <w:spacing w:line="400" w:lineRule="exact"/>
              <w:ind w:firstLineChars="0" w:firstLine="0"/>
              <w:jc w:val="center"/>
              <w:rPr>
                <w:b/>
                <w:bCs/>
                <w:color w:val="auto"/>
                <w:kern w:val="0"/>
                <w:sz w:val="21"/>
                <w:szCs w:val="21"/>
              </w:rPr>
            </w:pPr>
            <w:r>
              <w:rPr>
                <w:b/>
                <w:bCs/>
                <w:color w:val="auto"/>
                <w:kern w:val="0"/>
                <w:sz w:val="21"/>
                <w:szCs w:val="21"/>
              </w:rPr>
              <w:t>厂内设施</w:t>
            </w:r>
          </w:p>
        </w:tc>
        <w:tc>
          <w:tcPr>
            <w:tcW w:w="2552" w:type="dxa"/>
            <w:vAlign w:val="center"/>
          </w:tcPr>
          <w:p w:rsidR="0041666A" w:rsidRDefault="0096795A">
            <w:pPr>
              <w:tabs>
                <w:tab w:val="left" w:pos="630"/>
              </w:tabs>
              <w:adjustRightInd/>
              <w:snapToGrid/>
              <w:spacing w:line="400" w:lineRule="exact"/>
              <w:ind w:firstLineChars="0" w:firstLine="0"/>
              <w:jc w:val="center"/>
              <w:rPr>
                <w:b/>
                <w:bCs/>
                <w:color w:val="auto"/>
                <w:sz w:val="21"/>
                <w:szCs w:val="21"/>
              </w:rPr>
            </w:pPr>
            <w:r>
              <w:rPr>
                <w:b/>
                <w:bCs/>
                <w:color w:val="auto"/>
                <w:kern w:val="0"/>
                <w:sz w:val="21"/>
                <w:szCs w:val="21"/>
              </w:rPr>
              <w:t>周边设施</w:t>
            </w:r>
          </w:p>
        </w:tc>
        <w:tc>
          <w:tcPr>
            <w:tcW w:w="1417" w:type="dxa"/>
            <w:vAlign w:val="center"/>
          </w:tcPr>
          <w:p w:rsidR="0041666A" w:rsidRDefault="0096795A">
            <w:pPr>
              <w:tabs>
                <w:tab w:val="left" w:pos="630"/>
              </w:tabs>
              <w:adjustRightInd/>
              <w:snapToGrid/>
              <w:spacing w:line="400" w:lineRule="exact"/>
              <w:ind w:firstLineChars="0" w:firstLine="0"/>
              <w:jc w:val="center"/>
              <w:rPr>
                <w:b/>
                <w:bCs/>
                <w:color w:val="auto"/>
                <w:sz w:val="21"/>
                <w:szCs w:val="21"/>
              </w:rPr>
            </w:pPr>
            <w:r>
              <w:rPr>
                <w:b/>
                <w:bCs/>
                <w:color w:val="auto"/>
                <w:kern w:val="0"/>
                <w:sz w:val="21"/>
                <w:szCs w:val="21"/>
              </w:rPr>
              <w:t>实测距离</w:t>
            </w:r>
          </w:p>
        </w:tc>
        <w:tc>
          <w:tcPr>
            <w:tcW w:w="767" w:type="dxa"/>
            <w:vAlign w:val="center"/>
          </w:tcPr>
          <w:p w:rsidR="0041666A" w:rsidRDefault="0096795A">
            <w:pPr>
              <w:autoSpaceDE w:val="0"/>
              <w:autoSpaceDN w:val="0"/>
              <w:snapToGrid/>
              <w:spacing w:line="400" w:lineRule="exact"/>
              <w:ind w:firstLineChars="0" w:firstLine="0"/>
              <w:jc w:val="center"/>
              <w:rPr>
                <w:b/>
                <w:bCs/>
                <w:color w:val="auto"/>
                <w:kern w:val="0"/>
                <w:sz w:val="21"/>
                <w:szCs w:val="21"/>
              </w:rPr>
            </w:pPr>
            <w:r>
              <w:rPr>
                <w:b/>
                <w:bCs/>
                <w:color w:val="auto"/>
                <w:kern w:val="0"/>
                <w:sz w:val="21"/>
                <w:szCs w:val="21"/>
              </w:rPr>
              <w:t>规范</w:t>
            </w:r>
          </w:p>
          <w:p w:rsidR="0041666A" w:rsidRDefault="0096795A">
            <w:pPr>
              <w:autoSpaceDE w:val="0"/>
              <w:autoSpaceDN w:val="0"/>
              <w:snapToGrid/>
              <w:spacing w:line="400" w:lineRule="exact"/>
              <w:ind w:firstLineChars="0" w:firstLine="0"/>
              <w:jc w:val="center"/>
              <w:rPr>
                <w:b/>
                <w:bCs/>
                <w:color w:val="auto"/>
                <w:kern w:val="0"/>
                <w:sz w:val="21"/>
                <w:szCs w:val="21"/>
              </w:rPr>
            </w:pPr>
            <w:r>
              <w:rPr>
                <w:b/>
                <w:bCs/>
                <w:color w:val="auto"/>
                <w:kern w:val="0"/>
                <w:sz w:val="21"/>
                <w:szCs w:val="21"/>
              </w:rPr>
              <w:t>要求</w:t>
            </w:r>
          </w:p>
        </w:tc>
        <w:tc>
          <w:tcPr>
            <w:tcW w:w="651" w:type="dxa"/>
            <w:vAlign w:val="center"/>
          </w:tcPr>
          <w:p w:rsidR="0041666A" w:rsidRDefault="0096795A">
            <w:pPr>
              <w:autoSpaceDE w:val="0"/>
              <w:autoSpaceDN w:val="0"/>
              <w:snapToGrid/>
              <w:spacing w:line="400" w:lineRule="exact"/>
              <w:ind w:firstLineChars="0" w:firstLine="0"/>
              <w:jc w:val="center"/>
              <w:rPr>
                <w:b/>
                <w:bCs/>
                <w:color w:val="auto"/>
                <w:kern w:val="0"/>
                <w:sz w:val="21"/>
                <w:szCs w:val="21"/>
              </w:rPr>
            </w:pPr>
            <w:r>
              <w:rPr>
                <w:b/>
                <w:bCs/>
                <w:color w:val="auto"/>
                <w:kern w:val="0"/>
                <w:sz w:val="21"/>
                <w:szCs w:val="21"/>
              </w:rPr>
              <w:t>符合</w:t>
            </w:r>
          </w:p>
          <w:p w:rsidR="0041666A" w:rsidRDefault="0096795A">
            <w:pPr>
              <w:autoSpaceDE w:val="0"/>
              <w:autoSpaceDN w:val="0"/>
              <w:snapToGrid/>
              <w:spacing w:line="400" w:lineRule="exact"/>
              <w:ind w:firstLineChars="0" w:firstLine="0"/>
              <w:jc w:val="center"/>
              <w:rPr>
                <w:b/>
                <w:bCs/>
                <w:color w:val="auto"/>
                <w:kern w:val="0"/>
                <w:sz w:val="21"/>
                <w:szCs w:val="21"/>
              </w:rPr>
            </w:pPr>
            <w:r>
              <w:rPr>
                <w:b/>
                <w:bCs/>
                <w:color w:val="auto"/>
                <w:kern w:val="0"/>
                <w:sz w:val="21"/>
                <w:szCs w:val="21"/>
              </w:rPr>
              <w:t>情况</w:t>
            </w:r>
          </w:p>
        </w:tc>
        <w:tc>
          <w:tcPr>
            <w:tcW w:w="2714" w:type="dxa"/>
            <w:vAlign w:val="center"/>
          </w:tcPr>
          <w:p w:rsidR="0041666A" w:rsidRDefault="0096795A">
            <w:pPr>
              <w:tabs>
                <w:tab w:val="left" w:pos="630"/>
              </w:tabs>
              <w:adjustRightInd/>
              <w:snapToGrid/>
              <w:spacing w:line="400" w:lineRule="exact"/>
              <w:ind w:firstLineChars="0" w:firstLine="0"/>
              <w:jc w:val="center"/>
              <w:rPr>
                <w:b/>
                <w:bCs/>
                <w:color w:val="auto"/>
                <w:sz w:val="21"/>
                <w:szCs w:val="21"/>
              </w:rPr>
            </w:pPr>
            <w:r>
              <w:rPr>
                <w:b/>
                <w:bCs/>
                <w:color w:val="auto"/>
                <w:kern w:val="0"/>
                <w:sz w:val="21"/>
                <w:szCs w:val="21"/>
              </w:rPr>
              <w:t>标准依据</w:t>
            </w:r>
          </w:p>
        </w:tc>
      </w:tr>
      <w:tr w:rsidR="0041666A">
        <w:trPr>
          <w:trHeight w:val="420"/>
          <w:jc w:val="center"/>
        </w:trPr>
        <w:tc>
          <w:tcPr>
            <w:tcW w:w="1185" w:type="dxa"/>
            <w:vMerge w:val="restart"/>
            <w:vAlign w:val="center"/>
          </w:tcPr>
          <w:p w:rsidR="0041666A" w:rsidRDefault="0096795A">
            <w:pPr>
              <w:autoSpaceDE w:val="0"/>
              <w:autoSpaceDN w:val="0"/>
              <w:snapToGrid/>
              <w:spacing w:line="400" w:lineRule="exact"/>
              <w:ind w:firstLineChars="0" w:firstLine="0"/>
              <w:rPr>
                <w:color w:val="auto"/>
                <w:kern w:val="0"/>
                <w:sz w:val="21"/>
                <w:szCs w:val="21"/>
              </w:rPr>
            </w:pPr>
            <w:r>
              <w:rPr>
                <w:rFonts w:hint="eastAsia"/>
                <w:color w:val="auto"/>
                <w:kern w:val="0"/>
                <w:sz w:val="21"/>
                <w:szCs w:val="21"/>
              </w:rPr>
              <w:t>工业氧储罐（</w:t>
            </w:r>
            <w:r>
              <w:rPr>
                <w:rFonts w:hint="eastAsia"/>
                <w:color w:val="auto"/>
                <w:kern w:val="0"/>
                <w:sz w:val="21"/>
                <w:szCs w:val="21"/>
              </w:rPr>
              <w:t>20m</w:t>
            </w:r>
            <w:r>
              <w:rPr>
                <w:rFonts w:hint="eastAsia"/>
                <w:color w:val="auto"/>
                <w:kern w:val="0"/>
                <w:sz w:val="21"/>
                <w:szCs w:val="21"/>
                <w:vertAlign w:val="superscript"/>
              </w:rPr>
              <w:t>3</w:t>
            </w:r>
            <w:r>
              <w:rPr>
                <w:rFonts w:hint="eastAsia"/>
                <w:color w:val="auto"/>
                <w:kern w:val="0"/>
                <w:sz w:val="21"/>
                <w:szCs w:val="21"/>
              </w:rPr>
              <w:t>）</w:t>
            </w:r>
          </w:p>
        </w:tc>
        <w:tc>
          <w:tcPr>
            <w:tcW w:w="2552" w:type="dxa"/>
            <w:vAlign w:val="center"/>
          </w:tcPr>
          <w:p w:rsidR="0041666A" w:rsidRDefault="0096795A">
            <w:pPr>
              <w:tabs>
                <w:tab w:val="left" w:pos="630"/>
              </w:tabs>
              <w:adjustRightInd/>
              <w:snapToGrid/>
              <w:spacing w:line="400" w:lineRule="exact"/>
              <w:ind w:firstLineChars="0" w:firstLine="0"/>
              <w:rPr>
                <w:color w:val="auto"/>
                <w:sz w:val="21"/>
                <w:szCs w:val="21"/>
              </w:rPr>
            </w:pPr>
            <w:r>
              <w:rPr>
                <w:rFonts w:hint="eastAsia"/>
                <w:color w:val="auto"/>
                <w:sz w:val="21"/>
                <w:szCs w:val="21"/>
              </w:rPr>
              <w:t>液氮储罐（戊类）</w:t>
            </w:r>
          </w:p>
        </w:tc>
        <w:tc>
          <w:tcPr>
            <w:tcW w:w="1417" w:type="dxa"/>
            <w:vAlign w:val="center"/>
          </w:tcPr>
          <w:p w:rsidR="0041666A" w:rsidRDefault="0096795A">
            <w:pPr>
              <w:tabs>
                <w:tab w:val="left" w:pos="630"/>
              </w:tabs>
              <w:adjustRightInd/>
              <w:snapToGrid/>
              <w:spacing w:line="400" w:lineRule="exact"/>
              <w:ind w:firstLineChars="0" w:firstLine="0"/>
              <w:rPr>
                <w:color w:val="auto"/>
                <w:sz w:val="21"/>
                <w:szCs w:val="21"/>
              </w:rPr>
            </w:pPr>
            <w:r>
              <w:rPr>
                <w:rFonts w:hint="eastAsia"/>
                <w:color w:val="auto"/>
                <w:sz w:val="21"/>
                <w:szCs w:val="21"/>
              </w:rPr>
              <w:t>南</w:t>
            </w:r>
            <w:r>
              <w:rPr>
                <w:color w:val="auto"/>
                <w:sz w:val="21"/>
                <w:szCs w:val="21"/>
              </w:rPr>
              <w:t>面：</w:t>
            </w:r>
            <w:r>
              <w:rPr>
                <w:rFonts w:hint="eastAsia"/>
                <w:color w:val="auto"/>
                <w:sz w:val="21"/>
                <w:szCs w:val="21"/>
              </w:rPr>
              <w:t>2.6</w:t>
            </w:r>
            <w:r>
              <w:rPr>
                <w:color w:val="auto"/>
                <w:sz w:val="21"/>
                <w:szCs w:val="21"/>
              </w:rPr>
              <w:t>m</w:t>
            </w:r>
          </w:p>
        </w:tc>
        <w:tc>
          <w:tcPr>
            <w:tcW w:w="767" w:type="dxa"/>
            <w:vAlign w:val="center"/>
          </w:tcPr>
          <w:p w:rsidR="0041666A" w:rsidRDefault="0096795A">
            <w:pPr>
              <w:tabs>
                <w:tab w:val="left" w:pos="630"/>
              </w:tabs>
              <w:adjustRightInd/>
              <w:snapToGrid/>
              <w:spacing w:line="400" w:lineRule="exact"/>
              <w:ind w:firstLineChars="0" w:firstLine="0"/>
              <w:rPr>
                <w:b/>
                <w:color w:val="auto"/>
                <w:sz w:val="21"/>
                <w:szCs w:val="21"/>
              </w:rPr>
            </w:pPr>
            <w:r>
              <w:rPr>
                <w:rFonts w:hint="eastAsia"/>
                <w:b/>
                <w:color w:val="auto"/>
                <w:kern w:val="0"/>
                <w:sz w:val="21"/>
                <w:szCs w:val="21"/>
              </w:rPr>
              <w:t>1.3m</w:t>
            </w:r>
          </w:p>
        </w:tc>
        <w:tc>
          <w:tcPr>
            <w:tcW w:w="651" w:type="dxa"/>
            <w:vAlign w:val="center"/>
          </w:tcPr>
          <w:p w:rsidR="0041666A" w:rsidRDefault="0096795A">
            <w:pPr>
              <w:tabs>
                <w:tab w:val="left" w:pos="630"/>
              </w:tabs>
              <w:adjustRightInd/>
              <w:snapToGrid/>
              <w:spacing w:line="400" w:lineRule="exact"/>
              <w:ind w:firstLineChars="0" w:firstLine="0"/>
              <w:rPr>
                <w:color w:val="auto"/>
                <w:sz w:val="21"/>
                <w:szCs w:val="21"/>
              </w:rPr>
            </w:pPr>
            <w:r>
              <w:rPr>
                <w:color w:val="auto"/>
                <w:sz w:val="21"/>
                <w:szCs w:val="21"/>
              </w:rPr>
              <w:t>符合</w:t>
            </w:r>
          </w:p>
        </w:tc>
        <w:tc>
          <w:tcPr>
            <w:tcW w:w="2714" w:type="dxa"/>
            <w:vAlign w:val="center"/>
          </w:tcPr>
          <w:p w:rsidR="0041666A" w:rsidRDefault="0096795A">
            <w:pPr>
              <w:tabs>
                <w:tab w:val="left" w:pos="630"/>
              </w:tabs>
              <w:adjustRightInd/>
              <w:snapToGrid/>
              <w:spacing w:line="400" w:lineRule="exact"/>
              <w:ind w:firstLineChars="0" w:firstLine="0"/>
              <w:rPr>
                <w:color w:val="auto"/>
                <w:sz w:val="21"/>
                <w:szCs w:val="21"/>
              </w:rPr>
            </w:pPr>
            <w:r>
              <w:rPr>
                <w:color w:val="auto"/>
                <w:sz w:val="21"/>
                <w:szCs w:val="21"/>
                <w:lang w:val="zh-CN"/>
              </w:rPr>
              <w:t>GB50</w:t>
            </w:r>
            <w:r>
              <w:rPr>
                <w:rFonts w:hint="eastAsia"/>
                <w:color w:val="auto"/>
                <w:sz w:val="21"/>
                <w:szCs w:val="21"/>
                <w:lang w:val="zh-CN"/>
              </w:rPr>
              <w:t>030</w:t>
            </w:r>
            <w:r>
              <w:rPr>
                <w:color w:val="auto"/>
                <w:sz w:val="21"/>
                <w:szCs w:val="21"/>
                <w:lang w:val="zh-CN"/>
              </w:rPr>
              <w:t>-20</w:t>
            </w:r>
            <w:r>
              <w:rPr>
                <w:rFonts w:hint="eastAsia"/>
                <w:color w:val="auto"/>
                <w:sz w:val="21"/>
                <w:szCs w:val="21"/>
                <w:lang w:val="zh-CN"/>
              </w:rPr>
              <w:t>13</w:t>
            </w:r>
            <w:r>
              <w:rPr>
                <w:rFonts w:hint="eastAsia"/>
                <w:color w:val="auto"/>
                <w:sz w:val="21"/>
                <w:szCs w:val="21"/>
              </w:rPr>
              <w:t>第</w:t>
            </w:r>
            <w:r>
              <w:rPr>
                <w:rFonts w:hint="eastAsia"/>
                <w:color w:val="auto"/>
                <w:sz w:val="21"/>
                <w:szCs w:val="21"/>
              </w:rPr>
              <w:t>3.0.9</w:t>
            </w:r>
            <w:r>
              <w:rPr>
                <w:rFonts w:hint="eastAsia"/>
                <w:color w:val="auto"/>
                <w:sz w:val="21"/>
                <w:szCs w:val="21"/>
              </w:rPr>
              <w:t>条</w:t>
            </w:r>
          </w:p>
        </w:tc>
      </w:tr>
      <w:tr w:rsidR="0041666A">
        <w:trPr>
          <w:trHeight w:val="420"/>
          <w:jc w:val="center"/>
        </w:trPr>
        <w:tc>
          <w:tcPr>
            <w:tcW w:w="1185" w:type="dxa"/>
            <w:vMerge/>
            <w:vAlign w:val="center"/>
          </w:tcPr>
          <w:p w:rsidR="0041666A" w:rsidRDefault="0041666A">
            <w:pPr>
              <w:tabs>
                <w:tab w:val="left" w:pos="630"/>
              </w:tabs>
              <w:adjustRightInd/>
              <w:snapToGrid/>
              <w:spacing w:line="400" w:lineRule="exact"/>
              <w:ind w:firstLineChars="0" w:firstLine="420"/>
              <w:rPr>
                <w:color w:val="auto"/>
                <w:sz w:val="21"/>
                <w:szCs w:val="21"/>
              </w:rPr>
            </w:pPr>
          </w:p>
        </w:tc>
        <w:tc>
          <w:tcPr>
            <w:tcW w:w="2552" w:type="dxa"/>
            <w:vAlign w:val="center"/>
          </w:tcPr>
          <w:p w:rsidR="0041666A" w:rsidRDefault="0096795A">
            <w:pPr>
              <w:tabs>
                <w:tab w:val="left" w:pos="630"/>
              </w:tabs>
              <w:adjustRightInd/>
              <w:snapToGrid/>
              <w:spacing w:line="400" w:lineRule="exact"/>
              <w:ind w:firstLineChars="0" w:firstLine="0"/>
              <w:rPr>
                <w:color w:val="auto"/>
                <w:sz w:val="21"/>
                <w:szCs w:val="21"/>
              </w:rPr>
            </w:pPr>
            <w:r>
              <w:rPr>
                <w:color w:val="auto"/>
                <w:sz w:val="21"/>
                <w:szCs w:val="21"/>
              </w:rPr>
              <w:t>杂物间（戊类）</w:t>
            </w:r>
          </w:p>
        </w:tc>
        <w:tc>
          <w:tcPr>
            <w:tcW w:w="1417" w:type="dxa"/>
            <w:vAlign w:val="center"/>
          </w:tcPr>
          <w:p w:rsidR="0041666A" w:rsidRDefault="0096795A">
            <w:pPr>
              <w:tabs>
                <w:tab w:val="left" w:pos="630"/>
              </w:tabs>
              <w:adjustRightInd/>
              <w:snapToGrid/>
              <w:spacing w:line="400" w:lineRule="exact"/>
              <w:ind w:firstLineChars="0" w:firstLine="0"/>
              <w:rPr>
                <w:color w:val="auto"/>
                <w:sz w:val="21"/>
                <w:szCs w:val="21"/>
              </w:rPr>
            </w:pPr>
            <w:r>
              <w:rPr>
                <w:color w:val="auto"/>
                <w:sz w:val="21"/>
                <w:szCs w:val="21"/>
              </w:rPr>
              <w:t>东北面：</w:t>
            </w:r>
            <w:r>
              <w:rPr>
                <w:rFonts w:hint="eastAsia"/>
                <w:color w:val="auto"/>
                <w:sz w:val="21"/>
                <w:szCs w:val="21"/>
              </w:rPr>
              <w:t>12.3m</w:t>
            </w:r>
          </w:p>
        </w:tc>
        <w:tc>
          <w:tcPr>
            <w:tcW w:w="767" w:type="dxa"/>
            <w:vAlign w:val="center"/>
          </w:tcPr>
          <w:p w:rsidR="0041666A" w:rsidRDefault="0096795A">
            <w:pPr>
              <w:tabs>
                <w:tab w:val="left" w:pos="630"/>
              </w:tabs>
              <w:adjustRightInd/>
              <w:snapToGrid/>
              <w:spacing w:line="400" w:lineRule="exact"/>
              <w:ind w:firstLineChars="0" w:firstLine="0"/>
              <w:rPr>
                <w:b/>
                <w:color w:val="auto"/>
                <w:sz w:val="21"/>
                <w:szCs w:val="21"/>
              </w:rPr>
            </w:pPr>
            <w:r>
              <w:rPr>
                <w:rFonts w:hint="eastAsia"/>
                <w:b/>
                <w:color w:val="auto"/>
                <w:sz w:val="21"/>
                <w:szCs w:val="21"/>
              </w:rPr>
              <w:t>12m</w:t>
            </w:r>
          </w:p>
        </w:tc>
        <w:tc>
          <w:tcPr>
            <w:tcW w:w="651" w:type="dxa"/>
            <w:vAlign w:val="center"/>
          </w:tcPr>
          <w:p w:rsidR="0041666A" w:rsidRDefault="0096795A">
            <w:pPr>
              <w:tabs>
                <w:tab w:val="left" w:pos="630"/>
              </w:tabs>
              <w:adjustRightInd/>
              <w:snapToGrid/>
              <w:spacing w:line="400" w:lineRule="exact"/>
              <w:ind w:firstLineChars="0" w:firstLine="0"/>
              <w:rPr>
                <w:color w:val="auto"/>
                <w:sz w:val="21"/>
                <w:szCs w:val="21"/>
              </w:rPr>
            </w:pPr>
            <w:r>
              <w:rPr>
                <w:color w:val="auto"/>
                <w:sz w:val="21"/>
                <w:szCs w:val="21"/>
              </w:rPr>
              <w:t>符合</w:t>
            </w:r>
          </w:p>
        </w:tc>
        <w:tc>
          <w:tcPr>
            <w:tcW w:w="2714" w:type="dxa"/>
            <w:vAlign w:val="center"/>
          </w:tcPr>
          <w:p w:rsidR="0041666A" w:rsidRDefault="0096795A">
            <w:pPr>
              <w:tabs>
                <w:tab w:val="left" w:pos="630"/>
              </w:tabs>
              <w:adjustRightInd/>
              <w:snapToGrid/>
              <w:spacing w:line="400" w:lineRule="exact"/>
              <w:ind w:firstLineChars="0" w:firstLine="0"/>
              <w:rPr>
                <w:color w:val="auto"/>
                <w:sz w:val="21"/>
                <w:szCs w:val="21"/>
              </w:rPr>
            </w:pPr>
            <w:r>
              <w:rPr>
                <w:rFonts w:hint="eastAsia"/>
                <w:color w:val="auto"/>
                <w:sz w:val="21"/>
                <w:szCs w:val="21"/>
              </w:rPr>
              <w:t>GB50016-2014</w:t>
            </w:r>
            <w:r>
              <w:rPr>
                <w:rFonts w:hint="eastAsia"/>
                <w:color w:val="auto"/>
                <w:sz w:val="21"/>
                <w:szCs w:val="21"/>
              </w:rPr>
              <w:t>（</w:t>
            </w:r>
            <w:r>
              <w:rPr>
                <w:rFonts w:hint="eastAsia"/>
                <w:color w:val="auto"/>
                <w:sz w:val="21"/>
                <w:szCs w:val="21"/>
              </w:rPr>
              <w:t>2018</w:t>
            </w:r>
            <w:r>
              <w:rPr>
                <w:rFonts w:hint="eastAsia"/>
                <w:color w:val="auto"/>
                <w:sz w:val="21"/>
                <w:szCs w:val="21"/>
              </w:rPr>
              <w:t>版）表</w:t>
            </w:r>
            <w:r>
              <w:rPr>
                <w:rFonts w:hint="eastAsia"/>
                <w:color w:val="auto"/>
                <w:sz w:val="21"/>
                <w:szCs w:val="21"/>
              </w:rPr>
              <w:t>4.2.1</w:t>
            </w:r>
          </w:p>
        </w:tc>
      </w:tr>
      <w:tr w:rsidR="0041666A">
        <w:trPr>
          <w:trHeight w:val="420"/>
          <w:jc w:val="center"/>
        </w:trPr>
        <w:tc>
          <w:tcPr>
            <w:tcW w:w="1185" w:type="dxa"/>
            <w:vMerge/>
            <w:vAlign w:val="center"/>
          </w:tcPr>
          <w:p w:rsidR="0041666A" w:rsidRDefault="0041666A">
            <w:pPr>
              <w:tabs>
                <w:tab w:val="left" w:pos="630"/>
              </w:tabs>
              <w:adjustRightInd/>
              <w:snapToGrid/>
              <w:spacing w:line="400" w:lineRule="exact"/>
              <w:ind w:firstLineChars="0" w:firstLine="420"/>
              <w:rPr>
                <w:color w:val="auto"/>
                <w:sz w:val="21"/>
                <w:szCs w:val="21"/>
              </w:rPr>
            </w:pPr>
          </w:p>
        </w:tc>
        <w:tc>
          <w:tcPr>
            <w:tcW w:w="2552" w:type="dxa"/>
            <w:vAlign w:val="center"/>
          </w:tcPr>
          <w:p w:rsidR="0041666A" w:rsidRDefault="0096795A">
            <w:pPr>
              <w:tabs>
                <w:tab w:val="left" w:pos="630"/>
              </w:tabs>
              <w:adjustRightInd/>
              <w:snapToGrid/>
              <w:spacing w:line="400" w:lineRule="exact"/>
              <w:ind w:firstLineChars="0" w:firstLine="0"/>
              <w:rPr>
                <w:color w:val="auto"/>
                <w:sz w:val="21"/>
                <w:szCs w:val="21"/>
              </w:rPr>
            </w:pPr>
            <w:r>
              <w:rPr>
                <w:rFonts w:hint="eastAsia"/>
                <w:color w:val="auto"/>
                <w:sz w:val="21"/>
                <w:szCs w:val="21"/>
              </w:rPr>
              <w:t>工业气体充装厂房（二级、乙类）</w:t>
            </w:r>
          </w:p>
        </w:tc>
        <w:tc>
          <w:tcPr>
            <w:tcW w:w="1417" w:type="dxa"/>
            <w:vAlign w:val="center"/>
          </w:tcPr>
          <w:p w:rsidR="0041666A" w:rsidRDefault="0096795A">
            <w:pPr>
              <w:tabs>
                <w:tab w:val="left" w:pos="630"/>
              </w:tabs>
              <w:adjustRightInd/>
              <w:snapToGrid/>
              <w:spacing w:line="400" w:lineRule="exact"/>
              <w:ind w:firstLineChars="0" w:firstLine="0"/>
              <w:rPr>
                <w:color w:val="auto"/>
                <w:sz w:val="21"/>
                <w:szCs w:val="21"/>
              </w:rPr>
            </w:pPr>
            <w:r>
              <w:rPr>
                <w:color w:val="auto"/>
                <w:sz w:val="21"/>
                <w:szCs w:val="21"/>
              </w:rPr>
              <w:t>西面：</w:t>
            </w:r>
            <w:r>
              <w:rPr>
                <w:rFonts w:hint="eastAsia"/>
                <w:color w:val="auto"/>
                <w:sz w:val="21"/>
                <w:szCs w:val="21"/>
              </w:rPr>
              <w:t>12.7</w:t>
            </w:r>
            <w:r>
              <w:rPr>
                <w:color w:val="auto"/>
                <w:sz w:val="21"/>
                <w:szCs w:val="21"/>
              </w:rPr>
              <w:t>m</w:t>
            </w:r>
          </w:p>
        </w:tc>
        <w:tc>
          <w:tcPr>
            <w:tcW w:w="767" w:type="dxa"/>
            <w:vAlign w:val="center"/>
          </w:tcPr>
          <w:p w:rsidR="0041666A" w:rsidRDefault="0096795A">
            <w:pPr>
              <w:tabs>
                <w:tab w:val="left" w:pos="630"/>
              </w:tabs>
              <w:adjustRightInd/>
              <w:snapToGrid/>
              <w:spacing w:line="400" w:lineRule="exact"/>
              <w:ind w:firstLineChars="0" w:firstLine="0"/>
              <w:rPr>
                <w:b/>
                <w:color w:val="auto"/>
                <w:sz w:val="21"/>
                <w:szCs w:val="21"/>
              </w:rPr>
            </w:pPr>
            <w:r>
              <w:rPr>
                <w:rFonts w:hint="eastAsia"/>
                <w:b/>
                <w:color w:val="auto"/>
                <w:kern w:val="0"/>
                <w:sz w:val="21"/>
                <w:szCs w:val="21"/>
              </w:rPr>
              <w:t>12</w:t>
            </w:r>
            <w:r>
              <w:rPr>
                <w:b/>
                <w:color w:val="auto"/>
                <w:kern w:val="0"/>
                <w:sz w:val="21"/>
                <w:szCs w:val="21"/>
              </w:rPr>
              <w:t>m</w:t>
            </w:r>
          </w:p>
        </w:tc>
        <w:tc>
          <w:tcPr>
            <w:tcW w:w="651" w:type="dxa"/>
            <w:vAlign w:val="center"/>
          </w:tcPr>
          <w:p w:rsidR="0041666A" w:rsidRDefault="0096795A">
            <w:pPr>
              <w:tabs>
                <w:tab w:val="left" w:pos="630"/>
              </w:tabs>
              <w:adjustRightInd/>
              <w:snapToGrid/>
              <w:spacing w:line="400" w:lineRule="exact"/>
              <w:ind w:firstLineChars="0" w:firstLine="0"/>
              <w:rPr>
                <w:color w:val="auto"/>
                <w:sz w:val="21"/>
                <w:szCs w:val="21"/>
              </w:rPr>
            </w:pPr>
            <w:r>
              <w:rPr>
                <w:color w:val="auto"/>
                <w:kern w:val="0"/>
                <w:sz w:val="21"/>
                <w:szCs w:val="21"/>
              </w:rPr>
              <w:t>符合</w:t>
            </w:r>
          </w:p>
        </w:tc>
        <w:tc>
          <w:tcPr>
            <w:tcW w:w="2714" w:type="dxa"/>
            <w:vAlign w:val="center"/>
          </w:tcPr>
          <w:p w:rsidR="0041666A" w:rsidRDefault="0096795A">
            <w:pPr>
              <w:tabs>
                <w:tab w:val="left" w:pos="630"/>
              </w:tabs>
              <w:adjustRightInd/>
              <w:snapToGrid/>
              <w:spacing w:line="400" w:lineRule="exact"/>
              <w:ind w:firstLineChars="0" w:firstLine="0"/>
              <w:rPr>
                <w:color w:val="auto"/>
                <w:sz w:val="21"/>
                <w:szCs w:val="21"/>
              </w:rPr>
            </w:pPr>
            <w:r>
              <w:rPr>
                <w:rFonts w:hint="eastAsia"/>
                <w:color w:val="auto"/>
                <w:sz w:val="21"/>
                <w:szCs w:val="21"/>
                <w:lang w:val="zh-CN"/>
              </w:rPr>
              <w:t>GB50030-2013</w:t>
            </w:r>
            <w:r>
              <w:rPr>
                <w:rFonts w:hint="eastAsia"/>
                <w:color w:val="auto"/>
                <w:sz w:val="21"/>
                <w:szCs w:val="21"/>
                <w:lang w:val="zh-CN"/>
              </w:rPr>
              <w:t>第</w:t>
            </w:r>
            <w:r>
              <w:rPr>
                <w:rFonts w:hint="eastAsia"/>
                <w:color w:val="auto"/>
                <w:sz w:val="21"/>
                <w:szCs w:val="21"/>
                <w:lang w:val="zh-CN"/>
              </w:rPr>
              <w:t>3.0.4</w:t>
            </w:r>
            <w:r>
              <w:rPr>
                <w:rFonts w:hint="eastAsia"/>
                <w:color w:val="auto"/>
                <w:sz w:val="21"/>
                <w:szCs w:val="21"/>
                <w:lang w:val="zh-CN"/>
              </w:rPr>
              <w:t>条</w:t>
            </w:r>
          </w:p>
        </w:tc>
      </w:tr>
      <w:tr w:rsidR="0041666A">
        <w:trPr>
          <w:trHeight w:val="420"/>
          <w:jc w:val="center"/>
        </w:trPr>
        <w:tc>
          <w:tcPr>
            <w:tcW w:w="1185" w:type="dxa"/>
            <w:vMerge/>
            <w:vAlign w:val="center"/>
          </w:tcPr>
          <w:p w:rsidR="0041666A" w:rsidRDefault="0041666A">
            <w:pPr>
              <w:tabs>
                <w:tab w:val="left" w:pos="630"/>
              </w:tabs>
              <w:adjustRightInd/>
              <w:snapToGrid/>
              <w:spacing w:line="400" w:lineRule="exact"/>
              <w:ind w:firstLineChars="0" w:firstLine="420"/>
              <w:rPr>
                <w:color w:val="auto"/>
                <w:sz w:val="21"/>
                <w:szCs w:val="21"/>
              </w:rPr>
            </w:pPr>
          </w:p>
        </w:tc>
        <w:tc>
          <w:tcPr>
            <w:tcW w:w="2552" w:type="dxa"/>
            <w:vAlign w:val="center"/>
          </w:tcPr>
          <w:p w:rsidR="0041666A" w:rsidRDefault="0096795A">
            <w:pPr>
              <w:tabs>
                <w:tab w:val="left" w:pos="630"/>
              </w:tabs>
              <w:adjustRightInd/>
              <w:snapToGrid/>
              <w:spacing w:line="400" w:lineRule="exact"/>
              <w:ind w:firstLineChars="0" w:firstLine="0"/>
              <w:rPr>
                <w:color w:val="auto"/>
                <w:sz w:val="21"/>
                <w:szCs w:val="21"/>
              </w:rPr>
            </w:pPr>
            <w:r>
              <w:rPr>
                <w:rFonts w:hint="eastAsia"/>
                <w:color w:val="auto"/>
                <w:sz w:val="21"/>
                <w:szCs w:val="21"/>
              </w:rPr>
              <w:t>办公楼（民用建筑，集中控制室位于办公楼</w:t>
            </w:r>
            <w:r>
              <w:rPr>
                <w:rFonts w:hint="eastAsia"/>
                <w:color w:val="auto"/>
                <w:sz w:val="21"/>
                <w:szCs w:val="21"/>
              </w:rPr>
              <w:t>1</w:t>
            </w:r>
            <w:r>
              <w:rPr>
                <w:rFonts w:hint="eastAsia"/>
                <w:color w:val="auto"/>
                <w:sz w:val="21"/>
                <w:szCs w:val="21"/>
              </w:rPr>
              <w:t>楼南侧）</w:t>
            </w:r>
          </w:p>
        </w:tc>
        <w:tc>
          <w:tcPr>
            <w:tcW w:w="1417" w:type="dxa"/>
            <w:vAlign w:val="center"/>
          </w:tcPr>
          <w:p w:rsidR="0041666A" w:rsidRDefault="0096795A">
            <w:pPr>
              <w:tabs>
                <w:tab w:val="left" w:pos="630"/>
              </w:tabs>
              <w:adjustRightInd/>
              <w:snapToGrid/>
              <w:spacing w:line="400" w:lineRule="exact"/>
              <w:ind w:firstLineChars="0" w:firstLine="0"/>
              <w:rPr>
                <w:color w:val="auto"/>
                <w:sz w:val="21"/>
                <w:szCs w:val="21"/>
              </w:rPr>
            </w:pPr>
            <w:r>
              <w:rPr>
                <w:color w:val="auto"/>
                <w:sz w:val="21"/>
                <w:szCs w:val="21"/>
              </w:rPr>
              <w:t>西面：约</w:t>
            </w:r>
            <w:r>
              <w:rPr>
                <w:rFonts w:hint="eastAsia"/>
                <w:color w:val="auto"/>
                <w:sz w:val="21"/>
                <w:szCs w:val="21"/>
              </w:rPr>
              <w:t>110m</w:t>
            </w:r>
          </w:p>
        </w:tc>
        <w:tc>
          <w:tcPr>
            <w:tcW w:w="767" w:type="dxa"/>
            <w:vAlign w:val="center"/>
          </w:tcPr>
          <w:p w:rsidR="0041666A" w:rsidRDefault="0096795A">
            <w:pPr>
              <w:tabs>
                <w:tab w:val="left" w:pos="630"/>
              </w:tabs>
              <w:adjustRightInd/>
              <w:snapToGrid/>
              <w:spacing w:line="400" w:lineRule="exact"/>
              <w:ind w:firstLineChars="0" w:firstLine="0"/>
              <w:rPr>
                <w:b/>
                <w:color w:val="auto"/>
                <w:kern w:val="0"/>
                <w:sz w:val="21"/>
                <w:szCs w:val="21"/>
              </w:rPr>
            </w:pPr>
            <w:r>
              <w:rPr>
                <w:rFonts w:hint="eastAsia"/>
                <w:b/>
                <w:color w:val="auto"/>
                <w:kern w:val="0"/>
                <w:sz w:val="21"/>
                <w:szCs w:val="21"/>
              </w:rPr>
              <w:t>18m</w:t>
            </w:r>
          </w:p>
        </w:tc>
        <w:tc>
          <w:tcPr>
            <w:tcW w:w="651" w:type="dxa"/>
            <w:vAlign w:val="center"/>
          </w:tcPr>
          <w:p w:rsidR="0041666A" w:rsidRDefault="0096795A">
            <w:pPr>
              <w:tabs>
                <w:tab w:val="left" w:pos="630"/>
              </w:tabs>
              <w:adjustRightInd/>
              <w:snapToGrid/>
              <w:spacing w:line="400" w:lineRule="exact"/>
              <w:ind w:firstLineChars="0" w:firstLine="0"/>
              <w:rPr>
                <w:color w:val="auto"/>
                <w:kern w:val="0"/>
                <w:sz w:val="21"/>
                <w:szCs w:val="21"/>
              </w:rPr>
            </w:pPr>
            <w:r>
              <w:rPr>
                <w:color w:val="auto"/>
                <w:kern w:val="0"/>
                <w:sz w:val="21"/>
                <w:szCs w:val="21"/>
              </w:rPr>
              <w:t>符合</w:t>
            </w:r>
          </w:p>
        </w:tc>
        <w:tc>
          <w:tcPr>
            <w:tcW w:w="2714" w:type="dxa"/>
            <w:vAlign w:val="center"/>
          </w:tcPr>
          <w:p w:rsidR="0041666A" w:rsidRDefault="0096795A">
            <w:pPr>
              <w:tabs>
                <w:tab w:val="left" w:pos="630"/>
              </w:tabs>
              <w:adjustRightInd/>
              <w:snapToGrid/>
              <w:spacing w:line="400" w:lineRule="exact"/>
              <w:ind w:firstLineChars="0" w:firstLine="0"/>
              <w:rPr>
                <w:color w:val="auto"/>
                <w:sz w:val="21"/>
                <w:szCs w:val="21"/>
                <w:lang w:val="zh-CN"/>
              </w:rPr>
            </w:pPr>
            <w:r>
              <w:rPr>
                <w:rFonts w:hint="eastAsia"/>
                <w:color w:val="auto"/>
                <w:sz w:val="21"/>
                <w:szCs w:val="21"/>
                <w:lang w:val="zh-CN"/>
              </w:rPr>
              <w:t>GB50030-2013</w:t>
            </w:r>
            <w:r>
              <w:rPr>
                <w:rFonts w:hint="eastAsia"/>
                <w:color w:val="auto"/>
                <w:sz w:val="21"/>
                <w:szCs w:val="21"/>
                <w:lang w:val="zh-CN"/>
              </w:rPr>
              <w:t>第</w:t>
            </w:r>
            <w:r>
              <w:rPr>
                <w:rFonts w:hint="eastAsia"/>
                <w:color w:val="auto"/>
                <w:sz w:val="21"/>
                <w:szCs w:val="21"/>
                <w:lang w:val="zh-CN"/>
              </w:rPr>
              <w:t>3.0.4</w:t>
            </w:r>
            <w:r>
              <w:rPr>
                <w:rFonts w:hint="eastAsia"/>
                <w:color w:val="auto"/>
                <w:sz w:val="21"/>
                <w:szCs w:val="21"/>
                <w:lang w:val="zh-CN"/>
              </w:rPr>
              <w:t>条</w:t>
            </w:r>
          </w:p>
        </w:tc>
      </w:tr>
      <w:tr w:rsidR="0041666A">
        <w:trPr>
          <w:trHeight w:val="420"/>
          <w:jc w:val="center"/>
        </w:trPr>
        <w:tc>
          <w:tcPr>
            <w:tcW w:w="1185" w:type="dxa"/>
            <w:vMerge w:val="restart"/>
            <w:vAlign w:val="center"/>
          </w:tcPr>
          <w:p w:rsidR="0041666A" w:rsidRDefault="0096795A">
            <w:pPr>
              <w:autoSpaceDE w:val="0"/>
              <w:autoSpaceDN w:val="0"/>
              <w:snapToGrid/>
              <w:spacing w:line="400" w:lineRule="exact"/>
              <w:ind w:firstLineChars="0" w:firstLine="0"/>
              <w:rPr>
                <w:color w:val="auto"/>
                <w:sz w:val="21"/>
                <w:szCs w:val="21"/>
              </w:rPr>
            </w:pPr>
            <w:r>
              <w:rPr>
                <w:rFonts w:hint="eastAsia"/>
                <w:color w:val="auto"/>
                <w:kern w:val="0"/>
                <w:sz w:val="21"/>
                <w:szCs w:val="21"/>
              </w:rPr>
              <w:t>工业气体充装车间</w:t>
            </w:r>
            <w:r>
              <w:rPr>
                <w:color w:val="auto"/>
                <w:kern w:val="0"/>
                <w:sz w:val="21"/>
                <w:szCs w:val="21"/>
              </w:rPr>
              <w:lastRenderedPageBreak/>
              <w:t>（二级、乙类）</w:t>
            </w:r>
          </w:p>
        </w:tc>
        <w:tc>
          <w:tcPr>
            <w:tcW w:w="2552" w:type="dxa"/>
            <w:vAlign w:val="center"/>
          </w:tcPr>
          <w:p w:rsidR="0041666A" w:rsidRDefault="0096795A">
            <w:pPr>
              <w:tabs>
                <w:tab w:val="left" w:pos="630"/>
              </w:tabs>
              <w:adjustRightInd/>
              <w:snapToGrid/>
              <w:spacing w:line="400" w:lineRule="exact"/>
              <w:ind w:firstLineChars="0" w:firstLine="0"/>
              <w:rPr>
                <w:color w:val="auto"/>
                <w:sz w:val="21"/>
                <w:szCs w:val="21"/>
              </w:rPr>
            </w:pPr>
            <w:r>
              <w:rPr>
                <w:rFonts w:hint="eastAsia"/>
                <w:color w:val="auto"/>
                <w:sz w:val="21"/>
                <w:szCs w:val="21"/>
              </w:rPr>
              <w:lastRenderedPageBreak/>
              <w:t>杂物间（戊类）</w:t>
            </w:r>
          </w:p>
        </w:tc>
        <w:tc>
          <w:tcPr>
            <w:tcW w:w="1417" w:type="dxa"/>
            <w:vAlign w:val="center"/>
          </w:tcPr>
          <w:p w:rsidR="0041666A" w:rsidRDefault="0096795A">
            <w:pPr>
              <w:tabs>
                <w:tab w:val="left" w:pos="630"/>
              </w:tabs>
              <w:adjustRightInd/>
              <w:snapToGrid/>
              <w:spacing w:line="400" w:lineRule="exact"/>
              <w:ind w:firstLineChars="0" w:firstLine="0"/>
              <w:rPr>
                <w:color w:val="auto"/>
                <w:sz w:val="21"/>
                <w:szCs w:val="21"/>
              </w:rPr>
            </w:pPr>
            <w:r>
              <w:rPr>
                <w:color w:val="auto"/>
                <w:sz w:val="21"/>
                <w:szCs w:val="21"/>
              </w:rPr>
              <w:t>东面：</w:t>
            </w:r>
            <w:r>
              <w:rPr>
                <w:rFonts w:hint="eastAsia"/>
                <w:color w:val="auto"/>
                <w:sz w:val="21"/>
                <w:szCs w:val="21"/>
              </w:rPr>
              <w:t>18.9</w:t>
            </w:r>
            <w:r>
              <w:rPr>
                <w:color w:val="auto"/>
                <w:sz w:val="21"/>
                <w:szCs w:val="21"/>
              </w:rPr>
              <w:t>m</w:t>
            </w:r>
          </w:p>
        </w:tc>
        <w:tc>
          <w:tcPr>
            <w:tcW w:w="767" w:type="dxa"/>
            <w:vAlign w:val="center"/>
          </w:tcPr>
          <w:p w:rsidR="0041666A" w:rsidRDefault="0096795A">
            <w:pPr>
              <w:tabs>
                <w:tab w:val="left" w:pos="630"/>
              </w:tabs>
              <w:adjustRightInd/>
              <w:snapToGrid/>
              <w:spacing w:line="400" w:lineRule="exact"/>
              <w:ind w:firstLineChars="0" w:firstLine="0"/>
              <w:rPr>
                <w:b/>
                <w:color w:val="auto"/>
                <w:kern w:val="0"/>
                <w:sz w:val="21"/>
                <w:szCs w:val="21"/>
              </w:rPr>
            </w:pPr>
            <w:r>
              <w:rPr>
                <w:rFonts w:hint="eastAsia"/>
                <w:b/>
                <w:color w:val="auto"/>
                <w:kern w:val="0"/>
                <w:sz w:val="21"/>
                <w:szCs w:val="21"/>
              </w:rPr>
              <w:t>12m</w:t>
            </w:r>
          </w:p>
        </w:tc>
        <w:tc>
          <w:tcPr>
            <w:tcW w:w="651" w:type="dxa"/>
            <w:vAlign w:val="center"/>
          </w:tcPr>
          <w:p w:rsidR="0041666A" w:rsidRDefault="0096795A">
            <w:pPr>
              <w:tabs>
                <w:tab w:val="left" w:pos="630"/>
              </w:tabs>
              <w:adjustRightInd/>
              <w:snapToGrid/>
              <w:spacing w:line="400" w:lineRule="exact"/>
              <w:ind w:firstLineChars="0" w:firstLine="0"/>
              <w:rPr>
                <w:color w:val="auto"/>
                <w:sz w:val="21"/>
                <w:szCs w:val="21"/>
              </w:rPr>
            </w:pPr>
            <w:r>
              <w:rPr>
                <w:color w:val="auto"/>
                <w:kern w:val="0"/>
                <w:sz w:val="21"/>
                <w:szCs w:val="21"/>
              </w:rPr>
              <w:t>符合</w:t>
            </w:r>
          </w:p>
        </w:tc>
        <w:tc>
          <w:tcPr>
            <w:tcW w:w="2714" w:type="dxa"/>
            <w:vAlign w:val="center"/>
          </w:tcPr>
          <w:p w:rsidR="0041666A" w:rsidRDefault="0096795A">
            <w:pPr>
              <w:tabs>
                <w:tab w:val="left" w:pos="630"/>
              </w:tabs>
              <w:adjustRightInd/>
              <w:snapToGrid/>
              <w:spacing w:line="400" w:lineRule="exact"/>
              <w:ind w:left="210" w:hangingChars="100" w:hanging="210"/>
              <w:rPr>
                <w:color w:val="auto"/>
                <w:sz w:val="21"/>
                <w:szCs w:val="21"/>
              </w:rPr>
            </w:pPr>
            <w:r>
              <w:rPr>
                <w:rFonts w:hint="eastAsia"/>
                <w:color w:val="auto"/>
                <w:sz w:val="21"/>
                <w:szCs w:val="21"/>
                <w:lang w:val="zh-CN"/>
              </w:rPr>
              <w:t>GB50016-2014</w:t>
            </w:r>
            <w:r>
              <w:rPr>
                <w:rFonts w:hint="eastAsia"/>
                <w:color w:val="auto"/>
                <w:sz w:val="21"/>
                <w:szCs w:val="21"/>
                <w:lang w:val="zh-CN"/>
              </w:rPr>
              <w:t>（</w:t>
            </w:r>
            <w:r>
              <w:rPr>
                <w:rFonts w:hint="eastAsia"/>
                <w:color w:val="auto"/>
                <w:sz w:val="21"/>
                <w:szCs w:val="21"/>
                <w:lang w:val="zh-CN"/>
              </w:rPr>
              <w:t>2018</w:t>
            </w:r>
            <w:r>
              <w:rPr>
                <w:rFonts w:hint="eastAsia"/>
                <w:color w:val="auto"/>
                <w:sz w:val="21"/>
                <w:szCs w:val="21"/>
                <w:lang w:val="zh-CN"/>
              </w:rPr>
              <w:t>版）表</w:t>
            </w:r>
            <w:r>
              <w:rPr>
                <w:rFonts w:hint="eastAsia"/>
                <w:color w:val="auto"/>
                <w:sz w:val="21"/>
                <w:szCs w:val="21"/>
                <w:lang w:val="zh-CN"/>
              </w:rPr>
              <w:t>3.4.1</w:t>
            </w:r>
          </w:p>
        </w:tc>
      </w:tr>
      <w:tr w:rsidR="0041666A">
        <w:trPr>
          <w:trHeight w:val="420"/>
          <w:jc w:val="center"/>
        </w:trPr>
        <w:tc>
          <w:tcPr>
            <w:tcW w:w="1185" w:type="dxa"/>
            <w:vMerge/>
            <w:vAlign w:val="center"/>
          </w:tcPr>
          <w:p w:rsidR="0041666A" w:rsidRDefault="0041666A">
            <w:pPr>
              <w:tabs>
                <w:tab w:val="left" w:pos="630"/>
              </w:tabs>
              <w:adjustRightInd/>
              <w:snapToGrid/>
              <w:spacing w:line="400" w:lineRule="exact"/>
              <w:ind w:firstLineChars="0" w:firstLine="420"/>
              <w:rPr>
                <w:color w:val="auto"/>
                <w:sz w:val="21"/>
                <w:szCs w:val="21"/>
              </w:rPr>
            </w:pPr>
          </w:p>
        </w:tc>
        <w:tc>
          <w:tcPr>
            <w:tcW w:w="2552" w:type="dxa"/>
            <w:vAlign w:val="center"/>
          </w:tcPr>
          <w:p w:rsidR="0041666A" w:rsidRDefault="0096795A">
            <w:pPr>
              <w:tabs>
                <w:tab w:val="left" w:pos="630"/>
              </w:tabs>
              <w:adjustRightInd/>
              <w:snapToGrid/>
              <w:spacing w:line="400" w:lineRule="exact"/>
              <w:ind w:firstLineChars="0" w:firstLine="0"/>
              <w:rPr>
                <w:color w:val="auto"/>
                <w:sz w:val="21"/>
                <w:szCs w:val="21"/>
              </w:rPr>
            </w:pPr>
            <w:r>
              <w:rPr>
                <w:rFonts w:hint="eastAsia"/>
                <w:color w:val="auto"/>
                <w:kern w:val="0"/>
                <w:sz w:val="21"/>
                <w:szCs w:val="21"/>
              </w:rPr>
              <w:t>50m</w:t>
            </w:r>
            <w:r>
              <w:rPr>
                <w:rFonts w:hint="eastAsia"/>
                <w:color w:val="auto"/>
                <w:kern w:val="0"/>
                <w:sz w:val="21"/>
                <w:szCs w:val="21"/>
                <w:vertAlign w:val="superscript"/>
              </w:rPr>
              <w:t>3</w:t>
            </w:r>
            <w:r>
              <w:rPr>
                <w:rFonts w:hint="eastAsia"/>
                <w:color w:val="auto"/>
                <w:kern w:val="0"/>
                <w:sz w:val="21"/>
                <w:szCs w:val="21"/>
              </w:rPr>
              <w:t>二氧化碳储罐（戊类）</w:t>
            </w:r>
          </w:p>
        </w:tc>
        <w:tc>
          <w:tcPr>
            <w:tcW w:w="1417" w:type="dxa"/>
            <w:vAlign w:val="center"/>
          </w:tcPr>
          <w:p w:rsidR="0041666A" w:rsidRDefault="0096795A">
            <w:pPr>
              <w:tabs>
                <w:tab w:val="left" w:pos="630"/>
              </w:tabs>
              <w:adjustRightInd/>
              <w:snapToGrid/>
              <w:spacing w:line="400" w:lineRule="exact"/>
              <w:ind w:firstLineChars="0" w:firstLine="0"/>
              <w:rPr>
                <w:color w:val="auto"/>
                <w:sz w:val="21"/>
                <w:szCs w:val="21"/>
              </w:rPr>
            </w:pPr>
            <w:r>
              <w:rPr>
                <w:color w:val="auto"/>
                <w:sz w:val="21"/>
                <w:szCs w:val="21"/>
              </w:rPr>
              <w:t>西面：</w:t>
            </w:r>
            <w:r>
              <w:rPr>
                <w:rFonts w:hint="eastAsia"/>
                <w:color w:val="auto"/>
                <w:sz w:val="21"/>
                <w:szCs w:val="21"/>
              </w:rPr>
              <w:t>12.5</w:t>
            </w:r>
            <w:r>
              <w:rPr>
                <w:color w:val="auto"/>
                <w:sz w:val="21"/>
                <w:szCs w:val="21"/>
              </w:rPr>
              <w:t>m</w:t>
            </w:r>
          </w:p>
        </w:tc>
        <w:tc>
          <w:tcPr>
            <w:tcW w:w="767" w:type="dxa"/>
            <w:vAlign w:val="center"/>
          </w:tcPr>
          <w:p w:rsidR="0041666A" w:rsidRDefault="0096795A">
            <w:pPr>
              <w:tabs>
                <w:tab w:val="left" w:pos="630"/>
              </w:tabs>
              <w:adjustRightInd/>
              <w:snapToGrid/>
              <w:spacing w:line="400" w:lineRule="exact"/>
              <w:ind w:firstLineChars="0" w:firstLine="0"/>
              <w:rPr>
                <w:b/>
                <w:color w:val="auto"/>
                <w:kern w:val="0"/>
                <w:sz w:val="21"/>
                <w:szCs w:val="21"/>
              </w:rPr>
            </w:pPr>
            <w:r>
              <w:rPr>
                <w:rFonts w:hint="eastAsia"/>
                <w:b/>
                <w:color w:val="auto"/>
                <w:kern w:val="0"/>
                <w:sz w:val="21"/>
                <w:szCs w:val="21"/>
              </w:rPr>
              <w:t>--</w:t>
            </w:r>
          </w:p>
        </w:tc>
        <w:tc>
          <w:tcPr>
            <w:tcW w:w="651" w:type="dxa"/>
            <w:vAlign w:val="center"/>
          </w:tcPr>
          <w:p w:rsidR="0041666A" w:rsidRDefault="0096795A">
            <w:pPr>
              <w:tabs>
                <w:tab w:val="left" w:pos="630"/>
              </w:tabs>
              <w:adjustRightInd/>
              <w:snapToGrid/>
              <w:spacing w:line="400" w:lineRule="exact"/>
              <w:ind w:firstLineChars="0" w:firstLine="0"/>
              <w:rPr>
                <w:color w:val="auto"/>
                <w:sz w:val="21"/>
                <w:szCs w:val="21"/>
              </w:rPr>
            </w:pPr>
            <w:r>
              <w:rPr>
                <w:rFonts w:hint="eastAsia"/>
                <w:color w:val="auto"/>
                <w:kern w:val="0"/>
                <w:sz w:val="21"/>
                <w:szCs w:val="21"/>
              </w:rPr>
              <w:t>--</w:t>
            </w:r>
          </w:p>
        </w:tc>
        <w:tc>
          <w:tcPr>
            <w:tcW w:w="2714" w:type="dxa"/>
            <w:vAlign w:val="center"/>
          </w:tcPr>
          <w:p w:rsidR="0041666A" w:rsidRDefault="0096795A">
            <w:pPr>
              <w:tabs>
                <w:tab w:val="left" w:pos="630"/>
              </w:tabs>
              <w:adjustRightInd/>
              <w:snapToGrid/>
              <w:spacing w:line="400" w:lineRule="exact"/>
              <w:ind w:firstLineChars="0" w:firstLine="0"/>
              <w:rPr>
                <w:color w:val="auto"/>
                <w:sz w:val="21"/>
                <w:szCs w:val="21"/>
              </w:rPr>
            </w:pPr>
            <w:r>
              <w:rPr>
                <w:rFonts w:hint="eastAsia"/>
                <w:color w:val="auto"/>
                <w:sz w:val="21"/>
                <w:szCs w:val="21"/>
              </w:rPr>
              <w:t>--</w:t>
            </w:r>
          </w:p>
        </w:tc>
      </w:tr>
      <w:tr w:rsidR="0041666A">
        <w:trPr>
          <w:trHeight w:val="420"/>
          <w:jc w:val="center"/>
        </w:trPr>
        <w:tc>
          <w:tcPr>
            <w:tcW w:w="1185" w:type="dxa"/>
            <w:vMerge/>
            <w:vAlign w:val="center"/>
          </w:tcPr>
          <w:p w:rsidR="0041666A" w:rsidRDefault="0041666A">
            <w:pPr>
              <w:tabs>
                <w:tab w:val="left" w:pos="630"/>
              </w:tabs>
              <w:adjustRightInd/>
              <w:snapToGrid/>
              <w:spacing w:line="400" w:lineRule="exact"/>
              <w:ind w:firstLineChars="0" w:firstLine="420"/>
              <w:rPr>
                <w:color w:val="auto"/>
                <w:sz w:val="21"/>
                <w:szCs w:val="21"/>
              </w:rPr>
            </w:pPr>
          </w:p>
        </w:tc>
        <w:tc>
          <w:tcPr>
            <w:tcW w:w="2552" w:type="dxa"/>
            <w:vAlign w:val="center"/>
          </w:tcPr>
          <w:p w:rsidR="0041666A" w:rsidRDefault="0096795A">
            <w:pPr>
              <w:tabs>
                <w:tab w:val="left" w:pos="630"/>
              </w:tabs>
              <w:adjustRightInd/>
              <w:snapToGrid/>
              <w:spacing w:line="400" w:lineRule="exact"/>
              <w:ind w:firstLineChars="0" w:firstLine="0"/>
              <w:rPr>
                <w:color w:val="auto"/>
                <w:kern w:val="0"/>
                <w:sz w:val="21"/>
                <w:szCs w:val="21"/>
              </w:rPr>
            </w:pPr>
            <w:r>
              <w:rPr>
                <w:rFonts w:hint="eastAsia"/>
                <w:color w:val="auto"/>
                <w:kern w:val="0"/>
                <w:sz w:val="21"/>
                <w:szCs w:val="21"/>
              </w:rPr>
              <w:t>15m</w:t>
            </w:r>
            <w:r>
              <w:rPr>
                <w:rFonts w:hint="eastAsia"/>
                <w:color w:val="auto"/>
                <w:kern w:val="0"/>
                <w:sz w:val="21"/>
                <w:szCs w:val="21"/>
                <w:vertAlign w:val="superscript"/>
              </w:rPr>
              <w:t>3</w:t>
            </w:r>
            <w:r>
              <w:rPr>
                <w:rFonts w:hint="eastAsia"/>
                <w:color w:val="auto"/>
                <w:kern w:val="0"/>
                <w:sz w:val="21"/>
                <w:szCs w:val="21"/>
              </w:rPr>
              <w:t>液氩储罐（戊类）</w:t>
            </w:r>
          </w:p>
        </w:tc>
        <w:tc>
          <w:tcPr>
            <w:tcW w:w="1417" w:type="dxa"/>
            <w:vAlign w:val="center"/>
          </w:tcPr>
          <w:p w:rsidR="0041666A" w:rsidRDefault="0096795A">
            <w:pPr>
              <w:tabs>
                <w:tab w:val="left" w:pos="630"/>
              </w:tabs>
              <w:adjustRightInd/>
              <w:snapToGrid/>
              <w:spacing w:line="400" w:lineRule="exact"/>
              <w:ind w:firstLineChars="0" w:firstLine="0"/>
              <w:rPr>
                <w:color w:val="auto"/>
                <w:sz w:val="21"/>
                <w:szCs w:val="21"/>
              </w:rPr>
            </w:pPr>
            <w:r>
              <w:rPr>
                <w:color w:val="auto"/>
                <w:sz w:val="21"/>
                <w:szCs w:val="21"/>
              </w:rPr>
              <w:t>西面：</w:t>
            </w:r>
            <w:r>
              <w:rPr>
                <w:rFonts w:hint="eastAsia"/>
                <w:color w:val="auto"/>
                <w:sz w:val="21"/>
                <w:szCs w:val="21"/>
              </w:rPr>
              <w:t>12.9m</w:t>
            </w:r>
          </w:p>
        </w:tc>
        <w:tc>
          <w:tcPr>
            <w:tcW w:w="767" w:type="dxa"/>
            <w:vAlign w:val="center"/>
          </w:tcPr>
          <w:p w:rsidR="0041666A" w:rsidRDefault="0096795A">
            <w:pPr>
              <w:tabs>
                <w:tab w:val="left" w:pos="630"/>
              </w:tabs>
              <w:adjustRightInd/>
              <w:snapToGrid/>
              <w:spacing w:line="400" w:lineRule="exact"/>
              <w:ind w:firstLineChars="0" w:firstLine="0"/>
              <w:rPr>
                <w:b/>
                <w:color w:val="auto"/>
                <w:kern w:val="0"/>
                <w:sz w:val="21"/>
                <w:szCs w:val="21"/>
              </w:rPr>
            </w:pPr>
            <w:r>
              <w:rPr>
                <w:rFonts w:hint="eastAsia"/>
                <w:b/>
                <w:color w:val="auto"/>
                <w:kern w:val="0"/>
                <w:sz w:val="21"/>
                <w:szCs w:val="21"/>
              </w:rPr>
              <w:t>--</w:t>
            </w:r>
          </w:p>
        </w:tc>
        <w:tc>
          <w:tcPr>
            <w:tcW w:w="651" w:type="dxa"/>
            <w:vAlign w:val="center"/>
          </w:tcPr>
          <w:p w:rsidR="0041666A" w:rsidRDefault="0096795A">
            <w:pPr>
              <w:tabs>
                <w:tab w:val="left" w:pos="630"/>
              </w:tabs>
              <w:adjustRightInd/>
              <w:snapToGrid/>
              <w:spacing w:line="400" w:lineRule="exact"/>
              <w:ind w:firstLineChars="0" w:firstLine="0"/>
              <w:rPr>
                <w:color w:val="auto"/>
                <w:kern w:val="0"/>
                <w:sz w:val="21"/>
                <w:szCs w:val="21"/>
              </w:rPr>
            </w:pPr>
            <w:r>
              <w:rPr>
                <w:rFonts w:hint="eastAsia"/>
                <w:color w:val="auto"/>
                <w:kern w:val="0"/>
                <w:sz w:val="21"/>
                <w:szCs w:val="21"/>
              </w:rPr>
              <w:t>--</w:t>
            </w:r>
          </w:p>
        </w:tc>
        <w:tc>
          <w:tcPr>
            <w:tcW w:w="2714" w:type="dxa"/>
            <w:vAlign w:val="center"/>
          </w:tcPr>
          <w:p w:rsidR="0041666A" w:rsidRDefault="0096795A">
            <w:pPr>
              <w:tabs>
                <w:tab w:val="left" w:pos="630"/>
              </w:tabs>
              <w:adjustRightInd/>
              <w:snapToGrid/>
              <w:spacing w:line="400" w:lineRule="exact"/>
              <w:ind w:firstLineChars="0" w:firstLine="0"/>
              <w:rPr>
                <w:color w:val="auto"/>
                <w:sz w:val="21"/>
                <w:szCs w:val="21"/>
              </w:rPr>
            </w:pPr>
            <w:r>
              <w:rPr>
                <w:rFonts w:hint="eastAsia"/>
                <w:color w:val="auto"/>
                <w:kern w:val="0"/>
                <w:sz w:val="21"/>
                <w:szCs w:val="21"/>
              </w:rPr>
              <w:t>--</w:t>
            </w:r>
          </w:p>
        </w:tc>
      </w:tr>
      <w:tr w:rsidR="0041666A">
        <w:trPr>
          <w:trHeight w:val="420"/>
          <w:jc w:val="center"/>
        </w:trPr>
        <w:tc>
          <w:tcPr>
            <w:tcW w:w="1185" w:type="dxa"/>
            <w:vMerge/>
            <w:vAlign w:val="center"/>
          </w:tcPr>
          <w:p w:rsidR="0041666A" w:rsidRDefault="0041666A">
            <w:pPr>
              <w:tabs>
                <w:tab w:val="left" w:pos="630"/>
              </w:tabs>
              <w:adjustRightInd/>
              <w:snapToGrid/>
              <w:spacing w:line="400" w:lineRule="exact"/>
              <w:ind w:firstLineChars="0" w:firstLine="420"/>
              <w:rPr>
                <w:color w:val="auto"/>
                <w:sz w:val="21"/>
                <w:szCs w:val="21"/>
              </w:rPr>
            </w:pPr>
          </w:p>
        </w:tc>
        <w:tc>
          <w:tcPr>
            <w:tcW w:w="2552" w:type="dxa"/>
            <w:vAlign w:val="center"/>
          </w:tcPr>
          <w:p w:rsidR="0041666A" w:rsidRDefault="0096795A">
            <w:pPr>
              <w:tabs>
                <w:tab w:val="left" w:pos="630"/>
              </w:tabs>
              <w:adjustRightInd/>
              <w:snapToGrid/>
              <w:spacing w:line="400" w:lineRule="exact"/>
              <w:ind w:firstLineChars="0" w:firstLine="0"/>
              <w:rPr>
                <w:color w:val="auto"/>
                <w:kern w:val="0"/>
                <w:sz w:val="21"/>
                <w:szCs w:val="21"/>
              </w:rPr>
            </w:pPr>
            <w:r>
              <w:rPr>
                <w:rFonts w:hint="eastAsia"/>
                <w:color w:val="auto"/>
                <w:kern w:val="0"/>
                <w:sz w:val="21"/>
                <w:szCs w:val="21"/>
              </w:rPr>
              <w:t>办公楼（民用建筑，集中控制室位于办公楼</w:t>
            </w:r>
            <w:r>
              <w:rPr>
                <w:rFonts w:hint="eastAsia"/>
                <w:color w:val="auto"/>
                <w:kern w:val="0"/>
                <w:sz w:val="21"/>
                <w:szCs w:val="21"/>
              </w:rPr>
              <w:t>1</w:t>
            </w:r>
            <w:r>
              <w:rPr>
                <w:rFonts w:hint="eastAsia"/>
                <w:color w:val="auto"/>
                <w:kern w:val="0"/>
                <w:sz w:val="21"/>
                <w:szCs w:val="21"/>
              </w:rPr>
              <w:t>楼南侧）</w:t>
            </w:r>
          </w:p>
        </w:tc>
        <w:tc>
          <w:tcPr>
            <w:tcW w:w="1417" w:type="dxa"/>
            <w:vAlign w:val="center"/>
          </w:tcPr>
          <w:p w:rsidR="0041666A" w:rsidRDefault="0096795A">
            <w:pPr>
              <w:tabs>
                <w:tab w:val="left" w:pos="630"/>
              </w:tabs>
              <w:adjustRightInd/>
              <w:snapToGrid/>
              <w:spacing w:line="400" w:lineRule="exact"/>
              <w:ind w:firstLineChars="0" w:firstLine="0"/>
              <w:rPr>
                <w:color w:val="auto"/>
                <w:sz w:val="21"/>
                <w:szCs w:val="21"/>
              </w:rPr>
            </w:pPr>
            <w:r>
              <w:rPr>
                <w:color w:val="auto"/>
                <w:sz w:val="21"/>
                <w:szCs w:val="21"/>
              </w:rPr>
              <w:t>西面：约</w:t>
            </w:r>
            <w:r>
              <w:rPr>
                <w:rFonts w:hint="eastAsia"/>
                <w:color w:val="auto"/>
                <w:sz w:val="21"/>
                <w:szCs w:val="21"/>
              </w:rPr>
              <w:t>47.8m</w:t>
            </w:r>
          </w:p>
        </w:tc>
        <w:tc>
          <w:tcPr>
            <w:tcW w:w="767" w:type="dxa"/>
            <w:vAlign w:val="center"/>
          </w:tcPr>
          <w:p w:rsidR="0041666A" w:rsidRDefault="0096795A">
            <w:pPr>
              <w:tabs>
                <w:tab w:val="left" w:pos="630"/>
              </w:tabs>
              <w:adjustRightInd/>
              <w:snapToGrid/>
              <w:spacing w:line="400" w:lineRule="exact"/>
              <w:ind w:firstLineChars="0" w:firstLine="0"/>
              <w:rPr>
                <w:b/>
                <w:color w:val="auto"/>
                <w:kern w:val="0"/>
                <w:sz w:val="21"/>
                <w:szCs w:val="21"/>
              </w:rPr>
            </w:pPr>
            <w:r>
              <w:rPr>
                <w:rFonts w:hint="eastAsia"/>
                <w:b/>
                <w:color w:val="auto"/>
                <w:kern w:val="0"/>
                <w:sz w:val="21"/>
                <w:szCs w:val="21"/>
              </w:rPr>
              <w:t>25m</w:t>
            </w:r>
          </w:p>
        </w:tc>
        <w:tc>
          <w:tcPr>
            <w:tcW w:w="651" w:type="dxa"/>
            <w:vAlign w:val="center"/>
          </w:tcPr>
          <w:p w:rsidR="0041666A" w:rsidRDefault="0096795A">
            <w:pPr>
              <w:tabs>
                <w:tab w:val="left" w:pos="630"/>
              </w:tabs>
              <w:adjustRightInd/>
              <w:snapToGrid/>
              <w:spacing w:line="400" w:lineRule="exact"/>
              <w:ind w:firstLineChars="0" w:firstLine="0"/>
              <w:rPr>
                <w:color w:val="auto"/>
                <w:kern w:val="0"/>
                <w:sz w:val="21"/>
                <w:szCs w:val="21"/>
              </w:rPr>
            </w:pPr>
            <w:r>
              <w:rPr>
                <w:rFonts w:hint="eastAsia"/>
                <w:color w:val="auto"/>
                <w:kern w:val="0"/>
                <w:sz w:val="21"/>
                <w:szCs w:val="21"/>
              </w:rPr>
              <w:t>符合</w:t>
            </w:r>
          </w:p>
        </w:tc>
        <w:tc>
          <w:tcPr>
            <w:tcW w:w="2714" w:type="dxa"/>
            <w:vAlign w:val="center"/>
          </w:tcPr>
          <w:p w:rsidR="0041666A" w:rsidRDefault="0096795A">
            <w:pPr>
              <w:tabs>
                <w:tab w:val="left" w:pos="630"/>
              </w:tabs>
              <w:adjustRightInd/>
              <w:snapToGrid/>
              <w:spacing w:line="400" w:lineRule="exact"/>
              <w:ind w:firstLineChars="0" w:firstLine="0"/>
              <w:rPr>
                <w:color w:val="auto"/>
                <w:kern w:val="0"/>
                <w:sz w:val="21"/>
                <w:szCs w:val="21"/>
              </w:rPr>
            </w:pPr>
            <w:r>
              <w:rPr>
                <w:rFonts w:hint="eastAsia"/>
                <w:color w:val="auto"/>
                <w:kern w:val="0"/>
                <w:sz w:val="21"/>
                <w:szCs w:val="21"/>
              </w:rPr>
              <w:t>GB50030-2013</w:t>
            </w:r>
            <w:r>
              <w:rPr>
                <w:rFonts w:hint="eastAsia"/>
                <w:color w:val="auto"/>
                <w:kern w:val="0"/>
                <w:sz w:val="21"/>
                <w:szCs w:val="21"/>
              </w:rPr>
              <w:t>第</w:t>
            </w:r>
            <w:r>
              <w:rPr>
                <w:rFonts w:hint="eastAsia"/>
                <w:color w:val="auto"/>
                <w:kern w:val="0"/>
                <w:sz w:val="21"/>
                <w:szCs w:val="21"/>
              </w:rPr>
              <w:t>3.0.4</w:t>
            </w:r>
            <w:r>
              <w:rPr>
                <w:rFonts w:hint="eastAsia"/>
                <w:color w:val="auto"/>
                <w:kern w:val="0"/>
                <w:sz w:val="21"/>
                <w:szCs w:val="21"/>
              </w:rPr>
              <w:t>条</w:t>
            </w:r>
          </w:p>
        </w:tc>
      </w:tr>
      <w:tr w:rsidR="0041666A">
        <w:trPr>
          <w:trHeight w:val="420"/>
          <w:jc w:val="center"/>
        </w:trPr>
        <w:tc>
          <w:tcPr>
            <w:tcW w:w="9286" w:type="dxa"/>
            <w:gridSpan w:val="6"/>
            <w:vAlign w:val="center"/>
          </w:tcPr>
          <w:p w:rsidR="0041666A" w:rsidRDefault="0096795A">
            <w:pPr>
              <w:tabs>
                <w:tab w:val="left" w:pos="630"/>
              </w:tabs>
              <w:adjustRightInd/>
              <w:snapToGrid/>
              <w:spacing w:line="400" w:lineRule="exact"/>
              <w:ind w:firstLineChars="0" w:firstLine="0"/>
              <w:rPr>
                <w:color w:val="auto"/>
                <w:sz w:val="21"/>
                <w:szCs w:val="21"/>
              </w:rPr>
            </w:pPr>
            <w:r>
              <w:rPr>
                <w:color w:val="auto"/>
                <w:sz w:val="21"/>
                <w:szCs w:val="21"/>
              </w:rPr>
              <w:t>注：</w:t>
            </w:r>
            <w:r>
              <w:rPr>
                <w:rFonts w:hint="eastAsia"/>
                <w:color w:val="auto"/>
                <w:sz w:val="21"/>
                <w:szCs w:val="21"/>
              </w:rPr>
              <w:t>1</w:t>
            </w:r>
            <w:r>
              <w:rPr>
                <w:rFonts w:hint="eastAsia"/>
                <w:color w:val="auto"/>
                <w:sz w:val="21"/>
                <w:szCs w:val="21"/>
              </w:rPr>
              <w:t>、</w:t>
            </w:r>
            <w:r>
              <w:rPr>
                <w:color w:val="auto"/>
                <w:sz w:val="21"/>
                <w:szCs w:val="21"/>
                <w:lang w:val="zh-CN"/>
              </w:rPr>
              <w:t>厂外道路的起算点为路边。</w:t>
            </w:r>
          </w:p>
          <w:p w:rsidR="0041666A" w:rsidRDefault="0096795A">
            <w:pPr>
              <w:tabs>
                <w:tab w:val="left" w:pos="630"/>
              </w:tabs>
              <w:adjustRightInd/>
              <w:snapToGrid/>
              <w:spacing w:line="400" w:lineRule="exact"/>
              <w:ind w:firstLineChars="0" w:firstLine="420"/>
              <w:rPr>
                <w:color w:val="auto"/>
                <w:sz w:val="21"/>
                <w:szCs w:val="21"/>
                <w:lang w:val="zh-CN"/>
              </w:rPr>
            </w:pPr>
            <w:r>
              <w:rPr>
                <w:color w:val="auto"/>
                <w:sz w:val="21"/>
                <w:szCs w:val="21"/>
                <w:lang w:val="zh-CN"/>
              </w:rPr>
              <w:t>2</w:t>
            </w:r>
            <w:r>
              <w:rPr>
                <w:color w:val="auto"/>
                <w:sz w:val="21"/>
                <w:szCs w:val="21"/>
                <w:lang w:val="zh-CN"/>
              </w:rPr>
              <w:t>、建（构）筑物的起算点为建（构）筑物外墙、外缘、外壁的最近距离。</w:t>
            </w:r>
          </w:p>
          <w:p w:rsidR="0041666A" w:rsidRDefault="0096795A">
            <w:pPr>
              <w:tabs>
                <w:tab w:val="left" w:pos="630"/>
              </w:tabs>
              <w:adjustRightInd/>
              <w:snapToGrid/>
              <w:spacing w:line="400" w:lineRule="exact"/>
              <w:ind w:firstLineChars="0" w:firstLine="420"/>
              <w:rPr>
                <w:color w:val="auto"/>
                <w:sz w:val="21"/>
                <w:szCs w:val="21"/>
              </w:rPr>
            </w:pPr>
            <w:r>
              <w:rPr>
                <w:color w:val="auto"/>
                <w:sz w:val="21"/>
                <w:szCs w:val="21"/>
              </w:rPr>
              <w:t>3</w:t>
            </w:r>
            <w:r>
              <w:rPr>
                <w:color w:val="auto"/>
                <w:sz w:val="21"/>
                <w:szCs w:val="21"/>
              </w:rPr>
              <w:t>、</w:t>
            </w:r>
            <w:r>
              <w:rPr>
                <w:rFonts w:hint="eastAsia"/>
                <w:color w:val="auto"/>
                <w:sz w:val="21"/>
                <w:szCs w:val="21"/>
                <w:lang w:val="zh-CN"/>
              </w:rPr>
              <w:t>项目设备设施及建筑</w:t>
            </w:r>
            <w:r>
              <w:rPr>
                <w:color w:val="auto"/>
                <w:sz w:val="21"/>
                <w:szCs w:val="21"/>
                <w:lang w:val="zh-CN"/>
              </w:rPr>
              <w:t>和</w:t>
            </w:r>
            <w:r>
              <w:rPr>
                <w:rFonts w:hint="eastAsia"/>
                <w:color w:val="auto"/>
                <w:sz w:val="21"/>
                <w:szCs w:val="21"/>
                <w:lang w:val="zh-CN"/>
              </w:rPr>
              <w:t>周边建筑</w:t>
            </w:r>
            <w:r>
              <w:rPr>
                <w:color w:val="auto"/>
                <w:sz w:val="21"/>
                <w:szCs w:val="21"/>
                <w:lang w:val="zh-CN"/>
              </w:rPr>
              <w:t>的防火间距依据《氧气站设计规范》（</w:t>
            </w:r>
            <w:r>
              <w:rPr>
                <w:color w:val="auto"/>
                <w:sz w:val="21"/>
                <w:szCs w:val="21"/>
                <w:lang w:val="zh-CN"/>
              </w:rPr>
              <w:t>GB50030-2013</w:t>
            </w:r>
            <w:r>
              <w:rPr>
                <w:color w:val="auto"/>
                <w:sz w:val="21"/>
                <w:szCs w:val="21"/>
                <w:lang w:val="zh-CN"/>
              </w:rPr>
              <w:t>）表</w:t>
            </w:r>
            <w:r>
              <w:rPr>
                <w:color w:val="auto"/>
                <w:sz w:val="21"/>
                <w:szCs w:val="21"/>
                <w:lang w:val="zh-CN"/>
              </w:rPr>
              <w:t>3.0.4</w:t>
            </w:r>
            <w:r>
              <w:rPr>
                <w:rFonts w:hint="eastAsia"/>
                <w:color w:val="auto"/>
                <w:sz w:val="21"/>
                <w:szCs w:val="21"/>
                <w:lang w:val="zh-CN"/>
              </w:rPr>
              <w:t>和第</w:t>
            </w:r>
            <w:r>
              <w:rPr>
                <w:rFonts w:hint="eastAsia"/>
                <w:color w:val="auto"/>
                <w:sz w:val="21"/>
                <w:szCs w:val="21"/>
                <w:lang w:val="zh-CN"/>
              </w:rPr>
              <w:t>3.0.9</w:t>
            </w:r>
            <w:r>
              <w:rPr>
                <w:rFonts w:hint="eastAsia"/>
                <w:color w:val="auto"/>
                <w:sz w:val="21"/>
                <w:szCs w:val="21"/>
                <w:lang w:val="zh-CN"/>
              </w:rPr>
              <w:t>条、《建筑设计防火规范》（</w:t>
            </w:r>
            <w:r>
              <w:rPr>
                <w:rFonts w:hint="eastAsia"/>
                <w:color w:val="auto"/>
                <w:sz w:val="21"/>
                <w:szCs w:val="21"/>
                <w:lang w:val="zh-CN"/>
              </w:rPr>
              <w:t>GB50016-2014</w:t>
            </w:r>
            <w:r>
              <w:rPr>
                <w:rFonts w:hint="eastAsia"/>
                <w:color w:val="auto"/>
                <w:sz w:val="21"/>
                <w:szCs w:val="21"/>
                <w:lang w:val="zh-CN"/>
              </w:rPr>
              <w:t>，</w:t>
            </w:r>
            <w:r>
              <w:rPr>
                <w:rFonts w:hint="eastAsia"/>
                <w:color w:val="auto"/>
                <w:sz w:val="21"/>
                <w:szCs w:val="21"/>
                <w:lang w:val="zh-CN"/>
              </w:rPr>
              <w:t>2018</w:t>
            </w:r>
            <w:r>
              <w:rPr>
                <w:rFonts w:hint="eastAsia"/>
                <w:color w:val="auto"/>
                <w:sz w:val="21"/>
                <w:szCs w:val="21"/>
                <w:lang w:val="zh-CN"/>
              </w:rPr>
              <w:t>版，）表</w:t>
            </w:r>
            <w:r>
              <w:rPr>
                <w:rFonts w:hint="eastAsia"/>
                <w:color w:val="auto"/>
                <w:sz w:val="21"/>
                <w:szCs w:val="21"/>
                <w:lang w:val="zh-CN"/>
              </w:rPr>
              <w:t>3.4.1</w:t>
            </w:r>
            <w:r>
              <w:rPr>
                <w:rFonts w:hint="eastAsia"/>
                <w:color w:val="auto"/>
                <w:sz w:val="21"/>
                <w:szCs w:val="21"/>
                <w:lang w:val="zh-CN"/>
              </w:rPr>
              <w:t>、表</w:t>
            </w:r>
            <w:r>
              <w:rPr>
                <w:rFonts w:hint="eastAsia"/>
                <w:color w:val="auto"/>
                <w:sz w:val="21"/>
                <w:szCs w:val="21"/>
                <w:lang w:val="zh-CN"/>
              </w:rPr>
              <w:t>4.2.1</w:t>
            </w:r>
            <w:r>
              <w:rPr>
                <w:color w:val="auto"/>
                <w:sz w:val="21"/>
                <w:szCs w:val="21"/>
                <w:lang w:val="zh-CN"/>
              </w:rPr>
              <w:t>确定</w:t>
            </w:r>
            <w:r>
              <w:rPr>
                <w:color w:val="auto"/>
                <w:sz w:val="21"/>
                <w:szCs w:val="21"/>
              </w:rPr>
              <w:t>。</w:t>
            </w:r>
          </w:p>
        </w:tc>
      </w:tr>
    </w:tbl>
    <w:p w:rsidR="0041666A" w:rsidRDefault="0096795A">
      <w:pPr>
        <w:pStyle w:val="2"/>
        <w:keepNext w:val="0"/>
        <w:keepLines w:val="0"/>
      </w:pPr>
      <w:bookmarkStart w:id="102" w:name="_Toc201927551"/>
      <w:r>
        <w:rPr>
          <w:rFonts w:hint="eastAsia"/>
        </w:rPr>
        <w:t>2.</w:t>
      </w:r>
      <w:r>
        <w:t xml:space="preserve">4 </w:t>
      </w:r>
      <w:r>
        <w:rPr>
          <w:rFonts w:hint="eastAsia"/>
        </w:rPr>
        <w:t>经营储存场所现状</w:t>
      </w:r>
      <w:bookmarkEnd w:id="102"/>
    </w:p>
    <w:p w:rsidR="0041666A" w:rsidRDefault="0096795A">
      <w:pPr>
        <w:pStyle w:val="3"/>
        <w:keepNext w:val="0"/>
        <w:keepLines w:val="0"/>
        <w:rPr>
          <w:color w:val="auto"/>
        </w:rPr>
      </w:pPr>
      <w:r>
        <w:rPr>
          <w:color w:val="auto"/>
        </w:rPr>
        <w:t xml:space="preserve">2.4.1 </w:t>
      </w:r>
      <w:proofErr w:type="gramStart"/>
      <w:r>
        <w:rPr>
          <w:rFonts w:hint="eastAsia"/>
          <w:color w:val="auto"/>
        </w:rPr>
        <w:t>危化品</w:t>
      </w:r>
      <w:proofErr w:type="gramEnd"/>
      <w:r>
        <w:rPr>
          <w:rFonts w:hint="eastAsia"/>
          <w:color w:val="auto"/>
        </w:rPr>
        <w:t>经营品种</w:t>
      </w:r>
    </w:p>
    <w:p w:rsidR="0041666A" w:rsidRDefault="0096795A">
      <w:pPr>
        <w:topLinePunct/>
        <w:ind w:firstLine="560"/>
        <w:rPr>
          <w:rFonts w:ascii="宋体" w:hAnsi="宋体"/>
          <w:color w:val="auto"/>
        </w:rPr>
      </w:pPr>
      <w:r>
        <w:rPr>
          <w:rFonts w:ascii="宋体" w:hAnsi="宋体" w:hint="eastAsia"/>
          <w:color w:val="auto"/>
        </w:rPr>
        <w:t>根据《危险化学品目录》（</w:t>
      </w:r>
      <w:r>
        <w:rPr>
          <w:rFonts w:ascii="宋体" w:hAnsi="宋体" w:hint="eastAsia"/>
          <w:color w:val="auto"/>
        </w:rPr>
        <w:t>2022</w:t>
      </w:r>
      <w:r>
        <w:rPr>
          <w:rFonts w:ascii="宋体" w:hAnsi="宋体" w:hint="eastAsia"/>
          <w:color w:val="auto"/>
        </w:rPr>
        <w:t>调整版）、《化学品分类和标签规范》</w:t>
      </w:r>
      <w:r>
        <w:rPr>
          <w:rFonts w:ascii="宋体" w:hAnsi="宋体" w:hint="eastAsia"/>
          <w:color w:val="auto"/>
        </w:rPr>
        <w:t>(GB30000.2-2013</w:t>
      </w:r>
      <w:r>
        <w:rPr>
          <w:rFonts w:ascii="宋体" w:hAnsi="宋体" w:hint="eastAsia"/>
          <w:color w:val="auto"/>
        </w:rPr>
        <w:t>～</w:t>
      </w:r>
      <w:r>
        <w:rPr>
          <w:rFonts w:ascii="宋体" w:hAnsi="宋体" w:hint="eastAsia"/>
          <w:color w:val="auto"/>
        </w:rPr>
        <w:t>GB30000.29-2013)</w:t>
      </w:r>
      <w:r>
        <w:rPr>
          <w:rFonts w:ascii="宋体" w:hAnsi="宋体" w:hint="eastAsia"/>
          <w:color w:val="auto"/>
        </w:rPr>
        <w:t>、《国家安全监管总局办公厅关于印发危险化学品名录</w:t>
      </w:r>
      <w:r>
        <w:rPr>
          <w:rFonts w:ascii="宋体" w:hAnsi="宋体" w:hint="eastAsia"/>
          <w:color w:val="auto"/>
        </w:rPr>
        <w:t>2015</w:t>
      </w:r>
      <w:r>
        <w:rPr>
          <w:rFonts w:ascii="宋体" w:hAnsi="宋体" w:hint="eastAsia"/>
          <w:color w:val="auto"/>
        </w:rPr>
        <w:t>版实施指南的通知》（安</w:t>
      </w:r>
      <w:proofErr w:type="gramStart"/>
      <w:r>
        <w:rPr>
          <w:rFonts w:ascii="宋体" w:hAnsi="宋体" w:hint="eastAsia"/>
          <w:color w:val="auto"/>
        </w:rPr>
        <w:t>监总厅</w:t>
      </w:r>
      <w:proofErr w:type="gramEnd"/>
      <w:r>
        <w:rPr>
          <w:rFonts w:ascii="宋体" w:hAnsi="宋体" w:hint="eastAsia"/>
          <w:color w:val="auto"/>
        </w:rPr>
        <w:t>管三</w:t>
      </w:r>
      <w:r>
        <w:rPr>
          <w:rFonts w:ascii="宋体" w:hAnsi="宋体" w:hint="eastAsia"/>
          <w:color w:val="auto"/>
        </w:rPr>
        <w:t>[2015]80</w:t>
      </w:r>
      <w:r>
        <w:rPr>
          <w:rFonts w:ascii="宋体" w:hAnsi="宋体" w:hint="eastAsia"/>
          <w:color w:val="auto"/>
        </w:rPr>
        <w:t>号</w:t>
      </w:r>
      <w:r>
        <w:rPr>
          <w:rFonts w:ascii="宋体" w:hAnsi="宋体" w:hint="eastAsia"/>
          <w:color w:val="auto"/>
        </w:rPr>
        <w:t>)</w:t>
      </w:r>
      <w:r>
        <w:rPr>
          <w:rFonts w:ascii="宋体" w:hAnsi="宋体" w:hint="eastAsia"/>
          <w:color w:val="auto"/>
        </w:rPr>
        <w:t>，</w:t>
      </w:r>
      <w:proofErr w:type="gramStart"/>
      <w:r>
        <w:rPr>
          <w:rFonts w:ascii="宋体" w:hAnsi="宋体" w:hint="eastAsia"/>
          <w:color w:val="auto"/>
        </w:rPr>
        <w:t>毅利锋公司</w:t>
      </w:r>
      <w:proofErr w:type="gramEnd"/>
      <w:r>
        <w:rPr>
          <w:rFonts w:ascii="宋体" w:hAnsi="宋体" w:hint="eastAsia"/>
          <w:color w:val="auto"/>
        </w:rPr>
        <w:t>经营</w:t>
      </w:r>
      <w:r>
        <w:rPr>
          <w:rFonts w:ascii="宋体" w:hAnsi="宋体" w:hint="eastAsia"/>
          <w:color w:val="auto"/>
        </w:rPr>
        <w:t>(</w:t>
      </w:r>
      <w:r>
        <w:rPr>
          <w:rFonts w:ascii="宋体" w:hAnsi="宋体" w:hint="eastAsia"/>
          <w:color w:val="auto"/>
        </w:rPr>
        <w:t>分装</w:t>
      </w:r>
      <w:r>
        <w:rPr>
          <w:rFonts w:ascii="宋体" w:hAnsi="宋体" w:hint="eastAsia"/>
          <w:color w:val="auto"/>
        </w:rPr>
        <w:t>)</w:t>
      </w:r>
      <w:r>
        <w:rPr>
          <w:rFonts w:ascii="宋体" w:hAnsi="宋体" w:hint="eastAsia"/>
          <w:color w:val="auto"/>
        </w:rPr>
        <w:t>的危险化学品有：氧</w:t>
      </w:r>
      <w:r>
        <w:rPr>
          <w:rFonts w:ascii="宋体" w:hAnsi="宋体" w:hint="eastAsia"/>
          <w:color w:val="auto"/>
        </w:rPr>
        <w:t>[</w:t>
      </w:r>
      <w:r>
        <w:rPr>
          <w:rFonts w:ascii="宋体" w:hAnsi="宋体" w:hint="eastAsia"/>
          <w:color w:val="auto"/>
        </w:rPr>
        <w:t>压缩的或液化的</w:t>
      </w:r>
      <w:r>
        <w:rPr>
          <w:rFonts w:ascii="宋体" w:hAnsi="宋体" w:hint="eastAsia"/>
          <w:color w:val="auto"/>
        </w:rPr>
        <w:t>]</w:t>
      </w:r>
      <w:r>
        <w:rPr>
          <w:rFonts w:ascii="宋体" w:hAnsi="宋体" w:hint="eastAsia"/>
          <w:color w:val="auto"/>
        </w:rPr>
        <w:t>、氩</w:t>
      </w:r>
      <w:r>
        <w:rPr>
          <w:rFonts w:ascii="宋体" w:hAnsi="宋体" w:hint="eastAsia"/>
          <w:color w:val="auto"/>
        </w:rPr>
        <w:t>[</w:t>
      </w:r>
      <w:r>
        <w:rPr>
          <w:rFonts w:ascii="宋体" w:hAnsi="宋体" w:hint="eastAsia"/>
          <w:color w:val="auto"/>
        </w:rPr>
        <w:t>压缩的或液化的</w:t>
      </w:r>
      <w:r>
        <w:rPr>
          <w:rFonts w:ascii="宋体" w:hAnsi="宋体" w:hint="eastAsia"/>
          <w:color w:val="auto"/>
        </w:rPr>
        <w:t>]</w:t>
      </w:r>
      <w:r>
        <w:rPr>
          <w:rFonts w:ascii="宋体" w:hAnsi="宋体" w:hint="eastAsia"/>
          <w:color w:val="auto"/>
        </w:rPr>
        <w:t>、二氧化碳</w:t>
      </w:r>
      <w:r>
        <w:rPr>
          <w:rFonts w:ascii="宋体" w:hAnsi="宋体" w:hint="eastAsia"/>
          <w:color w:val="auto"/>
        </w:rPr>
        <w:t>[</w:t>
      </w:r>
      <w:r>
        <w:rPr>
          <w:rFonts w:ascii="宋体" w:hAnsi="宋体" w:hint="eastAsia"/>
          <w:color w:val="auto"/>
        </w:rPr>
        <w:t>压缩的或液化的</w:t>
      </w:r>
      <w:r>
        <w:rPr>
          <w:rFonts w:ascii="宋体" w:hAnsi="宋体" w:hint="eastAsia"/>
          <w:color w:val="auto"/>
        </w:rPr>
        <w:t>]</w:t>
      </w:r>
      <w:r>
        <w:rPr>
          <w:rFonts w:ascii="宋体" w:hAnsi="宋体" w:hint="eastAsia"/>
          <w:color w:val="auto"/>
        </w:rPr>
        <w:t>和氮</w:t>
      </w:r>
      <w:r>
        <w:rPr>
          <w:rFonts w:ascii="宋体" w:hAnsi="宋体" w:hint="eastAsia"/>
          <w:color w:val="auto"/>
        </w:rPr>
        <w:t>[</w:t>
      </w:r>
      <w:r>
        <w:rPr>
          <w:rFonts w:ascii="宋体" w:hAnsi="宋体" w:hint="eastAsia"/>
          <w:color w:val="auto"/>
        </w:rPr>
        <w:t>压缩的或液化的</w:t>
      </w:r>
      <w:r>
        <w:rPr>
          <w:rFonts w:ascii="宋体" w:hAnsi="宋体" w:hint="eastAsia"/>
          <w:color w:val="auto"/>
        </w:rPr>
        <w:t>]</w:t>
      </w:r>
      <w:r>
        <w:rPr>
          <w:rFonts w:ascii="宋体" w:hAnsi="宋体" w:hint="eastAsia"/>
          <w:color w:val="auto"/>
        </w:rPr>
        <w:t>、混合气</w:t>
      </w:r>
      <w:r>
        <w:rPr>
          <w:rFonts w:ascii="宋体" w:hAnsi="宋体" w:hint="eastAsia"/>
          <w:color w:val="auto"/>
        </w:rPr>
        <w:t>(Ar+CO</w:t>
      </w:r>
      <w:r>
        <w:rPr>
          <w:rFonts w:ascii="宋体" w:hAnsi="宋体" w:hint="eastAsia"/>
          <w:color w:val="auto"/>
          <w:vertAlign w:val="subscript"/>
        </w:rPr>
        <w:t>2</w:t>
      </w:r>
      <w:r>
        <w:rPr>
          <w:rFonts w:ascii="宋体" w:hAnsi="宋体" w:hint="eastAsia"/>
          <w:color w:val="auto"/>
        </w:rPr>
        <w:t>)</w:t>
      </w:r>
      <w:r>
        <w:rPr>
          <w:rFonts w:ascii="宋体" w:hAnsi="宋体" w:hint="eastAsia"/>
          <w:color w:val="auto"/>
        </w:rPr>
        <w:t>。该公司经营</w:t>
      </w:r>
      <w:r>
        <w:rPr>
          <w:rFonts w:ascii="宋体" w:hAnsi="宋体" w:hint="eastAsia"/>
          <w:color w:val="auto"/>
        </w:rPr>
        <w:t>(</w:t>
      </w:r>
      <w:r>
        <w:rPr>
          <w:rFonts w:ascii="宋体" w:hAnsi="宋体" w:hint="eastAsia"/>
          <w:color w:val="auto"/>
        </w:rPr>
        <w:t>分装</w:t>
      </w:r>
      <w:r>
        <w:rPr>
          <w:rFonts w:ascii="宋体" w:hAnsi="宋体" w:hint="eastAsia"/>
          <w:color w:val="auto"/>
        </w:rPr>
        <w:t>)</w:t>
      </w:r>
      <w:r>
        <w:rPr>
          <w:rFonts w:ascii="宋体" w:hAnsi="宋体" w:hint="eastAsia"/>
          <w:color w:val="auto"/>
        </w:rPr>
        <w:t>危险化学品种类见表</w:t>
      </w:r>
      <w:r>
        <w:rPr>
          <w:rFonts w:ascii="宋体" w:hAnsi="宋体" w:hint="eastAsia"/>
          <w:color w:val="auto"/>
        </w:rPr>
        <w:t>2-3</w:t>
      </w:r>
      <w:r>
        <w:rPr>
          <w:rFonts w:ascii="宋体" w:hAnsi="宋体" w:hint="eastAsia"/>
          <w:color w:val="auto"/>
        </w:rPr>
        <w:t>。</w:t>
      </w:r>
    </w:p>
    <w:p w:rsidR="0041666A" w:rsidRDefault="0096795A">
      <w:pPr>
        <w:ind w:firstLineChars="0" w:firstLine="0"/>
        <w:jc w:val="center"/>
        <w:rPr>
          <w:rFonts w:ascii="宋体" w:hAnsi="宋体"/>
          <w:color w:val="auto"/>
          <w:szCs w:val="21"/>
        </w:rPr>
      </w:pPr>
      <w:r>
        <w:rPr>
          <w:rFonts w:ascii="宋体" w:hAnsi="宋体" w:hint="eastAsia"/>
          <w:color w:val="auto"/>
          <w:szCs w:val="21"/>
        </w:rPr>
        <w:t>表</w:t>
      </w:r>
      <w:r>
        <w:rPr>
          <w:rFonts w:ascii="宋体" w:hAnsi="宋体" w:hint="eastAsia"/>
          <w:color w:val="auto"/>
          <w:szCs w:val="21"/>
        </w:rPr>
        <w:t xml:space="preserve">2-3  </w:t>
      </w:r>
      <w:r>
        <w:rPr>
          <w:rFonts w:ascii="宋体" w:hAnsi="宋体" w:hint="eastAsia"/>
          <w:color w:val="auto"/>
          <w:szCs w:val="21"/>
        </w:rPr>
        <w:t>经营危险化学品种类一览表</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8"/>
        <w:gridCol w:w="827"/>
        <w:gridCol w:w="1415"/>
        <w:gridCol w:w="1559"/>
        <w:gridCol w:w="992"/>
        <w:gridCol w:w="851"/>
        <w:gridCol w:w="992"/>
        <w:gridCol w:w="783"/>
        <w:gridCol w:w="1235"/>
      </w:tblGrid>
      <w:tr w:rsidR="0041666A">
        <w:tc>
          <w:tcPr>
            <w:tcW w:w="418" w:type="dxa"/>
            <w:shd w:val="clear" w:color="auto" w:fill="auto"/>
            <w:vAlign w:val="center"/>
          </w:tcPr>
          <w:p w:rsidR="0041666A" w:rsidRDefault="0096795A">
            <w:pPr>
              <w:tabs>
                <w:tab w:val="left" w:pos="2235"/>
              </w:tabs>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序号</w:t>
            </w:r>
          </w:p>
        </w:tc>
        <w:tc>
          <w:tcPr>
            <w:tcW w:w="827" w:type="dxa"/>
            <w:shd w:val="clear" w:color="auto" w:fill="auto"/>
            <w:vAlign w:val="center"/>
          </w:tcPr>
          <w:p w:rsidR="0041666A" w:rsidRDefault="0096795A">
            <w:pPr>
              <w:tabs>
                <w:tab w:val="left" w:pos="2235"/>
              </w:tabs>
              <w:spacing w:line="240" w:lineRule="auto"/>
              <w:ind w:firstLineChars="0" w:firstLine="0"/>
              <w:jc w:val="center"/>
              <w:rPr>
                <w:rFonts w:ascii="宋体" w:hAnsi="宋体"/>
                <w:b/>
                <w:color w:val="auto"/>
                <w:sz w:val="21"/>
                <w:szCs w:val="21"/>
              </w:rPr>
            </w:pPr>
            <w:proofErr w:type="gramStart"/>
            <w:r>
              <w:rPr>
                <w:rFonts w:ascii="宋体" w:hAnsi="宋体" w:hint="eastAsia"/>
                <w:b/>
                <w:color w:val="auto"/>
                <w:sz w:val="21"/>
                <w:szCs w:val="21"/>
              </w:rPr>
              <w:t>危化品</w:t>
            </w:r>
            <w:proofErr w:type="gramEnd"/>
            <w:r>
              <w:rPr>
                <w:rFonts w:ascii="宋体" w:hAnsi="宋体" w:hint="eastAsia"/>
                <w:b/>
                <w:color w:val="auto"/>
                <w:sz w:val="21"/>
                <w:szCs w:val="21"/>
              </w:rPr>
              <w:t>目录号</w:t>
            </w:r>
          </w:p>
        </w:tc>
        <w:tc>
          <w:tcPr>
            <w:tcW w:w="1415" w:type="dxa"/>
            <w:shd w:val="clear" w:color="auto" w:fill="auto"/>
            <w:vAlign w:val="center"/>
          </w:tcPr>
          <w:p w:rsidR="0041666A" w:rsidRDefault="0096795A">
            <w:pPr>
              <w:tabs>
                <w:tab w:val="left" w:pos="2235"/>
              </w:tabs>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品名</w:t>
            </w:r>
          </w:p>
        </w:tc>
        <w:tc>
          <w:tcPr>
            <w:tcW w:w="1559" w:type="dxa"/>
            <w:shd w:val="clear" w:color="auto" w:fill="auto"/>
            <w:vAlign w:val="center"/>
          </w:tcPr>
          <w:p w:rsidR="0041666A" w:rsidRDefault="0096795A">
            <w:pPr>
              <w:tabs>
                <w:tab w:val="left" w:pos="2235"/>
              </w:tabs>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危险性</w:t>
            </w:r>
            <w:r>
              <w:rPr>
                <w:rFonts w:ascii="宋体" w:hAnsi="宋体" w:hint="eastAsia"/>
                <w:b/>
                <w:color w:val="auto"/>
                <w:sz w:val="21"/>
                <w:szCs w:val="21"/>
              </w:rPr>
              <w:t>类别</w:t>
            </w:r>
          </w:p>
        </w:tc>
        <w:tc>
          <w:tcPr>
            <w:tcW w:w="992" w:type="dxa"/>
            <w:shd w:val="clear" w:color="auto" w:fill="auto"/>
            <w:vAlign w:val="center"/>
          </w:tcPr>
          <w:p w:rsidR="0041666A" w:rsidRDefault="0096795A">
            <w:pPr>
              <w:tabs>
                <w:tab w:val="left" w:pos="2235"/>
              </w:tabs>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CAS</w:t>
            </w:r>
            <w:r>
              <w:rPr>
                <w:rFonts w:ascii="宋体" w:hAnsi="宋体" w:hint="eastAsia"/>
                <w:b/>
                <w:color w:val="auto"/>
                <w:sz w:val="21"/>
                <w:szCs w:val="21"/>
              </w:rPr>
              <w:t>号</w:t>
            </w:r>
          </w:p>
        </w:tc>
        <w:tc>
          <w:tcPr>
            <w:tcW w:w="851" w:type="dxa"/>
            <w:shd w:val="clear" w:color="auto" w:fill="auto"/>
            <w:vAlign w:val="center"/>
          </w:tcPr>
          <w:p w:rsidR="0041666A" w:rsidRDefault="0096795A">
            <w:pPr>
              <w:tabs>
                <w:tab w:val="left" w:pos="2235"/>
              </w:tabs>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最大储存量</w:t>
            </w:r>
          </w:p>
        </w:tc>
        <w:tc>
          <w:tcPr>
            <w:tcW w:w="992" w:type="dxa"/>
            <w:shd w:val="clear" w:color="auto" w:fill="auto"/>
            <w:vAlign w:val="center"/>
          </w:tcPr>
          <w:p w:rsidR="0041666A" w:rsidRDefault="0096795A">
            <w:pPr>
              <w:tabs>
                <w:tab w:val="left" w:pos="2235"/>
              </w:tabs>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包装形式规格</w:t>
            </w:r>
          </w:p>
        </w:tc>
        <w:tc>
          <w:tcPr>
            <w:tcW w:w="783" w:type="dxa"/>
            <w:shd w:val="clear" w:color="auto" w:fill="auto"/>
            <w:vAlign w:val="center"/>
          </w:tcPr>
          <w:p w:rsidR="0041666A" w:rsidRDefault="0096795A">
            <w:pPr>
              <w:tabs>
                <w:tab w:val="left" w:pos="2235"/>
              </w:tabs>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经营形式</w:t>
            </w:r>
          </w:p>
        </w:tc>
        <w:tc>
          <w:tcPr>
            <w:tcW w:w="1235" w:type="dxa"/>
            <w:shd w:val="clear" w:color="auto" w:fill="auto"/>
            <w:vAlign w:val="center"/>
          </w:tcPr>
          <w:p w:rsidR="0041666A" w:rsidRDefault="0096795A">
            <w:pPr>
              <w:tabs>
                <w:tab w:val="left" w:pos="2235"/>
              </w:tabs>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备注</w:t>
            </w:r>
          </w:p>
        </w:tc>
      </w:tr>
      <w:tr w:rsidR="0041666A">
        <w:trPr>
          <w:trHeight w:val="1170"/>
        </w:trPr>
        <w:tc>
          <w:tcPr>
            <w:tcW w:w="418"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1</w:t>
            </w:r>
          </w:p>
        </w:tc>
        <w:tc>
          <w:tcPr>
            <w:tcW w:w="827" w:type="dxa"/>
            <w:shd w:val="clear" w:color="auto" w:fill="auto"/>
            <w:vAlign w:val="center"/>
          </w:tcPr>
          <w:p w:rsidR="0041666A" w:rsidRDefault="0096795A">
            <w:pPr>
              <w:tabs>
                <w:tab w:val="left" w:pos="2235"/>
              </w:tabs>
              <w:spacing w:line="240" w:lineRule="auto"/>
              <w:ind w:firstLineChars="0" w:firstLine="0"/>
              <w:jc w:val="center"/>
              <w:rPr>
                <w:rFonts w:ascii="宋体" w:hAnsi="宋体"/>
                <w:color w:val="auto"/>
                <w:sz w:val="21"/>
                <w:szCs w:val="21"/>
              </w:rPr>
            </w:pPr>
            <w:r>
              <w:rPr>
                <w:rFonts w:ascii="宋体" w:hAnsi="宋体" w:hint="eastAsia"/>
                <w:color w:val="auto"/>
                <w:sz w:val="21"/>
                <w:szCs w:val="21"/>
              </w:rPr>
              <w:t>2528</w:t>
            </w:r>
          </w:p>
        </w:tc>
        <w:tc>
          <w:tcPr>
            <w:tcW w:w="1415"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氧</w:t>
            </w:r>
            <w:r>
              <w:rPr>
                <w:rFonts w:ascii="宋体" w:hAnsi="宋体" w:hint="eastAsia"/>
                <w:color w:val="auto"/>
                <w:sz w:val="21"/>
                <w:szCs w:val="21"/>
              </w:rPr>
              <w:t>[</w:t>
            </w:r>
            <w:r>
              <w:rPr>
                <w:rFonts w:ascii="宋体" w:hAnsi="宋体" w:hint="eastAsia"/>
                <w:color w:val="auto"/>
                <w:sz w:val="21"/>
                <w:szCs w:val="21"/>
              </w:rPr>
              <w:t>压缩的或液化的</w:t>
            </w:r>
            <w:r>
              <w:rPr>
                <w:rFonts w:ascii="宋体" w:hAnsi="宋体" w:hint="eastAsia"/>
                <w:color w:val="auto"/>
                <w:sz w:val="21"/>
                <w:szCs w:val="21"/>
              </w:rPr>
              <w:t>]</w:t>
            </w:r>
          </w:p>
        </w:tc>
        <w:tc>
          <w:tcPr>
            <w:tcW w:w="1559"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氧化性气体，类别</w:t>
            </w:r>
            <w:r>
              <w:rPr>
                <w:rFonts w:ascii="宋体" w:hAnsi="宋体" w:hint="eastAsia"/>
                <w:color w:val="auto"/>
                <w:sz w:val="21"/>
                <w:szCs w:val="21"/>
              </w:rPr>
              <w:t>1</w:t>
            </w:r>
            <w:r>
              <w:rPr>
                <w:rFonts w:ascii="宋体" w:hAnsi="宋体" w:hint="eastAsia"/>
                <w:color w:val="auto"/>
                <w:sz w:val="21"/>
                <w:szCs w:val="21"/>
              </w:rPr>
              <w:t>，加压气体</w:t>
            </w:r>
          </w:p>
        </w:tc>
        <w:tc>
          <w:tcPr>
            <w:tcW w:w="992"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7782-44-7</w:t>
            </w:r>
          </w:p>
        </w:tc>
        <w:tc>
          <w:tcPr>
            <w:tcW w:w="851"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20m</w:t>
            </w:r>
            <w:r>
              <w:rPr>
                <w:rFonts w:ascii="宋体" w:hAnsi="宋体" w:hint="eastAsia"/>
                <w:color w:val="auto"/>
                <w:sz w:val="21"/>
                <w:szCs w:val="21"/>
                <w:vertAlign w:val="superscript"/>
              </w:rPr>
              <w:t>3</w:t>
            </w:r>
            <w:r>
              <w:rPr>
                <w:rFonts w:ascii="宋体" w:hAnsi="宋体" w:hint="eastAsia"/>
                <w:color w:val="auto"/>
                <w:sz w:val="21"/>
                <w:szCs w:val="21"/>
              </w:rPr>
              <w:t>；</w:t>
            </w:r>
          </w:p>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200</w:t>
            </w:r>
            <w:r>
              <w:rPr>
                <w:rFonts w:ascii="宋体" w:hAnsi="宋体" w:hint="eastAsia"/>
                <w:color w:val="auto"/>
                <w:sz w:val="21"/>
                <w:szCs w:val="21"/>
              </w:rPr>
              <w:t>瓶</w:t>
            </w:r>
          </w:p>
        </w:tc>
        <w:tc>
          <w:tcPr>
            <w:tcW w:w="992"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低温储罐；专用钢质气瓶</w:t>
            </w:r>
          </w:p>
        </w:tc>
        <w:tc>
          <w:tcPr>
            <w:tcW w:w="783"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批发、零售</w:t>
            </w:r>
          </w:p>
        </w:tc>
        <w:tc>
          <w:tcPr>
            <w:tcW w:w="1235"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外购、分装、储存经营</w:t>
            </w:r>
          </w:p>
        </w:tc>
      </w:tr>
      <w:tr w:rsidR="0041666A">
        <w:trPr>
          <w:trHeight w:val="1342"/>
        </w:trPr>
        <w:tc>
          <w:tcPr>
            <w:tcW w:w="418"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2</w:t>
            </w:r>
          </w:p>
        </w:tc>
        <w:tc>
          <w:tcPr>
            <w:tcW w:w="827" w:type="dxa"/>
            <w:shd w:val="clear" w:color="auto" w:fill="auto"/>
            <w:vAlign w:val="center"/>
          </w:tcPr>
          <w:p w:rsidR="0041666A" w:rsidRDefault="0096795A">
            <w:pPr>
              <w:tabs>
                <w:tab w:val="left" w:pos="2235"/>
              </w:tabs>
              <w:spacing w:line="240" w:lineRule="auto"/>
              <w:ind w:firstLineChars="0" w:firstLine="0"/>
              <w:jc w:val="center"/>
              <w:rPr>
                <w:rFonts w:ascii="宋体" w:hAnsi="宋体"/>
                <w:color w:val="auto"/>
                <w:sz w:val="21"/>
                <w:szCs w:val="21"/>
              </w:rPr>
            </w:pPr>
            <w:r>
              <w:rPr>
                <w:rFonts w:ascii="宋体" w:hAnsi="宋体" w:hint="eastAsia"/>
                <w:color w:val="auto"/>
                <w:sz w:val="21"/>
                <w:szCs w:val="21"/>
              </w:rPr>
              <w:t>2505</w:t>
            </w:r>
          </w:p>
        </w:tc>
        <w:tc>
          <w:tcPr>
            <w:tcW w:w="1415"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氩</w:t>
            </w:r>
            <w:r>
              <w:rPr>
                <w:rFonts w:ascii="宋体" w:hAnsi="宋体" w:hint="eastAsia"/>
                <w:color w:val="auto"/>
                <w:sz w:val="21"/>
                <w:szCs w:val="21"/>
              </w:rPr>
              <w:t>[</w:t>
            </w:r>
            <w:r>
              <w:rPr>
                <w:rFonts w:ascii="宋体" w:hAnsi="宋体" w:hint="eastAsia"/>
                <w:color w:val="auto"/>
                <w:sz w:val="21"/>
                <w:szCs w:val="21"/>
              </w:rPr>
              <w:t>压缩的或液化的</w:t>
            </w:r>
            <w:r>
              <w:rPr>
                <w:rFonts w:ascii="宋体" w:hAnsi="宋体" w:hint="eastAsia"/>
                <w:color w:val="auto"/>
                <w:sz w:val="21"/>
                <w:szCs w:val="21"/>
              </w:rPr>
              <w:t>]</w:t>
            </w:r>
          </w:p>
        </w:tc>
        <w:tc>
          <w:tcPr>
            <w:tcW w:w="1559" w:type="dxa"/>
            <w:shd w:val="clear" w:color="auto" w:fill="auto"/>
            <w:vAlign w:val="center"/>
          </w:tcPr>
          <w:p w:rsidR="0041666A" w:rsidRDefault="0096795A">
            <w:pPr>
              <w:tabs>
                <w:tab w:val="left" w:pos="2235"/>
              </w:tabs>
              <w:spacing w:line="240" w:lineRule="auto"/>
              <w:ind w:firstLineChars="95" w:firstLine="199"/>
              <w:jc w:val="left"/>
              <w:rPr>
                <w:rFonts w:ascii="宋体" w:hAnsi="宋体"/>
                <w:color w:val="auto"/>
                <w:sz w:val="21"/>
                <w:szCs w:val="21"/>
              </w:rPr>
            </w:pPr>
            <w:r>
              <w:rPr>
                <w:rFonts w:ascii="宋体" w:hAnsi="宋体" w:hint="eastAsia"/>
                <w:color w:val="auto"/>
                <w:sz w:val="21"/>
                <w:szCs w:val="21"/>
              </w:rPr>
              <w:t>加压气体</w:t>
            </w:r>
          </w:p>
        </w:tc>
        <w:tc>
          <w:tcPr>
            <w:tcW w:w="992"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7440-37-1</w:t>
            </w:r>
          </w:p>
        </w:tc>
        <w:tc>
          <w:tcPr>
            <w:tcW w:w="851"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15m</w:t>
            </w:r>
            <w:r>
              <w:rPr>
                <w:rFonts w:ascii="宋体" w:hAnsi="宋体" w:hint="eastAsia"/>
                <w:color w:val="auto"/>
                <w:sz w:val="21"/>
                <w:szCs w:val="21"/>
                <w:vertAlign w:val="superscript"/>
              </w:rPr>
              <w:t>3</w:t>
            </w:r>
            <w:r>
              <w:rPr>
                <w:rFonts w:ascii="宋体" w:hAnsi="宋体" w:hint="eastAsia"/>
                <w:color w:val="auto"/>
                <w:sz w:val="21"/>
                <w:szCs w:val="21"/>
              </w:rPr>
              <w:t>；</w:t>
            </w:r>
          </w:p>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200</w:t>
            </w:r>
            <w:r>
              <w:rPr>
                <w:rFonts w:ascii="宋体" w:hAnsi="宋体" w:hint="eastAsia"/>
                <w:color w:val="auto"/>
                <w:sz w:val="21"/>
                <w:szCs w:val="21"/>
              </w:rPr>
              <w:t>瓶</w:t>
            </w:r>
          </w:p>
        </w:tc>
        <w:tc>
          <w:tcPr>
            <w:tcW w:w="992"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低温储罐；专用钢质气瓶</w:t>
            </w:r>
          </w:p>
        </w:tc>
        <w:tc>
          <w:tcPr>
            <w:tcW w:w="783"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批发、零售</w:t>
            </w:r>
          </w:p>
        </w:tc>
        <w:tc>
          <w:tcPr>
            <w:tcW w:w="1235"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外购、分装、储存经营</w:t>
            </w:r>
          </w:p>
        </w:tc>
      </w:tr>
      <w:tr w:rsidR="0041666A">
        <w:trPr>
          <w:trHeight w:val="1513"/>
        </w:trPr>
        <w:tc>
          <w:tcPr>
            <w:tcW w:w="418"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3</w:t>
            </w:r>
          </w:p>
        </w:tc>
        <w:tc>
          <w:tcPr>
            <w:tcW w:w="827" w:type="dxa"/>
            <w:shd w:val="clear" w:color="auto" w:fill="auto"/>
            <w:vAlign w:val="center"/>
          </w:tcPr>
          <w:p w:rsidR="0041666A" w:rsidRDefault="0096795A">
            <w:pPr>
              <w:tabs>
                <w:tab w:val="left" w:pos="2235"/>
              </w:tabs>
              <w:spacing w:line="240" w:lineRule="auto"/>
              <w:ind w:firstLineChars="0" w:firstLine="0"/>
              <w:jc w:val="center"/>
              <w:rPr>
                <w:rFonts w:ascii="宋体" w:hAnsi="宋体"/>
                <w:color w:val="auto"/>
                <w:sz w:val="21"/>
                <w:szCs w:val="21"/>
              </w:rPr>
            </w:pPr>
            <w:r>
              <w:rPr>
                <w:rFonts w:ascii="宋体" w:hAnsi="宋体" w:hint="eastAsia"/>
                <w:color w:val="auto"/>
                <w:sz w:val="21"/>
                <w:szCs w:val="21"/>
              </w:rPr>
              <w:t>642</w:t>
            </w:r>
          </w:p>
        </w:tc>
        <w:tc>
          <w:tcPr>
            <w:tcW w:w="1415"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二氧化碳（碳酸酐）</w:t>
            </w:r>
            <w:r>
              <w:rPr>
                <w:rFonts w:ascii="宋体" w:hAnsi="宋体" w:hint="eastAsia"/>
                <w:color w:val="auto"/>
                <w:sz w:val="21"/>
                <w:szCs w:val="21"/>
              </w:rPr>
              <w:t>[</w:t>
            </w:r>
            <w:r>
              <w:rPr>
                <w:rFonts w:ascii="宋体" w:hAnsi="宋体" w:hint="eastAsia"/>
                <w:color w:val="auto"/>
                <w:sz w:val="21"/>
                <w:szCs w:val="21"/>
              </w:rPr>
              <w:t>压缩的或液化的</w:t>
            </w:r>
            <w:r>
              <w:rPr>
                <w:rFonts w:ascii="宋体" w:hAnsi="宋体" w:hint="eastAsia"/>
                <w:color w:val="auto"/>
                <w:sz w:val="21"/>
                <w:szCs w:val="21"/>
              </w:rPr>
              <w:t>]</w:t>
            </w:r>
          </w:p>
        </w:tc>
        <w:tc>
          <w:tcPr>
            <w:tcW w:w="1559"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加压气体，特异性靶器官毒性</w:t>
            </w:r>
            <w:r>
              <w:rPr>
                <w:rFonts w:ascii="宋体" w:hAnsi="宋体" w:hint="eastAsia"/>
                <w:color w:val="auto"/>
                <w:sz w:val="21"/>
                <w:szCs w:val="21"/>
              </w:rPr>
              <w:t>-</w:t>
            </w:r>
            <w:r>
              <w:rPr>
                <w:rFonts w:ascii="宋体" w:hAnsi="宋体" w:hint="eastAsia"/>
                <w:color w:val="auto"/>
                <w:sz w:val="21"/>
                <w:szCs w:val="21"/>
              </w:rPr>
              <w:t>一次接触，类别</w:t>
            </w:r>
            <w:r>
              <w:rPr>
                <w:rFonts w:ascii="宋体" w:hAnsi="宋体" w:hint="eastAsia"/>
                <w:color w:val="auto"/>
                <w:sz w:val="21"/>
                <w:szCs w:val="21"/>
              </w:rPr>
              <w:t>3</w:t>
            </w:r>
            <w:r>
              <w:rPr>
                <w:rFonts w:ascii="宋体" w:hAnsi="宋体" w:hint="eastAsia"/>
                <w:color w:val="auto"/>
                <w:sz w:val="21"/>
                <w:szCs w:val="21"/>
              </w:rPr>
              <w:t>（麻醉效应）</w:t>
            </w:r>
          </w:p>
        </w:tc>
        <w:tc>
          <w:tcPr>
            <w:tcW w:w="992"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124-38-9</w:t>
            </w:r>
          </w:p>
        </w:tc>
        <w:tc>
          <w:tcPr>
            <w:tcW w:w="851"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50m</w:t>
            </w:r>
            <w:r>
              <w:rPr>
                <w:rFonts w:ascii="宋体" w:hAnsi="宋体" w:hint="eastAsia"/>
                <w:color w:val="auto"/>
                <w:sz w:val="21"/>
                <w:szCs w:val="21"/>
                <w:vertAlign w:val="superscript"/>
              </w:rPr>
              <w:t>3</w:t>
            </w:r>
            <w:r>
              <w:rPr>
                <w:rFonts w:ascii="宋体" w:hAnsi="宋体" w:hint="eastAsia"/>
                <w:color w:val="auto"/>
                <w:sz w:val="21"/>
                <w:szCs w:val="21"/>
              </w:rPr>
              <w:t>；</w:t>
            </w:r>
          </w:p>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200</w:t>
            </w:r>
            <w:r>
              <w:rPr>
                <w:rFonts w:ascii="宋体" w:hAnsi="宋体" w:hint="eastAsia"/>
                <w:color w:val="auto"/>
                <w:sz w:val="21"/>
                <w:szCs w:val="21"/>
              </w:rPr>
              <w:t>瓶</w:t>
            </w:r>
          </w:p>
        </w:tc>
        <w:tc>
          <w:tcPr>
            <w:tcW w:w="992"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低温储罐；专用钢质气瓶</w:t>
            </w:r>
          </w:p>
        </w:tc>
        <w:tc>
          <w:tcPr>
            <w:tcW w:w="783"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批发、零售</w:t>
            </w:r>
          </w:p>
        </w:tc>
        <w:tc>
          <w:tcPr>
            <w:tcW w:w="1235"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外购、分装、储存经营</w:t>
            </w:r>
          </w:p>
        </w:tc>
      </w:tr>
      <w:tr w:rsidR="0041666A">
        <w:trPr>
          <w:trHeight w:val="1263"/>
        </w:trPr>
        <w:tc>
          <w:tcPr>
            <w:tcW w:w="418"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lastRenderedPageBreak/>
              <w:t>4</w:t>
            </w:r>
          </w:p>
        </w:tc>
        <w:tc>
          <w:tcPr>
            <w:tcW w:w="827" w:type="dxa"/>
            <w:shd w:val="clear" w:color="auto" w:fill="auto"/>
            <w:vAlign w:val="center"/>
          </w:tcPr>
          <w:p w:rsidR="0041666A" w:rsidRDefault="0096795A">
            <w:pPr>
              <w:tabs>
                <w:tab w:val="left" w:pos="2235"/>
              </w:tabs>
              <w:spacing w:line="240" w:lineRule="auto"/>
              <w:ind w:firstLineChars="0" w:firstLine="0"/>
              <w:jc w:val="center"/>
              <w:rPr>
                <w:rFonts w:ascii="宋体" w:hAnsi="宋体"/>
                <w:color w:val="auto"/>
                <w:sz w:val="21"/>
                <w:szCs w:val="21"/>
              </w:rPr>
            </w:pPr>
            <w:r>
              <w:rPr>
                <w:rFonts w:ascii="宋体" w:hAnsi="宋体" w:hint="eastAsia"/>
                <w:color w:val="auto"/>
                <w:sz w:val="21"/>
                <w:szCs w:val="21"/>
              </w:rPr>
              <w:t>172</w:t>
            </w:r>
          </w:p>
        </w:tc>
        <w:tc>
          <w:tcPr>
            <w:tcW w:w="1415"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氮</w:t>
            </w:r>
            <w:r>
              <w:rPr>
                <w:rFonts w:ascii="宋体" w:hAnsi="宋体" w:hint="eastAsia"/>
                <w:color w:val="auto"/>
                <w:sz w:val="21"/>
                <w:szCs w:val="21"/>
              </w:rPr>
              <w:t>[</w:t>
            </w:r>
            <w:r>
              <w:rPr>
                <w:rFonts w:ascii="宋体" w:hAnsi="宋体" w:hint="eastAsia"/>
                <w:color w:val="auto"/>
                <w:sz w:val="21"/>
                <w:szCs w:val="21"/>
              </w:rPr>
              <w:t>压缩的或液化的</w:t>
            </w:r>
            <w:r>
              <w:rPr>
                <w:rFonts w:ascii="宋体" w:hAnsi="宋体" w:hint="eastAsia"/>
                <w:color w:val="auto"/>
                <w:sz w:val="21"/>
                <w:szCs w:val="21"/>
              </w:rPr>
              <w:t>]</w:t>
            </w:r>
          </w:p>
        </w:tc>
        <w:tc>
          <w:tcPr>
            <w:tcW w:w="1559" w:type="dxa"/>
            <w:shd w:val="clear" w:color="auto" w:fill="auto"/>
            <w:vAlign w:val="center"/>
          </w:tcPr>
          <w:p w:rsidR="0041666A" w:rsidRDefault="0096795A">
            <w:pPr>
              <w:tabs>
                <w:tab w:val="left" w:pos="2235"/>
              </w:tabs>
              <w:spacing w:line="240" w:lineRule="auto"/>
              <w:ind w:firstLineChars="95" w:firstLine="199"/>
              <w:jc w:val="left"/>
              <w:rPr>
                <w:rFonts w:ascii="宋体" w:hAnsi="宋体"/>
                <w:color w:val="auto"/>
                <w:sz w:val="21"/>
                <w:szCs w:val="21"/>
              </w:rPr>
            </w:pPr>
            <w:r>
              <w:rPr>
                <w:rFonts w:ascii="宋体" w:hAnsi="宋体" w:hint="eastAsia"/>
                <w:color w:val="auto"/>
                <w:sz w:val="21"/>
                <w:szCs w:val="21"/>
              </w:rPr>
              <w:t>加压气体</w:t>
            </w:r>
          </w:p>
        </w:tc>
        <w:tc>
          <w:tcPr>
            <w:tcW w:w="992"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7727-37-9</w:t>
            </w:r>
          </w:p>
        </w:tc>
        <w:tc>
          <w:tcPr>
            <w:tcW w:w="851"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5m</w:t>
            </w:r>
            <w:r>
              <w:rPr>
                <w:rFonts w:ascii="宋体" w:hAnsi="宋体" w:hint="eastAsia"/>
                <w:color w:val="auto"/>
                <w:sz w:val="21"/>
                <w:szCs w:val="21"/>
                <w:vertAlign w:val="superscript"/>
              </w:rPr>
              <w:t>3</w:t>
            </w:r>
            <w:r>
              <w:rPr>
                <w:rFonts w:ascii="宋体" w:hAnsi="宋体" w:hint="eastAsia"/>
                <w:color w:val="auto"/>
                <w:sz w:val="21"/>
                <w:szCs w:val="21"/>
              </w:rPr>
              <w:t>；</w:t>
            </w:r>
          </w:p>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200</w:t>
            </w:r>
            <w:r>
              <w:rPr>
                <w:rFonts w:ascii="宋体" w:hAnsi="宋体" w:hint="eastAsia"/>
                <w:color w:val="auto"/>
                <w:sz w:val="21"/>
                <w:szCs w:val="21"/>
              </w:rPr>
              <w:t>瓶</w:t>
            </w:r>
          </w:p>
        </w:tc>
        <w:tc>
          <w:tcPr>
            <w:tcW w:w="992"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低温储罐；专用钢质气瓶</w:t>
            </w:r>
          </w:p>
        </w:tc>
        <w:tc>
          <w:tcPr>
            <w:tcW w:w="783"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批发、零售</w:t>
            </w:r>
          </w:p>
        </w:tc>
        <w:tc>
          <w:tcPr>
            <w:tcW w:w="1235"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外购、分装、储存经营</w:t>
            </w:r>
          </w:p>
        </w:tc>
      </w:tr>
      <w:tr w:rsidR="0041666A">
        <w:trPr>
          <w:trHeight w:val="1827"/>
        </w:trPr>
        <w:tc>
          <w:tcPr>
            <w:tcW w:w="418"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5</w:t>
            </w:r>
          </w:p>
        </w:tc>
        <w:tc>
          <w:tcPr>
            <w:tcW w:w="827" w:type="dxa"/>
            <w:shd w:val="clear" w:color="auto" w:fill="auto"/>
            <w:vAlign w:val="center"/>
          </w:tcPr>
          <w:p w:rsidR="0041666A" w:rsidRDefault="0096795A">
            <w:pPr>
              <w:tabs>
                <w:tab w:val="left" w:pos="2235"/>
              </w:tabs>
              <w:spacing w:line="240" w:lineRule="auto"/>
              <w:ind w:firstLineChars="0" w:firstLine="0"/>
              <w:jc w:val="center"/>
              <w:rPr>
                <w:rFonts w:ascii="宋体" w:hAnsi="宋体"/>
                <w:color w:val="auto"/>
                <w:sz w:val="21"/>
                <w:szCs w:val="21"/>
              </w:rPr>
            </w:pPr>
            <w:r>
              <w:rPr>
                <w:rFonts w:ascii="宋体" w:hAnsi="宋体" w:hint="eastAsia"/>
                <w:color w:val="auto"/>
                <w:sz w:val="21"/>
                <w:szCs w:val="21"/>
              </w:rPr>
              <w:t>----</w:t>
            </w:r>
          </w:p>
        </w:tc>
        <w:tc>
          <w:tcPr>
            <w:tcW w:w="1415"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混合气</w:t>
            </w:r>
            <w:r>
              <w:rPr>
                <w:rFonts w:ascii="宋体" w:hAnsi="宋体" w:hint="eastAsia"/>
                <w:color w:val="auto"/>
                <w:sz w:val="21"/>
                <w:szCs w:val="21"/>
              </w:rPr>
              <w:t>(Ar+CO</w:t>
            </w:r>
            <w:r>
              <w:rPr>
                <w:rFonts w:ascii="宋体" w:hAnsi="宋体" w:hint="eastAsia"/>
                <w:color w:val="auto"/>
                <w:sz w:val="21"/>
                <w:szCs w:val="21"/>
                <w:vertAlign w:val="subscript"/>
              </w:rPr>
              <w:t>2</w:t>
            </w:r>
            <w:r>
              <w:rPr>
                <w:rFonts w:ascii="宋体" w:hAnsi="宋体" w:hint="eastAsia"/>
                <w:color w:val="auto"/>
                <w:sz w:val="21"/>
                <w:szCs w:val="21"/>
              </w:rPr>
              <w:t>)</w:t>
            </w:r>
            <w:r>
              <w:rPr>
                <w:rFonts w:ascii="宋体" w:hAnsi="宋体" w:hint="eastAsia"/>
                <w:color w:val="auto"/>
                <w:sz w:val="21"/>
                <w:szCs w:val="21"/>
              </w:rPr>
              <w:t>氩</w:t>
            </w:r>
            <w:r>
              <w:rPr>
                <w:rFonts w:ascii="宋体" w:hAnsi="宋体" w:hint="eastAsia"/>
                <w:color w:val="auto"/>
                <w:sz w:val="21"/>
                <w:szCs w:val="21"/>
              </w:rPr>
              <w:t>[</w:t>
            </w:r>
            <w:r>
              <w:rPr>
                <w:rFonts w:ascii="宋体" w:hAnsi="宋体" w:hint="eastAsia"/>
                <w:color w:val="auto"/>
                <w:sz w:val="21"/>
                <w:szCs w:val="21"/>
              </w:rPr>
              <w:t>压缩的</w:t>
            </w:r>
            <w:r>
              <w:rPr>
                <w:rFonts w:ascii="宋体" w:hAnsi="宋体" w:hint="eastAsia"/>
                <w:color w:val="auto"/>
                <w:sz w:val="21"/>
                <w:szCs w:val="21"/>
              </w:rPr>
              <w:t>]+</w:t>
            </w:r>
            <w:r>
              <w:rPr>
                <w:rFonts w:ascii="宋体" w:hAnsi="宋体" w:hint="eastAsia"/>
                <w:color w:val="auto"/>
                <w:sz w:val="21"/>
                <w:szCs w:val="21"/>
              </w:rPr>
              <w:t>二氧化碳</w:t>
            </w:r>
            <w:r>
              <w:rPr>
                <w:rFonts w:ascii="宋体" w:hAnsi="宋体" w:hint="eastAsia"/>
                <w:color w:val="auto"/>
                <w:sz w:val="21"/>
                <w:szCs w:val="21"/>
              </w:rPr>
              <w:t>[</w:t>
            </w:r>
            <w:r>
              <w:rPr>
                <w:rFonts w:ascii="宋体" w:hAnsi="宋体" w:hint="eastAsia"/>
                <w:color w:val="auto"/>
                <w:sz w:val="21"/>
                <w:szCs w:val="21"/>
              </w:rPr>
              <w:t>压缩的</w:t>
            </w:r>
            <w:r>
              <w:rPr>
                <w:rFonts w:ascii="宋体" w:hAnsi="宋体" w:hint="eastAsia"/>
                <w:color w:val="auto"/>
                <w:sz w:val="21"/>
                <w:szCs w:val="21"/>
              </w:rPr>
              <w:t>]</w:t>
            </w:r>
          </w:p>
        </w:tc>
        <w:tc>
          <w:tcPr>
            <w:tcW w:w="1559"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加压气体，特异性靶器官毒性</w:t>
            </w:r>
            <w:r>
              <w:rPr>
                <w:rFonts w:ascii="宋体" w:hAnsi="宋体" w:hint="eastAsia"/>
                <w:color w:val="auto"/>
                <w:sz w:val="21"/>
                <w:szCs w:val="21"/>
              </w:rPr>
              <w:t>-</w:t>
            </w:r>
            <w:r>
              <w:rPr>
                <w:rFonts w:ascii="宋体" w:hAnsi="宋体" w:hint="eastAsia"/>
                <w:color w:val="auto"/>
                <w:sz w:val="21"/>
                <w:szCs w:val="21"/>
              </w:rPr>
              <w:t>一次接触，类别</w:t>
            </w:r>
            <w:r>
              <w:rPr>
                <w:rFonts w:ascii="宋体" w:hAnsi="宋体" w:hint="eastAsia"/>
                <w:color w:val="auto"/>
                <w:sz w:val="21"/>
                <w:szCs w:val="21"/>
              </w:rPr>
              <w:t>3</w:t>
            </w:r>
            <w:r>
              <w:rPr>
                <w:rFonts w:ascii="宋体" w:hAnsi="宋体" w:hint="eastAsia"/>
                <w:color w:val="auto"/>
                <w:sz w:val="21"/>
                <w:szCs w:val="21"/>
              </w:rPr>
              <w:t>（麻醉效应）</w:t>
            </w:r>
          </w:p>
        </w:tc>
        <w:tc>
          <w:tcPr>
            <w:tcW w:w="992"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7440-37-1</w:t>
            </w:r>
          </w:p>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124-38-9</w:t>
            </w:r>
          </w:p>
        </w:tc>
        <w:tc>
          <w:tcPr>
            <w:tcW w:w="851"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150</w:t>
            </w:r>
            <w:r>
              <w:rPr>
                <w:rFonts w:ascii="宋体" w:hAnsi="宋体" w:hint="eastAsia"/>
                <w:color w:val="auto"/>
                <w:sz w:val="21"/>
                <w:szCs w:val="21"/>
              </w:rPr>
              <w:t>瓶</w:t>
            </w:r>
          </w:p>
        </w:tc>
        <w:tc>
          <w:tcPr>
            <w:tcW w:w="992"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专用钢质气瓶</w:t>
            </w:r>
          </w:p>
        </w:tc>
        <w:tc>
          <w:tcPr>
            <w:tcW w:w="783"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批发、零售</w:t>
            </w:r>
          </w:p>
        </w:tc>
        <w:tc>
          <w:tcPr>
            <w:tcW w:w="1235" w:type="dxa"/>
            <w:shd w:val="clear" w:color="auto" w:fill="auto"/>
            <w:vAlign w:val="center"/>
          </w:tcPr>
          <w:p w:rsidR="0041666A" w:rsidRDefault="0096795A">
            <w:pPr>
              <w:tabs>
                <w:tab w:val="left" w:pos="2235"/>
              </w:tabs>
              <w:spacing w:line="240" w:lineRule="auto"/>
              <w:ind w:firstLineChars="0" w:firstLine="0"/>
              <w:jc w:val="left"/>
              <w:rPr>
                <w:rFonts w:ascii="宋体" w:hAnsi="宋体"/>
                <w:color w:val="auto"/>
                <w:sz w:val="21"/>
                <w:szCs w:val="21"/>
              </w:rPr>
            </w:pPr>
            <w:r>
              <w:rPr>
                <w:rFonts w:ascii="宋体" w:hAnsi="宋体" w:hint="eastAsia"/>
                <w:color w:val="auto"/>
                <w:sz w:val="21"/>
                <w:szCs w:val="21"/>
              </w:rPr>
              <w:t>外购、分装、储存经营</w:t>
            </w:r>
          </w:p>
        </w:tc>
      </w:tr>
    </w:tbl>
    <w:p w:rsidR="0041666A" w:rsidRDefault="0096795A">
      <w:pPr>
        <w:pStyle w:val="3"/>
        <w:keepNext w:val="0"/>
        <w:keepLines w:val="0"/>
        <w:rPr>
          <w:color w:val="auto"/>
        </w:rPr>
      </w:pPr>
      <w:r>
        <w:rPr>
          <w:color w:val="auto"/>
        </w:rPr>
        <w:t>2.4.</w:t>
      </w:r>
      <w:r>
        <w:rPr>
          <w:rFonts w:hint="eastAsia"/>
          <w:color w:val="auto"/>
        </w:rPr>
        <w:t xml:space="preserve">2 </w:t>
      </w:r>
      <w:r>
        <w:rPr>
          <w:rFonts w:hint="eastAsia"/>
          <w:color w:val="auto"/>
        </w:rPr>
        <w:t>各气体充装流程</w:t>
      </w:r>
    </w:p>
    <w:p w:rsidR="0041666A" w:rsidRDefault="0096795A">
      <w:pPr>
        <w:topLinePunct/>
        <w:spacing w:line="367" w:lineRule="auto"/>
        <w:ind w:firstLine="560"/>
        <w:rPr>
          <w:rFonts w:ascii="宋体" w:hAnsi="宋体"/>
          <w:color w:val="auto"/>
        </w:rPr>
      </w:pPr>
      <w:r>
        <w:rPr>
          <w:rFonts w:ascii="宋体" w:hAnsi="宋体" w:hint="eastAsia"/>
          <w:color w:val="auto"/>
        </w:rPr>
        <w:t>（</w:t>
      </w:r>
      <w:r>
        <w:rPr>
          <w:rFonts w:ascii="宋体" w:hAnsi="宋体" w:hint="eastAsia"/>
          <w:color w:val="auto"/>
        </w:rPr>
        <w:t>1</w:t>
      </w:r>
      <w:r>
        <w:rPr>
          <w:rFonts w:ascii="宋体" w:hAnsi="宋体" w:hint="eastAsia"/>
          <w:color w:val="auto"/>
        </w:rPr>
        <w:t>）氧气充装工艺流程</w:t>
      </w:r>
    </w:p>
    <w:p w:rsidR="0041666A" w:rsidRDefault="0096795A">
      <w:pPr>
        <w:topLinePunct/>
        <w:spacing w:line="367" w:lineRule="auto"/>
        <w:ind w:firstLine="560"/>
        <w:rPr>
          <w:rFonts w:ascii="宋体" w:hAnsi="宋体"/>
          <w:color w:val="auto"/>
        </w:rPr>
      </w:pPr>
      <w:r>
        <w:rPr>
          <w:rFonts w:ascii="宋体" w:hAnsi="宋体" w:hint="eastAsia"/>
          <w:color w:val="auto"/>
        </w:rPr>
        <w:t>液氧经槽车运至储罐区，通过槽车自增压后把物料加入液氧储罐中。</w:t>
      </w:r>
    </w:p>
    <w:p w:rsidR="0041666A" w:rsidRDefault="0096795A">
      <w:pPr>
        <w:topLinePunct/>
        <w:spacing w:line="367" w:lineRule="auto"/>
        <w:ind w:firstLine="560"/>
        <w:rPr>
          <w:rFonts w:ascii="宋体" w:hAnsi="宋体"/>
          <w:color w:val="auto"/>
        </w:rPr>
      </w:pPr>
      <w:r>
        <w:rPr>
          <w:rFonts w:ascii="宋体" w:hAnsi="宋体" w:hint="eastAsia"/>
          <w:color w:val="auto"/>
        </w:rPr>
        <w:t>氧气钢瓶经检验合格存放于空瓶区，充装时将钢瓶与充灌排出气口连接。开启加压泵和汽化器，液氧通过加压泵压入汽化器。液氧被汽化后经充灌排流入钢瓶，观察钢瓶内气体压力变化，根据充装温度，对照温度</w:t>
      </w:r>
      <w:proofErr w:type="gramStart"/>
      <w:r>
        <w:rPr>
          <w:rFonts w:ascii="宋体" w:hAnsi="宋体" w:hint="eastAsia"/>
          <w:color w:val="auto"/>
        </w:rPr>
        <w:t>—压力</w:t>
      </w:r>
      <w:proofErr w:type="gramEnd"/>
      <w:r>
        <w:rPr>
          <w:rFonts w:ascii="宋体" w:hAnsi="宋体" w:hint="eastAsia"/>
          <w:color w:val="auto"/>
        </w:rPr>
        <w:t>对照表，当压力升至额定压力时，认为气体已充满，关闭钢瓶入口阀，取下钢瓶。充灌排可以同时充装两组钢瓶，每瓶充装时间不得小于</w:t>
      </w:r>
      <w:r>
        <w:rPr>
          <w:rFonts w:ascii="宋体" w:hAnsi="宋体" w:hint="eastAsia"/>
          <w:color w:val="auto"/>
        </w:rPr>
        <w:t xml:space="preserve"> 30min</w:t>
      </w:r>
      <w:r>
        <w:rPr>
          <w:rFonts w:ascii="宋体" w:hAnsi="宋体" w:hint="eastAsia"/>
          <w:color w:val="auto"/>
        </w:rPr>
        <w:t>。待所有</w:t>
      </w:r>
      <w:r>
        <w:rPr>
          <w:rFonts w:ascii="宋体" w:hAnsi="宋体" w:hint="eastAsia"/>
          <w:color w:val="auto"/>
        </w:rPr>
        <w:t xml:space="preserve"> O</w:t>
      </w:r>
      <w:r>
        <w:rPr>
          <w:rFonts w:ascii="宋体" w:hAnsi="宋体" w:hint="eastAsia"/>
          <w:color w:val="auto"/>
          <w:vertAlign w:val="subscript"/>
        </w:rPr>
        <w:t>2</w:t>
      </w:r>
      <w:r>
        <w:rPr>
          <w:rFonts w:ascii="宋体" w:hAnsi="宋体" w:hint="eastAsia"/>
          <w:color w:val="auto"/>
        </w:rPr>
        <w:t>钢瓶都装满后，关闭加压泵进出口阀和充灌架上所有阀门，取下钢瓶，存入实瓶区，待售。充气时瓶壁温度＜</w:t>
      </w:r>
      <w:r>
        <w:rPr>
          <w:rFonts w:ascii="宋体" w:hAnsi="宋体" w:hint="eastAsia"/>
          <w:color w:val="auto"/>
        </w:rPr>
        <w:t>40</w:t>
      </w:r>
      <w:r>
        <w:rPr>
          <w:rFonts w:ascii="宋体" w:hAnsi="宋体" w:hint="eastAsia"/>
          <w:color w:val="auto"/>
        </w:rPr>
        <w:t>℃。</w:t>
      </w:r>
    </w:p>
    <w:p w:rsidR="0041666A" w:rsidRDefault="0096795A">
      <w:pPr>
        <w:topLinePunct/>
        <w:adjustRightInd/>
        <w:ind w:firstLine="560"/>
        <w:rPr>
          <w:rFonts w:ascii="宋体" w:hAnsi="宋体"/>
          <w:color w:val="auto"/>
          <w:kern w:val="0"/>
          <w:szCs w:val="28"/>
        </w:rPr>
      </w:pPr>
      <w:r>
        <w:rPr>
          <w:rFonts w:ascii="宋体" w:hAnsi="宋体" w:hint="eastAsia"/>
          <w:color w:val="auto"/>
          <w:kern w:val="0"/>
          <w:szCs w:val="28"/>
        </w:rPr>
        <w:t>其工艺</w:t>
      </w:r>
      <w:r>
        <w:rPr>
          <w:rFonts w:ascii="宋体" w:hAnsi="宋体" w:hint="eastAsia"/>
          <w:color w:val="auto"/>
          <w:kern w:val="0"/>
          <w:szCs w:val="28"/>
        </w:rPr>
        <w:t>流程见图</w:t>
      </w:r>
      <w:r>
        <w:rPr>
          <w:rFonts w:ascii="宋体" w:hAnsi="宋体" w:hint="eastAsia"/>
          <w:color w:val="auto"/>
          <w:kern w:val="0"/>
          <w:szCs w:val="28"/>
        </w:rPr>
        <w:t>2-3</w:t>
      </w:r>
      <w:r>
        <w:rPr>
          <w:rFonts w:ascii="宋体" w:hAnsi="宋体" w:hint="eastAsia"/>
          <w:color w:val="auto"/>
          <w:kern w:val="0"/>
          <w:szCs w:val="28"/>
        </w:rPr>
        <w:t>。</w:t>
      </w:r>
    </w:p>
    <w:p w:rsidR="0041666A" w:rsidRDefault="0096795A">
      <w:pPr>
        <w:adjustRightInd/>
        <w:snapToGrid/>
        <w:ind w:firstLineChars="0" w:firstLine="0"/>
        <w:rPr>
          <w:rFonts w:ascii="Tahoma" w:hAnsi="Tahoma" w:cs="Tahoma"/>
          <w:color w:val="auto"/>
        </w:rPr>
      </w:pPr>
      <w:r>
        <w:rPr>
          <w:rFonts w:ascii="Tahoma" w:hAnsi="Tahoma" w:cs="Tahoma"/>
          <w:noProof/>
          <w:color w:val="auto"/>
        </w:rPr>
        <w:drawing>
          <wp:inline distT="0" distB="0" distL="114300" distR="114300">
            <wp:extent cx="5779135" cy="2621915"/>
            <wp:effectExtent l="0" t="0" r="0" b="6985"/>
            <wp:docPr id="31" name="图片 30" descr="9208585a667e5bacab2ebb05dff9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descr="9208585a667e5bacab2ebb05dff9053"/>
                    <pic:cNvPicPr>
                      <a:picLocks noChangeAspect="1"/>
                    </pic:cNvPicPr>
                  </pic:nvPicPr>
                  <pic:blipFill>
                    <a:blip r:embed="rId48" cstate="print"/>
                    <a:stretch>
                      <a:fillRect/>
                    </a:stretch>
                  </pic:blipFill>
                  <pic:spPr>
                    <a:xfrm>
                      <a:off x="0" y="0"/>
                      <a:ext cx="5782310" cy="2623615"/>
                    </a:xfrm>
                    <a:prstGeom prst="rect">
                      <a:avLst/>
                    </a:prstGeom>
                    <a:noFill/>
                    <a:ln>
                      <a:noFill/>
                    </a:ln>
                  </pic:spPr>
                </pic:pic>
              </a:graphicData>
            </a:graphic>
          </wp:inline>
        </w:drawing>
      </w:r>
    </w:p>
    <w:p w:rsidR="0041666A" w:rsidRDefault="0096795A">
      <w:pPr>
        <w:adjustRightInd/>
        <w:ind w:firstLineChars="0" w:firstLine="0"/>
        <w:jc w:val="center"/>
        <w:rPr>
          <w:rFonts w:ascii="宋体" w:hAnsi="宋体"/>
          <w:color w:val="auto"/>
          <w:szCs w:val="28"/>
        </w:rPr>
      </w:pPr>
      <w:r>
        <w:rPr>
          <w:rFonts w:ascii="宋体" w:hAnsi="宋体" w:hint="eastAsia"/>
          <w:color w:val="auto"/>
          <w:szCs w:val="28"/>
        </w:rPr>
        <w:t>图</w:t>
      </w:r>
      <w:r>
        <w:rPr>
          <w:rFonts w:ascii="宋体" w:hAnsi="宋体" w:hint="eastAsia"/>
          <w:color w:val="auto"/>
          <w:szCs w:val="28"/>
        </w:rPr>
        <w:t xml:space="preserve">2-3  </w:t>
      </w:r>
      <w:r>
        <w:rPr>
          <w:rFonts w:ascii="宋体" w:hAnsi="宋体" w:hint="eastAsia"/>
          <w:color w:val="auto"/>
          <w:szCs w:val="28"/>
        </w:rPr>
        <w:t>工业氧气充装工艺流程图</w:t>
      </w:r>
    </w:p>
    <w:p w:rsidR="0041666A" w:rsidRDefault="0096795A">
      <w:pPr>
        <w:topLinePunct/>
        <w:ind w:firstLine="560"/>
        <w:rPr>
          <w:rFonts w:ascii="宋体" w:hAnsi="宋体"/>
          <w:color w:val="auto"/>
        </w:rPr>
      </w:pPr>
      <w:r>
        <w:rPr>
          <w:rFonts w:ascii="宋体" w:hAnsi="宋体" w:hint="eastAsia"/>
          <w:color w:val="auto"/>
        </w:rPr>
        <w:lastRenderedPageBreak/>
        <w:t>（</w:t>
      </w:r>
      <w:r>
        <w:rPr>
          <w:rFonts w:ascii="宋体" w:hAnsi="宋体" w:hint="eastAsia"/>
          <w:color w:val="auto"/>
        </w:rPr>
        <w:t>2</w:t>
      </w:r>
      <w:r>
        <w:rPr>
          <w:rFonts w:ascii="宋体" w:hAnsi="宋体" w:hint="eastAsia"/>
          <w:color w:val="auto"/>
        </w:rPr>
        <w:t>）二氧化碳充装工艺流程</w:t>
      </w:r>
    </w:p>
    <w:p w:rsidR="0041666A" w:rsidRDefault="0096795A">
      <w:pPr>
        <w:topLinePunct/>
        <w:ind w:firstLine="560"/>
        <w:rPr>
          <w:rFonts w:ascii="宋体" w:hAnsi="宋体"/>
          <w:color w:val="auto"/>
          <w:kern w:val="0"/>
          <w:szCs w:val="28"/>
        </w:rPr>
      </w:pPr>
      <w:r>
        <w:rPr>
          <w:rFonts w:ascii="宋体" w:hAnsi="宋体" w:hint="eastAsia"/>
          <w:color w:val="auto"/>
          <w:kern w:val="0"/>
          <w:szCs w:val="28"/>
        </w:rPr>
        <w:t>外购的</w:t>
      </w:r>
      <w:r>
        <w:rPr>
          <w:rFonts w:ascii="宋体" w:hAnsi="宋体" w:hint="eastAsia"/>
          <w:color w:val="auto"/>
          <w:kern w:val="0"/>
          <w:szCs w:val="28"/>
        </w:rPr>
        <w:t>CO</w:t>
      </w:r>
      <w:r>
        <w:rPr>
          <w:rFonts w:ascii="宋体" w:hAnsi="宋体" w:hint="eastAsia"/>
          <w:color w:val="auto"/>
          <w:kern w:val="0"/>
          <w:szCs w:val="28"/>
          <w:vertAlign w:val="subscript"/>
        </w:rPr>
        <w:t>2</w:t>
      </w:r>
      <w:r>
        <w:rPr>
          <w:rFonts w:ascii="宋体" w:hAnsi="宋体" w:hint="eastAsia"/>
          <w:color w:val="auto"/>
          <w:kern w:val="0"/>
          <w:szCs w:val="28"/>
        </w:rPr>
        <w:t>液体由槽车运至厂内，通过槽车自增压后压入</w:t>
      </w:r>
      <w:r>
        <w:rPr>
          <w:rFonts w:ascii="宋体" w:hAnsi="宋体" w:hint="eastAsia"/>
          <w:color w:val="auto"/>
          <w:kern w:val="0"/>
          <w:szCs w:val="28"/>
        </w:rPr>
        <w:t>CO</w:t>
      </w:r>
      <w:r>
        <w:rPr>
          <w:rFonts w:ascii="宋体" w:hAnsi="宋体" w:hint="eastAsia"/>
          <w:color w:val="auto"/>
          <w:kern w:val="0"/>
          <w:szCs w:val="28"/>
          <w:vertAlign w:val="subscript"/>
        </w:rPr>
        <w:t>2</w:t>
      </w:r>
      <w:r>
        <w:rPr>
          <w:rFonts w:ascii="宋体" w:hAnsi="宋体" w:hint="eastAsia"/>
          <w:color w:val="auto"/>
          <w:kern w:val="0"/>
          <w:szCs w:val="28"/>
        </w:rPr>
        <w:t>液体储罐内，液态</w:t>
      </w:r>
      <w:r>
        <w:rPr>
          <w:rFonts w:ascii="宋体" w:hAnsi="宋体" w:hint="eastAsia"/>
          <w:color w:val="auto"/>
          <w:kern w:val="0"/>
          <w:szCs w:val="28"/>
        </w:rPr>
        <w:t>CO</w:t>
      </w:r>
      <w:r>
        <w:rPr>
          <w:rFonts w:ascii="宋体" w:hAnsi="宋体" w:hint="eastAsia"/>
          <w:color w:val="auto"/>
          <w:kern w:val="0"/>
          <w:szCs w:val="28"/>
          <w:vertAlign w:val="subscript"/>
        </w:rPr>
        <w:t>2</w:t>
      </w:r>
      <w:r>
        <w:rPr>
          <w:rFonts w:ascii="宋体" w:hAnsi="宋体" w:hint="eastAsia"/>
          <w:color w:val="auto"/>
          <w:kern w:val="0"/>
          <w:szCs w:val="28"/>
        </w:rPr>
        <w:t>经低温液体泵加压后送至充装排充入钢瓶，定量电子灌装</w:t>
      </w:r>
      <w:proofErr w:type="gramStart"/>
      <w:r>
        <w:rPr>
          <w:rFonts w:ascii="宋体" w:hAnsi="宋体" w:hint="eastAsia"/>
          <w:color w:val="auto"/>
          <w:kern w:val="0"/>
          <w:szCs w:val="28"/>
        </w:rPr>
        <w:t>秤设置</w:t>
      </w:r>
      <w:proofErr w:type="gramEnd"/>
      <w:r>
        <w:rPr>
          <w:rFonts w:ascii="宋体" w:hAnsi="宋体" w:hint="eastAsia"/>
          <w:color w:val="auto"/>
          <w:kern w:val="0"/>
          <w:szCs w:val="28"/>
        </w:rPr>
        <w:t>好充装参数，当钢瓶充液</w:t>
      </w:r>
      <w:proofErr w:type="gramStart"/>
      <w:r>
        <w:rPr>
          <w:rFonts w:ascii="宋体" w:hAnsi="宋体" w:hint="eastAsia"/>
          <w:color w:val="auto"/>
          <w:kern w:val="0"/>
          <w:szCs w:val="28"/>
        </w:rPr>
        <w:t>重达到</w:t>
      </w:r>
      <w:proofErr w:type="gramEnd"/>
      <w:r>
        <w:rPr>
          <w:rFonts w:ascii="宋体" w:hAnsi="宋体" w:hint="eastAsia"/>
          <w:color w:val="auto"/>
          <w:kern w:val="0"/>
          <w:szCs w:val="28"/>
        </w:rPr>
        <w:t>24kg</w:t>
      </w:r>
      <w:r>
        <w:rPr>
          <w:rFonts w:ascii="宋体" w:hAnsi="宋体" w:hint="eastAsia"/>
          <w:color w:val="auto"/>
          <w:kern w:val="0"/>
          <w:szCs w:val="28"/>
        </w:rPr>
        <w:t>时（对</w:t>
      </w:r>
      <w:r>
        <w:rPr>
          <w:rFonts w:ascii="宋体" w:hAnsi="宋体" w:hint="eastAsia"/>
          <w:color w:val="auto"/>
          <w:kern w:val="0"/>
          <w:szCs w:val="28"/>
        </w:rPr>
        <w:t>40L</w:t>
      </w:r>
      <w:r>
        <w:rPr>
          <w:rFonts w:ascii="宋体" w:hAnsi="宋体" w:hint="eastAsia"/>
          <w:color w:val="auto"/>
          <w:kern w:val="0"/>
          <w:szCs w:val="28"/>
        </w:rPr>
        <w:t>钢瓶），自动停止充装，关闭瓶阀，取下钢瓶。经复称合格后贴上标签待售。其工艺流程见图</w:t>
      </w:r>
      <w:r>
        <w:rPr>
          <w:rFonts w:ascii="宋体" w:hAnsi="宋体" w:hint="eastAsia"/>
          <w:color w:val="auto"/>
          <w:kern w:val="0"/>
          <w:szCs w:val="28"/>
        </w:rPr>
        <w:t>2-4</w:t>
      </w:r>
      <w:r>
        <w:rPr>
          <w:rFonts w:ascii="宋体" w:hAnsi="宋体" w:hint="eastAsia"/>
          <w:color w:val="auto"/>
          <w:kern w:val="0"/>
          <w:szCs w:val="28"/>
        </w:rPr>
        <w:t>。</w:t>
      </w:r>
    </w:p>
    <w:p w:rsidR="0041666A" w:rsidRDefault="0096795A">
      <w:pPr>
        <w:spacing w:line="367" w:lineRule="auto"/>
        <w:ind w:firstLineChars="0" w:firstLine="0"/>
        <w:rPr>
          <w:rFonts w:ascii="宋体" w:hAnsi="宋体"/>
          <w:color w:val="auto"/>
        </w:rPr>
      </w:pPr>
      <w:r>
        <w:rPr>
          <w:rFonts w:ascii="宋体" w:hAnsi="宋体"/>
          <w:noProof/>
          <w:color w:val="auto"/>
        </w:rPr>
        <w:drawing>
          <wp:inline distT="0" distB="0" distL="114300" distR="114300">
            <wp:extent cx="5779135" cy="1333500"/>
            <wp:effectExtent l="0" t="0" r="12065" b="0"/>
            <wp:docPr id="26" name="图片 31" descr="c72e7bca2c52fffcf32c2f029b401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1" descr="c72e7bca2c52fffcf32c2f029b4010a"/>
                    <pic:cNvPicPr>
                      <a:picLocks noChangeAspect="1"/>
                    </pic:cNvPicPr>
                  </pic:nvPicPr>
                  <pic:blipFill>
                    <a:blip r:embed="rId49" cstate="print"/>
                    <a:stretch>
                      <a:fillRect/>
                    </a:stretch>
                  </pic:blipFill>
                  <pic:spPr>
                    <a:xfrm>
                      <a:off x="0" y="0"/>
                      <a:ext cx="5779135" cy="1333500"/>
                    </a:xfrm>
                    <a:prstGeom prst="rect">
                      <a:avLst/>
                    </a:prstGeom>
                    <a:noFill/>
                    <a:ln>
                      <a:noFill/>
                    </a:ln>
                  </pic:spPr>
                </pic:pic>
              </a:graphicData>
            </a:graphic>
          </wp:inline>
        </w:drawing>
      </w:r>
    </w:p>
    <w:p w:rsidR="0041666A" w:rsidRDefault="0096795A">
      <w:pPr>
        <w:adjustRightInd/>
        <w:ind w:firstLineChars="0" w:firstLine="0"/>
        <w:jc w:val="center"/>
        <w:rPr>
          <w:rFonts w:ascii="宋体" w:hAnsi="宋体"/>
          <w:color w:val="auto"/>
          <w:szCs w:val="28"/>
        </w:rPr>
      </w:pPr>
      <w:r>
        <w:rPr>
          <w:rFonts w:ascii="宋体" w:hAnsi="宋体" w:hint="eastAsia"/>
          <w:color w:val="auto"/>
          <w:szCs w:val="28"/>
        </w:rPr>
        <w:t>图</w:t>
      </w:r>
      <w:r>
        <w:rPr>
          <w:rFonts w:ascii="宋体" w:hAnsi="宋体" w:hint="eastAsia"/>
          <w:color w:val="auto"/>
          <w:szCs w:val="28"/>
        </w:rPr>
        <w:t xml:space="preserve">2-4  </w:t>
      </w:r>
      <w:r>
        <w:rPr>
          <w:rFonts w:ascii="宋体" w:hAnsi="宋体" w:hint="eastAsia"/>
          <w:color w:val="auto"/>
          <w:szCs w:val="28"/>
        </w:rPr>
        <w:t>二氧化碳充装工艺流程图</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3</w:t>
      </w:r>
      <w:r>
        <w:rPr>
          <w:rFonts w:ascii="宋体" w:hAnsi="宋体" w:hint="eastAsia"/>
          <w:color w:val="auto"/>
        </w:rPr>
        <w:t>）氮气（氩气）充装工艺流程</w:t>
      </w:r>
    </w:p>
    <w:p w:rsidR="0041666A" w:rsidRDefault="0096795A">
      <w:pPr>
        <w:topLinePunct/>
        <w:ind w:firstLine="560"/>
        <w:rPr>
          <w:rFonts w:ascii="宋体" w:hAnsi="宋体"/>
          <w:color w:val="auto"/>
        </w:rPr>
      </w:pPr>
      <w:r>
        <w:rPr>
          <w:rFonts w:ascii="宋体" w:hAnsi="宋体" w:hint="eastAsia"/>
          <w:color w:val="auto"/>
        </w:rPr>
        <w:t>项目氩气、氮气充装流程相同，在此以氩气为例进行流程叙述：外购的液氩（氮）由液氩（氮）生产单位的车辆运至厂内，由液氩（氮）生产单位人员将液氩（氮）充入</w:t>
      </w:r>
      <w:r>
        <w:rPr>
          <w:rFonts w:ascii="宋体" w:hAnsi="宋体" w:hint="eastAsia"/>
          <w:color w:val="auto"/>
        </w:rPr>
        <w:t>15m</w:t>
      </w:r>
      <w:r>
        <w:rPr>
          <w:rFonts w:ascii="宋体" w:hAnsi="宋体" w:hint="eastAsia"/>
          <w:color w:val="auto"/>
          <w:vertAlign w:val="superscript"/>
        </w:rPr>
        <w:t>3</w:t>
      </w:r>
      <w:r>
        <w:rPr>
          <w:rFonts w:ascii="宋体" w:hAnsi="宋体" w:hint="eastAsia"/>
          <w:color w:val="auto"/>
        </w:rPr>
        <w:t>的液氩储罐和</w:t>
      </w:r>
      <w:r>
        <w:rPr>
          <w:rFonts w:ascii="宋体" w:hAnsi="宋体" w:hint="eastAsia"/>
          <w:color w:val="auto"/>
        </w:rPr>
        <w:t>5m</w:t>
      </w:r>
      <w:r>
        <w:rPr>
          <w:rFonts w:ascii="宋体" w:hAnsi="宋体" w:hint="eastAsia"/>
          <w:color w:val="auto"/>
          <w:vertAlign w:val="superscript"/>
        </w:rPr>
        <w:t>3</w:t>
      </w:r>
      <w:r>
        <w:rPr>
          <w:rFonts w:ascii="宋体" w:hAnsi="宋体" w:hint="eastAsia"/>
          <w:color w:val="auto"/>
        </w:rPr>
        <w:t>的液氮储罐内。氩（氮）气钢瓶经检验合格存放于空瓶区，充装时将钢瓶与充灌排</w:t>
      </w:r>
      <w:r>
        <w:rPr>
          <w:rFonts w:ascii="宋体" w:hAnsi="宋体"/>
          <w:color w:val="auto"/>
        </w:rPr>
        <w:t>支管</w:t>
      </w:r>
      <w:r>
        <w:rPr>
          <w:rFonts w:ascii="宋体" w:hAnsi="宋体" w:hint="eastAsia"/>
          <w:color w:val="auto"/>
        </w:rPr>
        <w:t>出气口连接，</w:t>
      </w:r>
      <w:r>
        <w:rPr>
          <w:rFonts w:ascii="宋体" w:hAnsi="宋体"/>
          <w:color w:val="auto"/>
        </w:rPr>
        <w:t>打开液氩</w:t>
      </w:r>
      <w:r>
        <w:rPr>
          <w:rFonts w:ascii="宋体" w:hAnsi="宋体" w:hint="eastAsia"/>
          <w:color w:val="auto"/>
        </w:rPr>
        <w:t>储罐</w:t>
      </w:r>
      <w:r>
        <w:rPr>
          <w:rFonts w:ascii="宋体" w:hAnsi="宋体"/>
          <w:color w:val="auto"/>
        </w:rPr>
        <w:t>上供液阀，使液</w:t>
      </w:r>
      <w:proofErr w:type="gramStart"/>
      <w:r>
        <w:rPr>
          <w:rFonts w:ascii="宋体" w:hAnsi="宋体" w:hint="eastAsia"/>
          <w:color w:val="auto"/>
        </w:rPr>
        <w:t>氩</w:t>
      </w:r>
      <w:r>
        <w:rPr>
          <w:rFonts w:ascii="宋体" w:hAnsi="宋体"/>
          <w:color w:val="auto"/>
        </w:rPr>
        <w:t>进入液</w:t>
      </w:r>
      <w:proofErr w:type="gramEnd"/>
      <w:r>
        <w:rPr>
          <w:rFonts w:ascii="宋体" w:hAnsi="宋体"/>
          <w:color w:val="auto"/>
        </w:rPr>
        <w:t>氩泵预冷。预冷完成后，开启液</w:t>
      </w:r>
      <w:r>
        <w:rPr>
          <w:rFonts w:ascii="宋体" w:hAnsi="宋体" w:hint="eastAsia"/>
          <w:color w:val="auto"/>
        </w:rPr>
        <w:t>氩</w:t>
      </w:r>
      <w:r>
        <w:rPr>
          <w:rFonts w:ascii="宋体" w:hAnsi="宋体"/>
          <w:color w:val="auto"/>
        </w:rPr>
        <w:t>泵，</w:t>
      </w:r>
      <w:proofErr w:type="gramStart"/>
      <w:r>
        <w:rPr>
          <w:rFonts w:ascii="宋体" w:hAnsi="宋体"/>
          <w:color w:val="auto"/>
        </w:rPr>
        <w:t>液氩经进液</w:t>
      </w:r>
      <w:proofErr w:type="gramEnd"/>
      <w:r>
        <w:rPr>
          <w:rFonts w:ascii="宋体" w:hAnsi="宋体"/>
          <w:color w:val="auto"/>
        </w:rPr>
        <w:t>阀和管道进入液氩泵加压，液</w:t>
      </w:r>
      <w:proofErr w:type="gramStart"/>
      <w:r>
        <w:rPr>
          <w:rFonts w:ascii="宋体" w:hAnsi="宋体"/>
          <w:color w:val="auto"/>
        </w:rPr>
        <w:t>氩经空温</w:t>
      </w:r>
      <w:proofErr w:type="gramEnd"/>
      <w:r>
        <w:rPr>
          <w:rFonts w:ascii="宋体" w:hAnsi="宋体"/>
          <w:color w:val="auto"/>
        </w:rPr>
        <w:t>高压气化器换热气化为气态常温氩气后通过高压管道送至氩气充灌排，氩气经充装排支管充装入经检验合格氩气钢瓶中</w:t>
      </w:r>
      <w:r>
        <w:rPr>
          <w:rFonts w:ascii="宋体" w:hAnsi="宋体" w:hint="eastAsia"/>
          <w:color w:val="auto"/>
        </w:rPr>
        <w:t>。</w:t>
      </w:r>
      <w:r>
        <w:rPr>
          <w:rFonts w:ascii="宋体" w:hAnsi="宋体"/>
          <w:color w:val="auto"/>
        </w:rPr>
        <w:t>根据充装温度，对照温度</w:t>
      </w:r>
      <w:r>
        <w:rPr>
          <w:rFonts w:ascii="宋体" w:hAnsi="宋体" w:hint="eastAsia"/>
          <w:color w:val="auto"/>
        </w:rPr>
        <w:t>——</w:t>
      </w:r>
      <w:r>
        <w:rPr>
          <w:rFonts w:ascii="宋体" w:hAnsi="宋体"/>
          <w:color w:val="auto"/>
        </w:rPr>
        <w:t>压力</w:t>
      </w:r>
      <w:r>
        <w:rPr>
          <w:rFonts w:ascii="宋体" w:hAnsi="宋体" w:hint="eastAsia"/>
          <w:color w:val="auto"/>
        </w:rPr>
        <w:t>对</w:t>
      </w:r>
      <w:r>
        <w:rPr>
          <w:rFonts w:ascii="宋体" w:hAnsi="宋体" w:hint="eastAsia"/>
          <w:color w:val="auto"/>
        </w:rPr>
        <w:t>照表，待气瓶充装压力达到指标后，关闭气瓶充灌台中一组充灌排，打开另一组充灌排阀门交替充装作业，气瓶充装完毕经检验合格后放置到实瓶区。</w:t>
      </w:r>
      <w:proofErr w:type="gramStart"/>
      <w:r>
        <w:rPr>
          <w:rFonts w:ascii="宋体" w:hAnsi="宋体" w:hint="eastAsia"/>
          <w:color w:val="auto"/>
        </w:rPr>
        <w:t>充瓶时间</w:t>
      </w:r>
      <w:proofErr w:type="gramEnd"/>
      <w:r>
        <w:rPr>
          <w:rFonts w:ascii="宋体" w:hAnsi="宋体" w:hint="eastAsia"/>
          <w:color w:val="auto"/>
        </w:rPr>
        <w:t>大于</w:t>
      </w:r>
      <w:r>
        <w:rPr>
          <w:rFonts w:ascii="宋体" w:hAnsi="宋体" w:hint="eastAsia"/>
          <w:color w:val="auto"/>
        </w:rPr>
        <w:t>30</w:t>
      </w:r>
      <w:r>
        <w:rPr>
          <w:rFonts w:ascii="宋体" w:hAnsi="宋体" w:hint="eastAsia"/>
          <w:color w:val="auto"/>
        </w:rPr>
        <w:t>分钟，认为气体已充满，关闭钢瓶入口阀，取下钢瓶。待所有氩气钢瓶都装满后，关闭加压泵进出口</w:t>
      </w:r>
      <w:proofErr w:type="gramStart"/>
      <w:r>
        <w:rPr>
          <w:rFonts w:ascii="宋体" w:hAnsi="宋体" w:hint="eastAsia"/>
          <w:color w:val="auto"/>
        </w:rPr>
        <w:t>阀所有</w:t>
      </w:r>
      <w:proofErr w:type="gramEnd"/>
      <w:r>
        <w:rPr>
          <w:rFonts w:ascii="宋体" w:hAnsi="宋体" w:hint="eastAsia"/>
          <w:color w:val="auto"/>
        </w:rPr>
        <w:t>阀门，充装完毕。其工艺流程图见图</w:t>
      </w:r>
      <w:r>
        <w:rPr>
          <w:rFonts w:ascii="宋体" w:hAnsi="宋体" w:hint="eastAsia"/>
          <w:color w:val="auto"/>
        </w:rPr>
        <w:t>2-5</w:t>
      </w:r>
      <w:r>
        <w:rPr>
          <w:rFonts w:ascii="宋体" w:hAnsi="宋体" w:hint="eastAsia"/>
          <w:color w:val="auto"/>
        </w:rPr>
        <w:t>。</w:t>
      </w:r>
    </w:p>
    <w:p w:rsidR="0041666A" w:rsidRDefault="0096795A">
      <w:pPr>
        <w:spacing w:line="367" w:lineRule="auto"/>
        <w:ind w:firstLineChars="0" w:firstLine="0"/>
        <w:rPr>
          <w:rFonts w:ascii="宋体" w:hAnsi="宋体"/>
          <w:color w:val="auto"/>
        </w:rPr>
      </w:pPr>
      <w:r>
        <w:rPr>
          <w:rFonts w:ascii="宋体" w:hAnsi="宋体"/>
          <w:noProof/>
          <w:color w:val="auto"/>
        </w:rPr>
        <w:lastRenderedPageBreak/>
        <w:drawing>
          <wp:inline distT="0" distB="0" distL="114300" distR="114300">
            <wp:extent cx="5765165" cy="1734185"/>
            <wp:effectExtent l="0" t="0" r="635" b="5715"/>
            <wp:docPr id="33" name="图片 32" descr="9c86e2fc12e79e68b235072d39bd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descr="9c86e2fc12e79e68b235072d39bdfee"/>
                    <pic:cNvPicPr>
                      <a:picLocks noChangeAspect="1"/>
                    </pic:cNvPicPr>
                  </pic:nvPicPr>
                  <pic:blipFill>
                    <a:blip r:embed="rId50" cstate="print"/>
                    <a:stretch>
                      <a:fillRect/>
                    </a:stretch>
                  </pic:blipFill>
                  <pic:spPr>
                    <a:xfrm>
                      <a:off x="0" y="0"/>
                      <a:ext cx="5765165" cy="1734185"/>
                    </a:xfrm>
                    <a:prstGeom prst="rect">
                      <a:avLst/>
                    </a:prstGeom>
                    <a:noFill/>
                    <a:ln>
                      <a:noFill/>
                    </a:ln>
                  </pic:spPr>
                </pic:pic>
              </a:graphicData>
            </a:graphic>
          </wp:inline>
        </w:drawing>
      </w:r>
    </w:p>
    <w:p w:rsidR="0041666A" w:rsidRDefault="0096795A">
      <w:pPr>
        <w:adjustRightInd/>
        <w:ind w:firstLineChars="0" w:firstLine="0"/>
        <w:jc w:val="center"/>
        <w:rPr>
          <w:rFonts w:ascii="宋体" w:hAnsi="宋体"/>
          <w:color w:val="auto"/>
          <w:szCs w:val="28"/>
        </w:rPr>
      </w:pPr>
      <w:r>
        <w:rPr>
          <w:rFonts w:ascii="宋体" w:hAnsi="宋体" w:hint="eastAsia"/>
          <w:color w:val="auto"/>
          <w:szCs w:val="28"/>
        </w:rPr>
        <w:t>图</w:t>
      </w:r>
      <w:r>
        <w:rPr>
          <w:rFonts w:ascii="宋体" w:hAnsi="宋体" w:hint="eastAsia"/>
          <w:color w:val="auto"/>
          <w:szCs w:val="28"/>
        </w:rPr>
        <w:t xml:space="preserve">2-5  </w:t>
      </w:r>
      <w:r>
        <w:rPr>
          <w:rFonts w:ascii="宋体" w:hAnsi="宋体" w:hint="eastAsia"/>
          <w:color w:val="auto"/>
          <w:szCs w:val="28"/>
        </w:rPr>
        <w:t>氮气、氩气充装工艺流程图</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4</w:t>
      </w:r>
      <w:r>
        <w:rPr>
          <w:rFonts w:ascii="宋体" w:hAnsi="宋体" w:hint="eastAsia"/>
          <w:color w:val="auto"/>
        </w:rPr>
        <w:t>）混合气（二氧化碳和氩气）充装工艺流程</w:t>
      </w:r>
    </w:p>
    <w:p w:rsidR="0041666A" w:rsidRDefault="0096795A">
      <w:pPr>
        <w:topLinePunct/>
        <w:ind w:firstLine="560"/>
        <w:rPr>
          <w:rFonts w:ascii="宋体" w:hAnsi="宋体"/>
          <w:color w:val="auto"/>
        </w:rPr>
      </w:pPr>
      <w:r>
        <w:rPr>
          <w:rFonts w:ascii="宋体" w:hAnsi="宋体" w:hint="eastAsia"/>
          <w:color w:val="auto"/>
        </w:rPr>
        <w:t>液态</w:t>
      </w:r>
      <w:r>
        <w:rPr>
          <w:rFonts w:ascii="宋体" w:hAnsi="宋体" w:hint="eastAsia"/>
          <w:color w:val="auto"/>
        </w:rPr>
        <w:t>CO</w:t>
      </w:r>
      <w:r>
        <w:rPr>
          <w:rFonts w:ascii="宋体" w:hAnsi="宋体" w:hint="eastAsia"/>
          <w:color w:val="auto"/>
          <w:vertAlign w:val="subscript"/>
        </w:rPr>
        <w:t>2</w:t>
      </w:r>
      <w:r>
        <w:rPr>
          <w:rFonts w:ascii="宋体" w:hAnsi="宋体" w:hint="eastAsia"/>
          <w:color w:val="auto"/>
        </w:rPr>
        <w:t>经泵加压后，送汽化器，变成气态，经充灌排流入充装排充入钢瓶至</w:t>
      </w:r>
      <w:r>
        <w:rPr>
          <w:rFonts w:ascii="宋体" w:hAnsi="宋体" w:hint="eastAsia"/>
          <w:color w:val="auto"/>
        </w:rPr>
        <w:t>7MPa</w:t>
      </w:r>
      <w:r>
        <w:rPr>
          <w:rFonts w:ascii="宋体" w:hAnsi="宋体" w:hint="eastAsia"/>
          <w:color w:val="auto"/>
        </w:rPr>
        <w:t>后停止充装，再接入氩气充灌排，进行氩气充装至</w:t>
      </w:r>
      <w:r>
        <w:rPr>
          <w:rFonts w:ascii="宋体" w:hAnsi="宋体" w:hint="eastAsia"/>
          <w:color w:val="auto"/>
        </w:rPr>
        <w:t>15MPa</w:t>
      </w:r>
      <w:r>
        <w:rPr>
          <w:rFonts w:ascii="宋体" w:hAnsi="宋体" w:hint="eastAsia"/>
          <w:color w:val="auto"/>
        </w:rPr>
        <w:t>，关闭瓶阀，取下钢瓶入库待售。其工艺流程图见图</w:t>
      </w:r>
      <w:r>
        <w:rPr>
          <w:rFonts w:ascii="宋体" w:hAnsi="宋体" w:hint="eastAsia"/>
          <w:color w:val="auto"/>
        </w:rPr>
        <w:t>2-6</w:t>
      </w:r>
      <w:r>
        <w:rPr>
          <w:rFonts w:ascii="宋体" w:hAnsi="宋体" w:hint="eastAsia"/>
          <w:color w:val="auto"/>
        </w:rPr>
        <w:t>。</w:t>
      </w:r>
    </w:p>
    <w:p w:rsidR="0041666A" w:rsidRDefault="0096795A">
      <w:pPr>
        <w:spacing w:line="367" w:lineRule="auto"/>
        <w:ind w:firstLineChars="0" w:firstLine="0"/>
        <w:rPr>
          <w:rFonts w:ascii="宋体" w:hAnsi="宋体"/>
          <w:color w:val="auto"/>
        </w:rPr>
      </w:pPr>
      <w:r>
        <w:rPr>
          <w:rFonts w:ascii="宋体" w:hAnsi="宋体"/>
          <w:noProof/>
          <w:color w:val="auto"/>
        </w:rPr>
        <w:drawing>
          <wp:inline distT="0" distB="0" distL="114300" distR="114300">
            <wp:extent cx="5760720" cy="2019300"/>
            <wp:effectExtent l="0" t="0" r="5080" b="0"/>
            <wp:docPr id="39" name="图片 33" descr="714174fe85ed51d8f1e78778e61f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3" descr="714174fe85ed51d8f1e78778e61f497"/>
                    <pic:cNvPicPr>
                      <a:picLocks noChangeAspect="1"/>
                    </pic:cNvPicPr>
                  </pic:nvPicPr>
                  <pic:blipFill>
                    <a:blip r:embed="rId51" cstate="print"/>
                    <a:stretch>
                      <a:fillRect/>
                    </a:stretch>
                  </pic:blipFill>
                  <pic:spPr>
                    <a:xfrm>
                      <a:off x="0" y="0"/>
                      <a:ext cx="5760720" cy="2019300"/>
                    </a:xfrm>
                    <a:prstGeom prst="rect">
                      <a:avLst/>
                    </a:prstGeom>
                    <a:noFill/>
                    <a:ln>
                      <a:noFill/>
                    </a:ln>
                  </pic:spPr>
                </pic:pic>
              </a:graphicData>
            </a:graphic>
          </wp:inline>
        </w:drawing>
      </w:r>
    </w:p>
    <w:p w:rsidR="0041666A" w:rsidRDefault="0096795A">
      <w:pPr>
        <w:adjustRightInd/>
        <w:ind w:firstLineChars="0" w:firstLine="0"/>
        <w:jc w:val="center"/>
        <w:rPr>
          <w:rFonts w:ascii="宋体" w:hAnsi="宋体"/>
          <w:color w:val="auto"/>
          <w:szCs w:val="28"/>
        </w:rPr>
      </w:pPr>
      <w:r>
        <w:rPr>
          <w:rFonts w:ascii="宋体" w:hAnsi="宋体" w:hint="eastAsia"/>
          <w:color w:val="auto"/>
          <w:szCs w:val="28"/>
        </w:rPr>
        <w:t>图</w:t>
      </w:r>
      <w:r>
        <w:rPr>
          <w:rFonts w:ascii="宋体" w:hAnsi="宋体" w:hint="eastAsia"/>
          <w:color w:val="auto"/>
          <w:szCs w:val="28"/>
        </w:rPr>
        <w:t xml:space="preserve">2-6  </w:t>
      </w:r>
      <w:r>
        <w:rPr>
          <w:rFonts w:ascii="宋体" w:hAnsi="宋体" w:hint="eastAsia"/>
          <w:color w:val="auto"/>
          <w:szCs w:val="28"/>
        </w:rPr>
        <w:t>混合气充装工艺流程图</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5</w:t>
      </w:r>
      <w:r>
        <w:rPr>
          <w:rFonts w:ascii="宋体" w:hAnsi="宋体" w:hint="eastAsia"/>
          <w:color w:val="auto"/>
        </w:rPr>
        <w:t>）无缝气瓶定期技术检验流程</w:t>
      </w:r>
    </w:p>
    <w:p w:rsidR="0041666A" w:rsidRDefault="0096795A">
      <w:pPr>
        <w:topLinePunct/>
        <w:adjustRightInd/>
        <w:snapToGrid/>
        <w:ind w:firstLine="560"/>
        <w:rPr>
          <w:rFonts w:ascii="宋体" w:hAnsi="宋体"/>
          <w:color w:val="auto"/>
          <w:szCs w:val="28"/>
        </w:rPr>
      </w:pPr>
      <w:r>
        <w:rPr>
          <w:rFonts w:ascii="宋体" w:hAnsi="宋体"/>
          <w:color w:val="auto"/>
          <w:szCs w:val="28"/>
        </w:rPr>
        <w:t>无缝气瓶检验遵循《钢质无缝气瓶定期检验与评定》（</w:t>
      </w:r>
      <w:r>
        <w:rPr>
          <w:rFonts w:ascii="宋体" w:hAnsi="宋体"/>
          <w:color w:val="auto"/>
          <w:szCs w:val="28"/>
        </w:rPr>
        <w:t>GB13004-</w:t>
      </w:r>
      <w:r>
        <w:rPr>
          <w:rFonts w:ascii="宋体" w:hAnsi="宋体" w:hint="eastAsia"/>
          <w:color w:val="auto"/>
          <w:szCs w:val="28"/>
        </w:rPr>
        <w:t>2016</w:t>
      </w:r>
      <w:r>
        <w:rPr>
          <w:rFonts w:ascii="宋体" w:hAnsi="宋体"/>
          <w:color w:val="auto"/>
          <w:szCs w:val="28"/>
        </w:rPr>
        <w:t>）要求。</w:t>
      </w:r>
      <w:r>
        <w:rPr>
          <w:rFonts w:ascii="宋体" w:hAnsi="宋体" w:hint="eastAsia"/>
          <w:color w:val="auto"/>
          <w:szCs w:val="28"/>
        </w:rPr>
        <w:t>具体检验流程如下：</w:t>
      </w:r>
    </w:p>
    <w:p w:rsidR="0041666A" w:rsidRDefault="0096795A">
      <w:pPr>
        <w:topLinePunct/>
        <w:adjustRightInd/>
        <w:snapToGrid/>
        <w:ind w:firstLine="560"/>
        <w:rPr>
          <w:rFonts w:ascii="宋体" w:hAnsi="宋体"/>
          <w:color w:val="auto"/>
          <w:szCs w:val="28"/>
        </w:rPr>
      </w:pPr>
      <w:r>
        <w:rPr>
          <w:rFonts w:ascii="宋体" w:hAnsi="宋体"/>
          <w:color w:val="auto"/>
          <w:szCs w:val="28"/>
        </w:rPr>
        <w:t>1</w:t>
      </w:r>
      <w:r>
        <w:rPr>
          <w:rFonts w:ascii="宋体" w:hAnsi="宋体" w:hint="eastAsia"/>
          <w:color w:val="auto"/>
          <w:szCs w:val="28"/>
        </w:rPr>
        <w:t>）</w:t>
      </w:r>
      <w:r>
        <w:rPr>
          <w:rFonts w:ascii="宋体" w:hAnsi="宋体"/>
          <w:color w:val="auto"/>
          <w:szCs w:val="28"/>
        </w:rPr>
        <w:t>送检查收气瓶</w:t>
      </w:r>
    </w:p>
    <w:p w:rsidR="0041666A" w:rsidRDefault="0096795A">
      <w:pPr>
        <w:topLinePunct/>
        <w:adjustRightInd/>
        <w:snapToGrid/>
        <w:ind w:firstLine="560"/>
        <w:rPr>
          <w:rFonts w:ascii="宋体" w:hAnsi="宋体"/>
          <w:color w:val="auto"/>
          <w:szCs w:val="28"/>
        </w:rPr>
      </w:pPr>
      <w:r>
        <w:rPr>
          <w:rFonts w:ascii="宋体" w:hAnsi="宋体"/>
          <w:color w:val="auto"/>
          <w:szCs w:val="28"/>
        </w:rPr>
        <w:t>查清送检的各类气瓶的数量，并检查其制造钢印和检验钢印是否符合有关法规和技术标准的要求。对于制造钢印模糊不清或关键项目（包括：水压试验压力、简体设计</w:t>
      </w:r>
      <w:r>
        <w:rPr>
          <w:rFonts w:ascii="宋体" w:hAnsi="宋体"/>
          <w:color w:val="auto"/>
          <w:szCs w:val="28"/>
        </w:rPr>
        <w:t>壁厚、制造单位检验标记和制造日期）不全而又无据可查的气瓶不予检验，按报废处理；查清各类气体气瓶缺少或损坏的瓶帽、防</w:t>
      </w:r>
      <w:r>
        <w:rPr>
          <w:rFonts w:ascii="宋体" w:hAnsi="宋体"/>
          <w:color w:val="auto"/>
          <w:szCs w:val="28"/>
        </w:rPr>
        <w:lastRenderedPageBreak/>
        <w:t>震圈、瓶</w:t>
      </w:r>
      <w:proofErr w:type="gramStart"/>
      <w:r>
        <w:rPr>
          <w:rFonts w:ascii="宋体" w:hAnsi="宋体"/>
          <w:color w:val="auto"/>
          <w:szCs w:val="28"/>
        </w:rPr>
        <w:t>阀及其</w:t>
      </w:r>
      <w:proofErr w:type="gramEnd"/>
      <w:r>
        <w:rPr>
          <w:rFonts w:ascii="宋体" w:hAnsi="宋体"/>
          <w:color w:val="auto"/>
          <w:szCs w:val="28"/>
        </w:rPr>
        <w:t>它附件数量；逐只检查气瓶的漆色、字样是否和盛装介质相符合。</w:t>
      </w:r>
    </w:p>
    <w:p w:rsidR="0041666A" w:rsidRDefault="0096795A">
      <w:pPr>
        <w:topLinePunct/>
        <w:adjustRightInd/>
        <w:snapToGrid/>
        <w:ind w:firstLine="560"/>
        <w:rPr>
          <w:rFonts w:ascii="宋体" w:hAnsi="宋体"/>
          <w:color w:val="auto"/>
          <w:szCs w:val="28"/>
        </w:rPr>
      </w:pPr>
      <w:r>
        <w:rPr>
          <w:rFonts w:ascii="宋体" w:hAnsi="宋体"/>
          <w:color w:val="auto"/>
          <w:szCs w:val="28"/>
        </w:rPr>
        <w:t>2</w:t>
      </w:r>
      <w:r>
        <w:rPr>
          <w:rFonts w:ascii="宋体" w:hAnsi="宋体" w:hint="eastAsia"/>
          <w:color w:val="auto"/>
          <w:szCs w:val="28"/>
        </w:rPr>
        <w:t>）</w:t>
      </w:r>
      <w:r>
        <w:rPr>
          <w:rFonts w:ascii="宋体" w:hAnsi="宋体"/>
          <w:color w:val="auto"/>
          <w:szCs w:val="28"/>
        </w:rPr>
        <w:t>剩余气体的排放</w:t>
      </w:r>
    </w:p>
    <w:p w:rsidR="0041666A" w:rsidRDefault="0096795A">
      <w:pPr>
        <w:topLinePunct/>
        <w:adjustRightInd/>
        <w:snapToGrid/>
        <w:ind w:firstLine="560"/>
        <w:rPr>
          <w:rFonts w:ascii="宋体" w:hAnsi="宋体"/>
          <w:color w:val="auto"/>
          <w:szCs w:val="28"/>
        </w:rPr>
      </w:pPr>
      <w:r>
        <w:rPr>
          <w:rFonts w:ascii="宋体" w:hAnsi="宋体"/>
          <w:color w:val="auto"/>
          <w:szCs w:val="28"/>
        </w:rPr>
        <w:t>对盛装无毒的</w:t>
      </w:r>
      <w:proofErr w:type="gramStart"/>
      <w:r>
        <w:rPr>
          <w:rFonts w:ascii="宋体" w:hAnsi="宋体"/>
          <w:color w:val="auto"/>
          <w:szCs w:val="28"/>
        </w:rPr>
        <w:t>不</w:t>
      </w:r>
      <w:proofErr w:type="gramEnd"/>
      <w:r>
        <w:rPr>
          <w:rFonts w:ascii="宋体" w:hAnsi="宋体"/>
          <w:color w:val="auto"/>
          <w:szCs w:val="28"/>
        </w:rPr>
        <w:t>燃气体，可直接将瓶内剩余气体排放到空气中；对盛装无毒的可燃气体，在采用</w:t>
      </w:r>
      <w:r>
        <w:rPr>
          <w:rFonts w:ascii="宋体" w:hAnsi="宋体"/>
          <w:color w:val="auto"/>
          <w:szCs w:val="28"/>
        </w:rPr>
        <w:t>“</w:t>
      </w:r>
      <w:r>
        <w:rPr>
          <w:rFonts w:ascii="宋体" w:hAnsi="宋体"/>
          <w:color w:val="auto"/>
          <w:szCs w:val="28"/>
        </w:rPr>
        <w:t>放空</w:t>
      </w:r>
      <w:r>
        <w:rPr>
          <w:rFonts w:ascii="宋体" w:hAnsi="宋体"/>
          <w:color w:val="auto"/>
          <w:szCs w:val="28"/>
        </w:rPr>
        <w:t>”</w:t>
      </w:r>
      <w:r>
        <w:rPr>
          <w:rFonts w:ascii="宋体" w:hAnsi="宋体"/>
          <w:color w:val="auto"/>
          <w:szCs w:val="28"/>
        </w:rPr>
        <w:t>方法排放瓶内剩余气体时，应事先将气瓶放置在有消除静电措施的金属板上，防止由于静电引燃排放的气体，而引起火灾事故；对盛装有毒的气体，采取</w:t>
      </w:r>
      <w:r>
        <w:rPr>
          <w:rFonts w:ascii="宋体" w:hAnsi="宋体" w:hint="eastAsia"/>
          <w:color w:val="auto"/>
          <w:szCs w:val="28"/>
        </w:rPr>
        <w:t>“</w:t>
      </w:r>
      <w:r>
        <w:rPr>
          <w:rFonts w:ascii="宋体" w:hAnsi="宋体"/>
          <w:color w:val="auto"/>
          <w:szCs w:val="28"/>
        </w:rPr>
        <w:t>抽空</w:t>
      </w:r>
      <w:r>
        <w:rPr>
          <w:rFonts w:ascii="宋体" w:hAnsi="宋体" w:hint="eastAsia"/>
          <w:color w:val="auto"/>
          <w:szCs w:val="28"/>
        </w:rPr>
        <w:t>”</w:t>
      </w:r>
      <w:r>
        <w:rPr>
          <w:rFonts w:ascii="宋体" w:hAnsi="宋体"/>
          <w:color w:val="auto"/>
          <w:szCs w:val="28"/>
        </w:rPr>
        <w:t>处理。</w:t>
      </w:r>
    </w:p>
    <w:p w:rsidR="0041666A" w:rsidRDefault="0096795A">
      <w:pPr>
        <w:topLinePunct/>
        <w:adjustRightInd/>
        <w:snapToGrid/>
        <w:ind w:firstLine="560"/>
        <w:rPr>
          <w:rFonts w:ascii="宋体" w:hAnsi="宋体"/>
          <w:color w:val="auto"/>
          <w:szCs w:val="28"/>
        </w:rPr>
      </w:pPr>
      <w:r>
        <w:rPr>
          <w:rFonts w:ascii="宋体" w:hAnsi="宋体"/>
          <w:color w:val="auto"/>
          <w:szCs w:val="28"/>
        </w:rPr>
        <w:t>3</w:t>
      </w:r>
      <w:r>
        <w:rPr>
          <w:rFonts w:ascii="宋体" w:hAnsi="宋体" w:hint="eastAsia"/>
          <w:color w:val="auto"/>
          <w:szCs w:val="28"/>
        </w:rPr>
        <w:t>）</w:t>
      </w:r>
      <w:r>
        <w:rPr>
          <w:rFonts w:ascii="宋体" w:hAnsi="宋体"/>
          <w:color w:val="auto"/>
          <w:szCs w:val="28"/>
        </w:rPr>
        <w:t>卸瓶阀、防震圈</w:t>
      </w:r>
    </w:p>
    <w:p w:rsidR="0041666A" w:rsidRDefault="0096795A">
      <w:pPr>
        <w:topLinePunct/>
        <w:adjustRightInd/>
        <w:snapToGrid/>
        <w:ind w:firstLine="560"/>
        <w:rPr>
          <w:rFonts w:ascii="宋体" w:hAnsi="宋体"/>
          <w:color w:val="auto"/>
          <w:szCs w:val="28"/>
        </w:rPr>
      </w:pPr>
      <w:r>
        <w:rPr>
          <w:rFonts w:ascii="宋体" w:hAnsi="宋体"/>
          <w:color w:val="auto"/>
          <w:szCs w:val="28"/>
        </w:rPr>
        <w:t>卸瓶</w:t>
      </w:r>
      <w:proofErr w:type="gramStart"/>
      <w:r>
        <w:rPr>
          <w:rFonts w:ascii="宋体" w:hAnsi="宋体"/>
          <w:color w:val="auto"/>
          <w:szCs w:val="28"/>
        </w:rPr>
        <w:t>阀必须</w:t>
      </w:r>
      <w:proofErr w:type="gramEnd"/>
      <w:r>
        <w:rPr>
          <w:rFonts w:ascii="宋体" w:hAnsi="宋体"/>
          <w:color w:val="auto"/>
          <w:szCs w:val="28"/>
        </w:rPr>
        <w:t>在瓶阀装卸机上，或将气瓶固定在带</w:t>
      </w:r>
      <w:r>
        <w:rPr>
          <w:rFonts w:ascii="宋体" w:hAnsi="宋体"/>
          <w:color w:val="auto"/>
          <w:szCs w:val="28"/>
        </w:rPr>
        <w:t>有夹具的</w:t>
      </w:r>
      <w:proofErr w:type="gramStart"/>
      <w:r>
        <w:rPr>
          <w:rFonts w:ascii="宋体" w:hAnsi="宋体"/>
          <w:color w:val="auto"/>
          <w:szCs w:val="28"/>
        </w:rPr>
        <w:t>气瓶夹固架上</w:t>
      </w:r>
      <w:proofErr w:type="gramEnd"/>
      <w:r>
        <w:rPr>
          <w:rFonts w:ascii="宋体" w:hAnsi="宋体"/>
          <w:color w:val="auto"/>
          <w:szCs w:val="28"/>
        </w:rPr>
        <w:t>用人工卸瓶阀、卸防震圈，检查气瓶瓶</w:t>
      </w:r>
      <w:proofErr w:type="gramStart"/>
      <w:r>
        <w:rPr>
          <w:rFonts w:ascii="宋体" w:hAnsi="宋体"/>
          <w:color w:val="auto"/>
          <w:szCs w:val="28"/>
        </w:rPr>
        <w:t>阀是否</w:t>
      </w:r>
      <w:proofErr w:type="gramEnd"/>
      <w:r>
        <w:rPr>
          <w:rFonts w:ascii="宋体" w:hAnsi="宋体"/>
          <w:color w:val="auto"/>
          <w:szCs w:val="28"/>
        </w:rPr>
        <w:t>符合有关规定要求，检查充装瓶阀的要求是否符合充装介质的要求。</w:t>
      </w:r>
    </w:p>
    <w:p w:rsidR="0041666A" w:rsidRDefault="0096795A">
      <w:pPr>
        <w:topLinePunct/>
        <w:adjustRightInd/>
        <w:snapToGrid/>
        <w:ind w:firstLine="560"/>
        <w:rPr>
          <w:rFonts w:ascii="宋体" w:hAnsi="宋体"/>
          <w:color w:val="auto"/>
          <w:szCs w:val="28"/>
        </w:rPr>
      </w:pPr>
      <w:r>
        <w:rPr>
          <w:rFonts w:ascii="宋体" w:hAnsi="宋体"/>
          <w:color w:val="auto"/>
          <w:szCs w:val="28"/>
        </w:rPr>
        <w:t>4</w:t>
      </w:r>
      <w:r>
        <w:rPr>
          <w:rFonts w:ascii="宋体" w:hAnsi="宋体" w:hint="eastAsia"/>
          <w:color w:val="auto"/>
          <w:szCs w:val="28"/>
        </w:rPr>
        <w:t>）</w:t>
      </w:r>
      <w:r>
        <w:rPr>
          <w:rFonts w:ascii="宋体" w:hAnsi="宋体"/>
          <w:color w:val="auto"/>
          <w:szCs w:val="28"/>
        </w:rPr>
        <w:t>气瓶内外表面除锈</w:t>
      </w:r>
    </w:p>
    <w:p w:rsidR="0041666A" w:rsidRDefault="0096795A">
      <w:pPr>
        <w:topLinePunct/>
        <w:adjustRightInd/>
        <w:snapToGrid/>
        <w:ind w:firstLine="560"/>
        <w:rPr>
          <w:rFonts w:ascii="宋体" w:hAnsi="宋体"/>
          <w:color w:val="auto"/>
          <w:szCs w:val="28"/>
        </w:rPr>
      </w:pPr>
      <w:r>
        <w:rPr>
          <w:rFonts w:ascii="宋体" w:hAnsi="宋体"/>
          <w:color w:val="auto"/>
          <w:szCs w:val="28"/>
        </w:rPr>
        <w:t>内表面是将钢珠倒在气瓶内，在滚动机上滚动除锈；外表面用抛光砂轮，用钢丝刷除锈。</w:t>
      </w:r>
    </w:p>
    <w:p w:rsidR="0041666A" w:rsidRDefault="0096795A">
      <w:pPr>
        <w:topLinePunct/>
        <w:adjustRightInd/>
        <w:snapToGrid/>
        <w:ind w:firstLine="560"/>
        <w:rPr>
          <w:rFonts w:ascii="宋体" w:hAnsi="宋体"/>
          <w:color w:val="auto"/>
          <w:szCs w:val="28"/>
        </w:rPr>
      </w:pPr>
      <w:r>
        <w:rPr>
          <w:rFonts w:ascii="宋体" w:hAnsi="宋体"/>
          <w:color w:val="auto"/>
          <w:szCs w:val="28"/>
        </w:rPr>
        <w:t>5</w:t>
      </w:r>
      <w:r>
        <w:rPr>
          <w:rFonts w:ascii="宋体" w:hAnsi="宋体" w:hint="eastAsia"/>
          <w:color w:val="auto"/>
          <w:szCs w:val="28"/>
        </w:rPr>
        <w:t>）</w:t>
      </w:r>
      <w:r>
        <w:rPr>
          <w:rFonts w:ascii="宋体" w:hAnsi="宋体"/>
          <w:color w:val="auto"/>
          <w:szCs w:val="28"/>
        </w:rPr>
        <w:t>原始标记登记</w:t>
      </w:r>
    </w:p>
    <w:p w:rsidR="0041666A" w:rsidRDefault="0096795A">
      <w:pPr>
        <w:topLinePunct/>
        <w:adjustRightInd/>
        <w:snapToGrid/>
        <w:ind w:firstLine="560"/>
        <w:rPr>
          <w:rFonts w:ascii="宋体" w:hAnsi="宋体"/>
          <w:color w:val="auto"/>
          <w:szCs w:val="28"/>
        </w:rPr>
      </w:pPr>
      <w:r>
        <w:rPr>
          <w:rFonts w:ascii="宋体" w:hAnsi="宋体"/>
          <w:color w:val="auto"/>
          <w:szCs w:val="28"/>
        </w:rPr>
        <w:t>操作规程及职责是：将制造厂代号、瓶号、水压、公称压力、原始重量、原始容积、原始壁厚、出厂年月、充装介质给予登记。</w:t>
      </w:r>
    </w:p>
    <w:p w:rsidR="0041666A" w:rsidRDefault="0096795A">
      <w:pPr>
        <w:topLinePunct/>
        <w:adjustRightInd/>
        <w:snapToGrid/>
        <w:ind w:firstLine="560"/>
        <w:rPr>
          <w:rFonts w:ascii="宋体" w:hAnsi="宋体"/>
          <w:color w:val="auto"/>
          <w:szCs w:val="28"/>
        </w:rPr>
      </w:pPr>
      <w:r>
        <w:rPr>
          <w:rFonts w:ascii="宋体" w:hAnsi="宋体"/>
          <w:color w:val="auto"/>
          <w:szCs w:val="28"/>
        </w:rPr>
        <w:t>6</w:t>
      </w:r>
      <w:r>
        <w:rPr>
          <w:rFonts w:ascii="宋体" w:hAnsi="宋体" w:hint="eastAsia"/>
          <w:color w:val="auto"/>
          <w:szCs w:val="28"/>
        </w:rPr>
        <w:t>）</w:t>
      </w:r>
      <w:r>
        <w:rPr>
          <w:rFonts w:ascii="宋体" w:hAnsi="宋体"/>
          <w:color w:val="auto"/>
          <w:szCs w:val="28"/>
        </w:rPr>
        <w:t>瓶口螺纹与颈圈的检查</w:t>
      </w:r>
    </w:p>
    <w:p w:rsidR="0041666A" w:rsidRDefault="0096795A">
      <w:pPr>
        <w:topLinePunct/>
        <w:adjustRightInd/>
        <w:snapToGrid/>
        <w:ind w:firstLine="560"/>
        <w:rPr>
          <w:rFonts w:ascii="宋体" w:hAnsi="宋体"/>
          <w:color w:val="auto"/>
          <w:szCs w:val="28"/>
        </w:rPr>
      </w:pPr>
      <w:r>
        <w:rPr>
          <w:rFonts w:ascii="宋体" w:hAnsi="宋体"/>
          <w:color w:val="auto"/>
          <w:szCs w:val="28"/>
        </w:rPr>
        <w:t>瓶口螺纹不得有裂纹或裂纹性缺陷，但允许瓶口螺纹有轻微损伤，对高压气</w:t>
      </w:r>
      <w:proofErr w:type="gramStart"/>
      <w:r>
        <w:rPr>
          <w:rFonts w:ascii="宋体" w:hAnsi="宋体"/>
          <w:color w:val="auto"/>
          <w:szCs w:val="28"/>
        </w:rPr>
        <w:t>瓶允许</w:t>
      </w:r>
      <w:proofErr w:type="gramEnd"/>
      <w:r>
        <w:rPr>
          <w:rFonts w:ascii="宋体" w:hAnsi="宋体"/>
          <w:color w:val="auto"/>
          <w:szCs w:val="28"/>
        </w:rPr>
        <w:t>有不超过</w:t>
      </w:r>
      <w:r>
        <w:rPr>
          <w:rFonts w:ascii="宋体" w:hAnsi="宋体"/>
          <w:color w:val="auto"/>
          <w:szCs w:val="28"/>
        </w:rPr>
        <w:t>2</w:t>
      </w:r>
      <w:r>
        <w:rPr>
          <w:rFonts w:ascii="宋体" w:hAnsi="宋体"/>
          <w:color w:val="auto"/>
          <w:szCs w:val="28"/>
        </w:rPr>
        <w:t>牙的缺口，对低压气</w:t>
      </w:r>
      <w:proofErr w:type="gramStart"/>
      <w:r>
        <w:rPr>
          <w:rFonts w:ascii="宋体" w:hAnsi="宋体"/>
          <w:color w:val="auto"/>
          <w:szCs w:val="28"/>
        </w:rPr>
        <w:t>瓶允许</w:t>
      </w:r>
      <w:proofErr w:type="gramEnd"/>
      <w:r>
        <w:rPr>
          <w:rFonts w:ascii="宋体" w:hAnsi="宋体"/>
          <w:color w:val="auto"/>
          <w:szCs w:val="28"/>
        </w:rPr>
        <w:t>有不超过</w:t>
      </w:r>
      <w:r>
        <w:rPr>
          <w:rFonts w:ascii="宋体" w:hAnsi="宋体"/>
          <w:color w:val="auto"/>
          <w:szCs w:val="28"/>
        </w:rPr>
        <w:t>3</w:t>
      </w:r>
      <w:r>
        <w:rPr>
          <w:rFonts w:ascii="宋体" w:hAnsi="宋体"/>
          <w:color w:val="auto"/>
          <w:szCs w:val="28"/>
        </w:rPr>
        <w:t>牙的缺口，且缺口长度不超过圆周的</w:t>
      </w:r>
      <w:r>
        <w:rPr>
          <w:rFonts w:ascii="宋体" w:hAnsi="宋体"/>
          <w:color w:val="auto"/>
          <w:szCs w:val="28"/>
        </w:rPr>
        <w:t>1/5</w:t>
      </w:r>
      <w:r>
        <w:rPr>
          <w:rFonts w:ascii="宋体" w:hAnsi="宋体"/>
          <w:color w:val="auto"/>
          <w:szCs w:val="28"/>
        </w:rPr>
        <w:t>，缺口深度不</w:t>
      </w:r>
      <w:proofErr w:type="gramStart"/>
      <w:r>
        <w:rPr>
          <w:rFonts w:ascii="宋体" w:hAnsi="宋体"/>
          <w:color w:val="auto"/>
          <w:szCs w:val="28"/>
        </w:rPr>
        <w:t>超过牙高的</w:t>
      </w:r>
      <w:proofErr w:type="gramEnd"/>
      <w:r>
        <w:rPr>
          <w:rFonts w:ascii="宋体" w:hAnsi="宋体"/>
          <w:color w:val="auto"/>
          <w:szCs w:val="28"/>
        </w:rPr>
        <w:t>1/3</w:t>
      </w:r>
      <w:r>
        <w:rPr>
          <w:rFonts w:ascii="宋体" w:hAnsi="宋体"/>
          <w:color w:val="auto"/>
          <w:szCs w:val="28"/>
        </w:rPr>
        <w:t>。</w:t>
      </w:r>
    </w:p>
    <w:p w:rsidR="0041666A" w:rsidRDefault="0096795A">
      <w:pPr>
        <w:topLinePunct/>
        <w:adjustRightInd/>
        <w:snapToGrid/>
        <w:ind w:firstLine="560"/>
        <w:rPr>
          <w:rFonts w:ascii="宋体" w:hAnsi="宋体"/>
          <w:color w:val="auto"/>
          <w:szCs w:val="28"/>
        </w:rPr>
      </w:pPr>
      <w:r>
        <w:rPr>
          <w:rFonts w:ascii="宋体" w:hAnsi="宋体"/>
          <w:color w:val="auto"/>
          <w:szCs w:val="28"/>
        </w:rPr>
        <w:t>对颈圈的牢固性和螺纹情况，应逐只检查，不得歪斜松动。无法加固或颈圈损伤且无法更换的气瓶，应报废。如发现用焊接、</w:t>
      </w:r>
      <w:proofErr w:type="gramStart"/>
      <w:r>
        <w:rPr>
          <w:rFonts w:ascii="宋体" w:hAnsi="宋体"/>
          <w:color w:val="auto"/>
          <w:szCs w:val="28"/>
        </w:rPr>
        <w:t>钎接加固</w:t>
      </w:r>
      <w:proofErr w:type="gramEnd"/>
      <w:r>
        <w:rPr>
          <w:rFonts w:ascii="宋体" w:hAnsi="宋体"/>
          <w:color w:val="auto"/>
          <w:szCs w:val="28"/>
        </w:rPr>
        <w:t>原配颈圈而造成瓶颈或瓶口损伤的气瓶，应报废，颈圈螺纹完好，对螺纹已严重损坏，无法保证牢固地</w:t>
      </w:r>
      <w:proofErr w:type="gramStart"/>
      <w:r>
        <w:rPr>
          <w:rFonts w:ascii="宋体" w:hAnsi="宋体"/>
          <w:color w:val="auto"/>
          <w:szCs w:val="28"/>
        </w:rPr>
        <w:t>戴上瓶帽的</w:t>
      </w:r>
      <w:proofErr w:type="gramEnd"/>
      <w:r>
        <w:rPr>
          <w:rFonts w:ascii="宋体" w:hAnsi="宋体"/>
          <w:color w:val="auto"/>
          <w:szCs w:val="28"/>
        </w:rPr>
        <w:t>颈圈，应予以更换，无法更换的，气瓶应报废。</w:t>
      </w:r>
    </w:p>
    <w:p w:rsidR="0041666A" w:rsidRDefault="0096795A">
      <w:pPr>
        <w:topLinePunct/>
        <w:adjustRightInd/>
        <w:snapToGrid/>
        <w:ind w:firstLine="560"/>
        <w:rPr>
          <w:rFonts w:ascii="宋体" w:hAnsi="宋体"/>
          <w:color w:val="auto"/>
          <w:szCs w:val="28"/>
        </w:rPr>
      </w:pPr>
      <w:r>
        <w:rPr>
          <w:rFonts w:ascii="宋体" w:hAnsi="宋体"/>
          <w:color w:val="auto"/>
          <w:szCs w:val="28"/>
        </w:rPr>
        <w:t>7</w:t>
      </w:r>
      <w:r>
        <w:rPr>
          <w:rFonts w:ascii="宋体" w:hAnsi="宋体" w:hint="eastAsia"/>
          <w:color w:val="auto"/>
          <w:szCs w:val="28"/>
        </w:rPr>
        <w:t>）</w:t>
      </w:r>
      <w:r>
        <w:rPr>
          <w:rFonts w:ascii="宋体" w:hAnsi="宋体"/>
          <w:color w:val="auto"/>
          <w:szCs w:val="28"/>
        </w:rPr>
        <w:t>气瓶外表面检查</w:t>
      </w:r>
    </w:p>
    <w:p w:rsidR="0041666A" w:rsidRDefault="0096795A">
      <w:pPr>
        <w:topLinePunct/>
        <w:adjustRightInd/>
        <w:snapToGrid/>
        <w:ind w:firstLine="560"/>
        <w:rPr>
          <w:rFonts w:ascii="宋体" w:hAnsi="宋体"/>
          <w:color w:val="auto"/>
          <w:szCs w:val="28"/>
        </w:rPr>
      </w:pPr>
      <w:r>
        <w:rPr>
          <w:rFonts w:ascii="宋体" w:hAnsi="宋体"/>
          <w:color w:val="auto"/>
          <w:szCs w:val="28"/>
        </w:rPr>
        <w:lastRenderedPageBreak/>
        <w:t>应逐只对气瓶进行目测检查，检查其外表面是否有凹陷、凹坑、凸起、损伤、裂纹、腐蚀或烧伤等缺陷。</w:t>
      </w:r>
    </w:p>
    <w:p w:rsidR="0041666A" w:rsidRDefault="0096795A">
      <w:pPr>
        <w:topLinePunct/>
        <w:adjustRightInd/>
        <w:snapToGrid/>
        <w:ind w:firstLine="560"/>
        <w:rPr>
          <w:rFonts w:ascii="宋体" w:hAnsi="宋体"/>
          <w:color w:val="auto"/>
          <w:szCs w:val="28"/>
        </w:rPr>
      </w:pPr>
      <w:r>
        <w:rPr>
          <w:rFonts w:ascii="宋体" w:hAnsi="宋体"/>
          <w:color w:val="auto"/>
          <w:szCs w:val="28"/>
        </w:rPr>
        <w:t>8</w:t>
      </w:r>
      <w:r>
        <w:rPr>
          <w:rFonts w:ascii="宋体" w:hAnsi="宋体" w:hint="eastAsia"/>
          <w:color w:val="auto"/>
          <w:szCs w:val="28"/>
        </w:rPr>
        <w:t>）</w:t>
      </w:r>
      <w:r>
        <w:rPr>
          <w:rFonts w:ascii="宋体" w:hAnsi="宋体"/>
          <w:color w:val="auto"/>
          <w:szCs w:val="28"/>
        </w:rPr>
        <w:t>气瓶内表面检查</w:t>
      </w:r>
    </w:p>
    <w:p w:rsidR="0041666A" w:rsidRDefault="0096795A">
      <w:pPr>
        <w:topLinePunct/>
        <w:adjustRightInd/>
        <w:snapToGrid/>
        <w:ind w:firstLine="560"/>
        <w:rPr>
          <w:rFonts w:ascii="宋体" w:hAnsi="宋体"/>
          <w:color w:val="auto"/>
          <w:szCs w:val="28"/>
        </w:rPr>
      </w:pPr>
      <w:r>
        <w:rPr>
          <w:rFonts w:ascii="宋体" w:hAnsi="宋体"/>
          <w:color w:val="auto"/>
          <w:szCs w:val="28"/>
        </w:rPr>
        <w:t>应用内窥镜或电压不超过</w:t>
      </w:r>
      <w:r>
        <w:rPr>
          <w:rFonts w:ascii="宋体" w:hAnsi="宋体"/>
          <w:color w:val="auto"/>
          <w:szCs w:val="28"/>
        </w:rPr>
        <w:t>24V</w:t>
      </w:r>
      <w:r>
        <w:rPr>
          <w:rFonts w:ascii="宋体" w:hAnsi="宋体"/>
          <w:color w:val="auto"/>
          <w:szCs w:val="28"/>
        </w:rPr>
        <w:t>具有足够亮度的安全灯，逐只对气瓶进行内部检查。如瓶内有落入的泥沙、锈粉、锈块、麻丝、布片等杂物时，必须用水冲洗，除掉杂物后再行检查。</w:t>
      </w:r>
    </w:p>
    <w:p w:rsidR="0041666A" w:rsidRDefault="0096795A">
      <w:pPr>
        <w:topLinePunct/>
        <w:adjustRightInd/>
        <w:snapToGrid/>
        <w:ind w:firstLine="560"/>
        <w:rPr>
          <w:rFonts w:ascii="宋体" w:hAnsi="宋体"/>
          <w:color w:val="auto"/>
          <w:szCs w:val="28"/>
        </w:rPr>
      </w:pPr>
      <w:r>
        <w:rPr>
          <w:rFonts w:ascii="宋体" w:hAnsi="宋体"/>
          <w:color w:val="auto"/>
          <w:szCs w:val="28"/>
        </w:rPr>
        <w:t>9</w:t>
      </w:r>
      <w:r>
        <w:rPr>
          <w:rFonts w:ascii="宋体" w:hAnsi="宋体" w:hint="eastAsia"/>
          <w:color w:val="auto"/>
          <w:szCs w:val="28"/>
        </w:rPr>
        <w:t>）</w:t>
      </w:r>
      <w:r>
        <w:rPr>
          <w:rFonts w:ascii="宋体" w:hAnsi="宋体"/>
          <w:color w:val="auto"/>
          <w:szCs w:val="28"/>
        </w:rPr>
        <w:t>音响检查</w:t>
      </w:r>
    </w:p>
    <w:p w:rsidR="0041666A" w:rsidRDefault="0096795A">
      <w:pPr>
        <w:topLinePunct/>
        <w:adjustRightInd/>
        <w:snapToGrid/>
        <w:ind w:firstLine="560"/>
        <w:rPr>
          <w:rFonts w:ascii="宋体" w:hAnsi="宋体"/>
          <w:color w:val="auto"/>
          <w:szCs w:val="28"/>
        </w:rPr>
      </w:pPr>
      <w:r>
        <w:rPr>
          <w:rFonts w:ascii="宋体" w:hAnsi="宋体"/>
          <w:color w:val="auto"/>
          <w:szCs w:val="28"/>
        </w:rPr>
        <w:t>外观、外表面检查合格的气瓶，应逐只进行音响检查，判断瓶壁有无隐患和内部、内表面腐蚀状况；气瓶在没有附加物或其它妨碍瓶体震动的情况下，用小铜锤轻击瓶壁，如发出的音响清脆有力，余韵清而长，且有旋律感，则检验合格。</w:t>
      </w:r>
    </w:p>
    <w:p w:rsidR="0041666A" w:rsidRDefault="0096795A">
      <w:pPr>
        <w:topLinePunct/>
        <w:adjustRightInd/>
        <w:snapToGrid/>
        <w:ind w:firstLine="560"/>
        <w:rPr>
          <w:rFonts w:ascii="宋体" w:hAnsi="宋体"/>
          <w:color w:val="auto"/>
          <w:szCs w:val="28"/>
        </w:rPr>
      </w:pPr>
      <w:r>
        <w:rPr>
          <w:rFonts w:ascii="宋体" w:hAnsi="宋体"/>
          <w:color w:val="auto"/>
          <w:szCs w:val="28"/>
        </w:rPr>
        <w:t>10</w:t>
      </w:r>
      <w:r>
        <w:rPr>
          <w:rFonts w:ascii="宋体" w:hAnsi="宋体" w:hint="eastAsia"/>
          <w:color w:val="auto"/>
          <w:szCs w:val="28"/>
        </w:rPr>
        <w:t>）</w:t>
      </w:r>
      <w:r>
        <w:rPr>
          <w:rFonts w:ascii="宋体" w:hAnsi="宋体"/>
          <w:color w:val="auto"/>
          <w:szCs w:val="28"/>
        </w:rPr>
        <w:t>重量与</w:t>
      </w:r>
      <w:r>
        <w:rPr>
          <w:rFonts w:ascii="宋体" w:hAnsi="宋体"/>
          <w:color w:val="auto"/>
          <w:szCs w:val="28"/>
        </w:rPr>
        <w:t>容积测定</w:t>
      </w:r>
    </w:p>
    <w:p w:rsidR="0041666A" w:rsidRDefault="0096795A">
      <w:pPr>
        <w:topLinePunct/>
        <w:adjustRightInd/>
        <w:snapToGrid/>
        <w:ind w:firstLine="560"/>
        <w:rPr>
          <w:rFonts w:ascii="宋体" w:hAnsi="宋体"/>
          <w:color w:val="auto"/>
          <w:szCs w:val="28"/>
        </w:rPr>
      </w:pPr>
      <w:r>
        <w:rPr>
          <w:rFonts w:ascii="宋体" w:hAnsi="宋体"/>
          <w:color w:val="auto"/>
          <w:szCs w:val="28"/>
        </w:rPr>
        <w:t>气瓶应逐只进行重量测定，其目的在与进一步鉴别气瓶的腐蚀程度。并以重量损失率为依据，检查气瓶的强度是否符合标准要求。</w:t>
      </w:r>
    </w:p>
    <w:p w:rsidR="0041666A" w:rsidRDefault="0096795A">
      <w:pPr>
        <w:topLinePunct/>
        <w:adjustRightInd/>
        <w:snapToGrid/>
        <w:ind w:firstLine="560"/>
        <w:rPr>
          <w:rFonts w:ascii="宋体" w:hAnsi="宋体"/>
          <w:color w:val="auto"/>
          <w:szCs w:val="28"/>
        </w:rPr>
      </w:pPr>
      <w:r>
        <w:rPr>
          <w:rFonts w:ascii="宋体" w:hAnsi="宋体"/>
          <w:color w:val="auto"/>
          <w:szCs w:val="28"/>
        </w:rPr>
        <w:t>11</w:t>
      </w:r>
      <w:r>
        <w:rPr>
          <w:rFonts w:ascii="宋体" w:hAnsi="宋体" w:hint="eastAsia"/>
          <w:color w:val="auto"/>
          <w:szCs w:val="28"/>
        </w:rPr>
        <w:t>）</w:t>
      </w:r>
      <w:r>
        <w:rPr>
          <w:rFonts w:ascii="宋体" w:hAnsi="宋体"/>
          <w:color w:val="auto"/>
          <w:szCs w:val="28"/>
        </w:rPr>
        <w:t>容积变形试验（耐压试验）</w:t>
      </w:r>
    </w:p>
    <w:p w:rsidR="0041666A" w:rsidRDefault="0096795A">
      <w:pPr>
        <w:topLinePunct/>
        <w:adjustRightInd/>
        <w:snapToGrid/>
        <w:ind w:firstLine="560"/>
        <w:rPr>
          <w:rFonts w:ascii="宋体" w:hAnsi="宋体"/>
          <w:color w:val="auto"/>
          <w:szCs w:val="28"/>
        </w:rPr>
      </w:pPr>
      <w:r>
        <w:rPr>
          <w:rFonts w:ascii="宋体" w:hAnsi="宋体" w:hint="eastAsia"/>
          <w:color w:val="auto"/>
          <w:szCs w:val="28"/>
        </w:rPr>
        <w:t xml:space="preserve"> </w:t>
      </w:r>
      <w:r>
        <w:rPr>
          <w:rFonts w:ascii="宋体" w:hAnsi="宋体"/>
          <w:color w:val="auto"/>
          <w:szCs w:val="28"/>
        </w:rPr>
        <w:t>气瓶必须逐只进行容积变形试验。容积变形试验装置和方法应符合</w:t>
      </w:r>
      <w:r>
        <w:rPr>
          <w:rFonts w:ascii="宋体" w:hAnsi="宋体"/>
          <w:color w:val="auto"/>
          <w:szCs w:val="28"/>
        </w:rPr>
        <w:t>GB</w:t>
      </w:r>
      <w:r>
        <w:rPr>
          <w:rFonts w:ascii="宋体" w:hAnsi="宋体" w:hint="eastAsia"/>
          <w:color w:val="auto"/>
          <w:szCs w:val="28"/>
        </w:rPr>
        <w:t xml:space="preserve">/T </w:t>
      </w:r>
      <w:r>
        <w:rPr>
          <w:rFonts w:ascii="宋体" w:hAnsi="宋体"/>
          <w:color w:val="auto"/>
          <w:szCs w:val="28"/>
        </w:rPr>
        <w:t>9251</w:t>
      </w:r>
      <w:r>
        <w:rPr>
          <w:rFonts w:ascii="宋体" w:hAnsi="宋体" w:hint="eastAsia"/>
          <w:color w:val="auto"/>
          <w:szCs w:val="28"/>
        </w:rPr>
        <w:t>—</w:t>
      </w:r>
      <w:r>
        <w:rPr>
          <w:rFonts w:ascii="宋体" w:hAnsi="宋体" w:hint="eastAsia"/>
          <w:color w:val="auto"/>
          <w:szCs w:val="28"/>
        </w:rPr>
        <w:t>2022</w:t>
      </w:r>
      <w:r>
        <w:rPr>
          <w:rFonts w:ascii="宋体" w:hAnsi="宋体" w:hint="eastAsia"/>
          <w:color w:val="auto"/>
          <w:szCs w:val="28"/>
        </w:rPr>
        <w:t>《气瓶水压试验方法》</w:t>
      </w:r>
      <w:r>
        <w:rPr>
          <w:rFonts w:ascii="宋体" w:hAnsi="宋体"/>
          <w:color w:val="auto"/>
          <w:szCs w:val="28"/>
        </w:rPr>
        <w:t>的要求。</w:t>
      </w:r>
    </w:p>
    <w:p w:rsidR="0041666A" w:rsidRDefault="0096795A">
      <w:pPr>
        <w:topLinePunct/>
        <w:adjustRightInd/>
        <w:snapToGrid/>
        <w:ind w:firstLine="560"/>
        <w:rPr>
          <w:rFonts w:ascii="宋体" w:hAnsi="宋体"/>
          <w:color w:val="auto"/>
          <w:szCs w:val="28"/>
        </w:rPr>
      </w:pPr>
      <w:r>
        <w:rPr>
          <w:rFonts w:ascii="宋体" w:hAnsi="宋体"/>
          <w:color w:val="auto"/>
          <w:szCs w:val="28"/>
        </w:rPr>
        <w:t>12</w:t>
      </w:r>
      <w:r>
        <w:rPr>
          <w:rFonts w:ascii="宋体" w:hAnsi="宋体" w:hint="eastAsia"/>
          <w:color w:val="auto"/>
          <w:szCs w:val="28"/>
        </w:rPr>
        <w:t>）</w:t>
      </w:r>
      <w:r>
        <w:rPr>
          <w:rFonts w:ascii="宋体" w:hAnsi="宋体"/>
          <w:color w:val="auto"/>
          <w:szCs w:val="28"/>
        </w:rPr>
        <w:t>壁厚测定与强度校核</w:t>
      </w:r>
    </w:p>
    <w:p w:rsidR="0041666A" w:rsidRDefault="0096795A">
      <w:pPr>
        <w:topLinePunct/>
        <w:adjustRightInd/>
        <w:snapToGrid/>
        <w:ind w:firstLine="560"/>
        <w:rPr>
          <w:rFonts w:ascii="宋体" w:hAnsi="宋体"/>
          <w:color w:val="auto"/>
          <w:szCs w:val="28"/>
        </w:rPr>
      </w:pPr>
      <w:r>
        <w:rPr>
          <w:rFonts w:ascii="宋体" w:hAnsi="宋体"/>
          <w:color w:val="auto"/>
          <w:szCs w:val="28"/>
        </w:rPr>
        <w:t>气瓶测厚一般分为局部测厚和定点测厚，凡气瓶瓶壁有划伤、凹坑、点腐蚀与线状磨蚀等缺陷时，必须进行局部测厚，以便进一步进行强度校核。对于面腐蚀的程度难辩、重量损失率</w:t>
      </w:r>
      <w:r>
        <w:rPr>
          <w:rFonts w:ascii="宋体" w:hAnsi="宋体"/>
          <w:color w:val="auto"/>
          <w:szCs w:val="28"/>
        </w:rPr>
        <w:t>5%</w:t>
      </w:r>
      <w:r>
        <w:rPr>
          <w:rFonts w:ascii="宋体" w:hAnsi="宋体"/>
          <w:color w:val="auto"/>
          <w:szCs w:val="28"/>
        </w:rPr>
        <w:t>、容积残余变形率超过</w:t>
      </w:r>
      <w:r>
        <w:rPr>
          <w:rFonts w:ascii="宋体" w:hAnsi="宋体"/>
          <w:color w:val="auto"/>
          <w:szCs w:val="28"/>
        </w:rPr>
        <w:t>6%</w:t>
      </w:r>
      <w:r>
        <w:rPr>
          <w:rFonts w:ascii="宋体" w:hAnsi="宋体"/>
          <w:color w:val="auto"/>
          <w:szCs w:val="28"/>
        </w:rPr>
        <w:t>（并小于</w:t>
      </w:r>
      <w:r>
        <w:rPr>
          <w:rFonts w:ascii="宋体" w:hAnsi="宋体"/>
          <w:color w:val="auto"/>
          <w:szCs w:val="28"/>
        </w:rPr>
        <w:t>10%</w:t>
      </w:r>
      <w:r>
        <w:rPr>
          <w:rFonts w:ascii="宋体" w:hAnsi="宋体"/>
          <w:color w:val="auto"/>
          <w:szCs w:val="28"/>
        </w:rPr>
        <w:t>）或压力</w:t>
      </w:r>
      <w:r>
        <w:rPr>
          <w:rFonts w:ascii="宋体" w:hAnsi="宋体"/>
          <w:color w:val="auto"/>
          <w:szCs w:val="28"/>
        </w:rPr>
        <w:t>级别有疑问的气瓶，必须进行定点测厚。强度校核。被测气瓶的最小壁厚测量出来以后，要将该值代入相应的强度计算公式去进行校核。</w:t>
      </w:r>
    </w:p>
    <w:p w:rsidR="0041666A" w:rsidRDefault="0096795A">
      <w:pPr>
        <w:topLinePunct/>
        <w:adjustRightInd/>
        <w:snapToGrid/>
        <w:ind w:firstLine="560"/>
        <w:rPr>
          <w:rFonts w:ascii="宋体" w:hAnsi="宋体"/>
          <w:color w:val="auto"/>
          <w:szCs w:val="28"/>
        </w:rPr>
      </w:pPr>
      <w:r>
        <w:rPr>
          <w:rFonts w:ascii="宋体" w:hAnsi="宋体"/>
          <w:color w:val="auto"/>
          <w:szCs w:val="28"/>
        </w:rPr>
        <w:t>13</w:t>
      </w:r>
      <w:r>
        <w:rPr>
          <w:rFonts w:ascii="宋体" w:hAnsi="宋体" w:hint="eastAsia"/>
          <w:color w:val="auto"/>
          <w:szCs w:val="28"/>
        </w:rPr>
        <w:t>）</w:t>
      </w:r>
      <w:r>
        <w:rPr>
          <w:rFonts w:ascii="宋体" w:hAnsi="宋体"/>
          <w:color w:val="auto"/>
          <w:szCs w:val="28"/>
        </w:rPr>
        <w:t>瓶阀检验与装配</w:t>
      </w:r>
    </w:p>
    <w:p w:rsidR="0041666A" w:rsidRDefault="0096795A">
      <w:pPr>
        <w:topLinePunct/>
        <w:adjustRightInd/>
        <w:snapToGrid/>
        <w:ind w:firstLine="560"/>
        <w:rPr>
          <w:rFonts w:ascii="宋体" w:hAnsi="宋体"/>
          <w:color w:val="auto"/>
          <w:szCs w:val="28"/>
        </w:rPr>
      </w:pPr>
      <w:r>
        <w:rPr>
          <w:rFonts w:ascii="宋体" w:hAnsi="宋体"/>
          <w:color w:val="auto"/>
          <w:szCs w:val="28"/>
        </w:rPr>
        <w:t>瓶阀是气瓶的主要附件，瓶阀的检查，阀体有变形、弯曲和裂纹等缺陷时，必须更换新阀；螺纹不允许有贯通裂纹，但允许有不超过</w:t>
      </w:r>
      <w:proofErr w:type="gramStart"/>
      <w:r>
        <w:rPr>
          <w:rFonts w:ascii="宋体" w:hAnsi="宋体"/>
          <w:color w:val="auto"/>
          <w:szCs w:val="28"/>
        </w:rPr>
        <w:t>螺纹牙高</w:t>
      </w:r>
      <w:proofErr w:type="gramEnd"/>
      <w:r>
        <w:rPr>
          <w:rFonts w:ascii="宋体" w:hAnsi="宋体"/>
          <w:color w:val="auto"/>
          <w:szCs w:val="28"/>
        </w:rPr>
        <w:t>1/3</w:t>
      </w:r>
      <w:r>
        <w:rPr>
          <w:rFonts w:ascii="宋体" w:hAnsi="宋体"/>
          <w:color w:val="auto"/>
          <w:szCs w:val="28"/>
        </w:rPr>
        <w:lastRenderedPageBreak/>
        <w:t>和长度不超过螺纹圆周</w:t>
      </w:r>
      <w:r>
        <w:rPr>
          <w:rFonts w:ascii="宋体" w:hAnsi="宋体"/>
          <w:color w:val="auto"/>
          <w:szCs w:val="28"/>
        </w:rPr>
        <w:t>1/5</w:t>
      </w:r>
      <w:r>
        <w:rPr>
          <w:rFonts w:ascii="宋体" w:hAnsi="宋体"/>
          <w:color w:val="auto"/>
          <w:szCs w:val="28"/>
        </w:rPr>
        <w:t>的局部小缺口。瓶阀出气口、泄压嘴、泄压帽、六角帽、螺纹阀杆、螺纹阀芯以及与六角帽、阀杆、阀芯结合处的螺纹，不允许有超过总扣数</w:t>
      </w:r>
      <w:r>
        <w:rPr>
          <w:rFonts w:ascii="宋体" w:hAnsi="宋体"/>
          <w:color w:val="auto"/>
          <w:szCs w:val="28"/>
        </w:rPr>
        <w:t>1/3</w:t>
      </w:r>
      <w:r>
        <w:rPr>
          <w:rFonts w:ascii="宋体" w:hAnsi="宋体"/>
          <w:color w:val="auto"/>
          <w:szCs w:val="28"/>
        </w:rPr>
        <w:t>的局部小裂口或缺口，而这种缺陷在长度上不超过圆周</w:t>
      </w:r>
      <w:r>
        <w:rPr>
          <w:rFonts w:ascii="宋体" w:hAnsi="宋体"/>
          <w:color w:val="auto"/>
          <w:szCs w:val="28"/>
        </w:rPr>
        <w:t>1/3</w:t>
      </w:r>
      <w:r>
        <w:rPr>
          <w:rFonts w:ascii="宋体" w:hAnsi="宋体"/>
          <w:color w:val="auto"/>
          <w:szCs w:val="28"/>
        </w:rPr>
        <w:t>，在深度上不超过</w:t>
      </w:r>
      <w:r>
        <w:rPr>
          <w:rFonts w:ascii="宋体" w:hAnsi="宋体"/>
          <w:color w:val="auto"/>
          <w:szCs w:val="28"/>
        </w:rPr>
        <w:t>1/3</w:t>
      </w:r>
      <w:r>
        <w:rPr>
          <w:rFonts w:ascii="宋体" w:hAnsi="宋体"/>
          <w:color w:val="auto"/>
          <w:szCs w:val="28"/>
        </w:rPr>
        <w:t>螺纹牙</w:t>
      </w:r>
      <w:r>
        <w:rPr>
          <w:rFonts w:ascii="宋体" w:hAnsi="宋体"/>
          <w:color w:val="auto"/>
          <w:szCs w:val="28"/>
        </w:rPr>
        <w:t>高。</w:t>
      </w:r>
      <w:proofErr w:type="gramStart"/>
      <w:r>
        <w:rPr>
          <w:rFonts w:ascii="宋体" w:hAnsi="宋体"/>
          <w:color w:val="auto"/>
          <w:szCs w:val="28"/>
        </w:rPr>
        <w:t>阀内各</w:t>
      </w:r>
      <w:proofErr w:type="gramEnd"/>
      <w:r>
        <w:rPr>
          <w:rFonts w:ascii="宋体" w:hAnsi="宋体"/>
          <w:color w:val="auto"/>
          <w:szCs w:val="28"/>
        </w:rPr>
        <w:t>阀件变形、断裂、磨损或失效，必须更换。瓶阀型号和材质不符合瓶内气体要求的，必须更换；按编号将瓶</w:t>
      </w:r>
      <w:proofErr w:type="gramStart"/>
      <w:r>
        <w:rPr>
          <w:rFonts w:ascii="宋体" w:hAnsi="宋体"/>
          <w:color w:val="auto"/>
          <w:szCs w:val="28"/>
        </w:rPr>
        <w:t>阀装回到</w:t>
      </w:r>
      <w:proofErr w:type="gramEnd"/>
      <w:r>
        <w:rPr>
          <w:rFonts w:ascii="宋体" w:hAnsi="宋体"/>
          <w:color w:val="auto"/>
          <w:szCs w:val="28"/>
        </w:rPr>
        <w:t>原气瓶上。如原配瓶阀或新更换的</w:t>
      </w:r>
      <w:proofErr w:type="gramStart"/>
      <w:r>
        <w:rPr>
          <w:rFonts w:ascii="宋体" w:hAnsi="宋体"/>
          <w:color w:val="auto"/>
          <w:szCs w:val="28"/>
        </w:rPr>
        <w:t>瓶阀装到</w:t>
      </w:r>
      <w:proofErr w:type="gramEnd"/>
      <w:r>
        <w:rPr>
          <w:rFonts w:ascii="宋体" w:hAnsi="宋体"/>
          <w:color w:val="auto"/>
          <w:szCs w:val="28"/>
        </w:rPr>
        <w:t>气瓶上不符合要求时，则应酌情与其它瓶阀调换或另换新阀。</w:t>
      </w:r>
    </w:p>
    <w:p w:rsidR="0041666A" w:rsidRDefault="0096795A">
      <w:pPr>
        <w:topLinePunct/>
        <w:adjustRightInd/>
        <w:snapToGrid/>
        <w:ind w:firstLine="560"/>
        <w:rPr>
          <w:rFonts w:ascii="宋体" w:hAnsi="宋体"/>
          <w:color w:val="auto"/>
          <w:szCs w:val="28"/>
        </w:rPr>
      </w:pPr>
      <w:r>
        <w:rPr>
          <w:rFonts w:ascii="宋体" w:hAnsi="宋体"/>
          <w:color w:val="auto"/>
          <w:szCs w:val="28"/>
        </w:rPr>
        <w:t>14</w:t>
      </w:r>
      <w:r>
        <w:rPr>
          <w:rFonts w:ascii="宋体" w:hAnsi="宋体" w:hint="eastAsia"/>
          <w:color w:val="auto"/>
          <w:szCs w:val="28"/>
        </w:rPr>
        <w:t>）</w:t>
      </w:r>
      <w:r>
        <w:rPr>
          <w:rFonts w:ascii="宋体" w:hAnsi="宋体"/>
          <w:color w:val="auto"/>
          <w:szCs w:val="28"/>
        </w:rPr>
        <w:t>干燥</w:t>
      </w:r>
    </w:p>
    <w:p w:rsidR="0041666A" w:rsidRDefault="0096795A">
      <w:pPr>
        <w:topLinePunct/>
        <w:adjustRightInd/>
        <w:snapToGrid/>
        <w:ind w:firstLine="560"/>
        <w:rPr>
          <w:rFonts w:ascii="宋体" w:hAnsi="宋体"/>
          <w:color w:val="auto"/>
          <w:szCs w:val="28"/>
        </w:rPr>
      </w:pPr>
      <w:r>
        <w:rPr>
          <w:rFonts w:ascii="宋体" w:hAnsi="宋体"/>
          <w:color w:val="auto"/>
          <w:szCs w:val="28"/>
        </w:rPr>
        <w:t>气瓶干燥的目的，是消除气瓶内部残留的水分，保证气瓶在使用时，不致因水造成瓶壁腐蚀和影响气体的质量。凡气瓶定期检验后均应进行干燥。</w:t>
      </w:r>
    </w:p>
    <w:p w:rsidR="0041666A" w:rsidRDefault="0096795A">
      <w:pPr>
        <w:topLinePunct/>
        <w:adjustRightInd/>
        <w:snapToGrid/>
        <w:ind w:firstLine="560"/>
        <w:rPr>
          <w:rFonts w:ascii="宋体" w:hAnsi="宋体"/>
          <w:color w:val="auto"/>
          <w:szCs w:val="28"/>
        </w:rPr>
      </w:pPr>
      <w:r>
        <w:rPr>
          <w:rFonts w:ascii="宋体" w:hAnsi="宋体"/>
          <w:color w:val="auto"/>
          <w:szCs w:val="28"/>
        </w:rPr>
        <w:t>15</w:t>
      </w:r>
      <w:r>
        <w:rPr>
          <w:rFonts w:ascii="宋体" w:hAnsi="宋体" w:hint="eastAsia"/>
          <w:color w:val="auto"/>
          <w:szCs w:val="28"/>
        </w:rPr>
        <w:t>）</w:t>
      </w:r>
      <w:r>
        <w:rPr>
          <w:rFonts w:ascii="宋体" w:hAnsi="宋体"/>
          <w:color w:val="auto"/>
          <w:szCs w:val="28"/>
        </w:rPr>
        <w:t>气密性试验</w:t>
      </w:r>
    </w:p>
    <w:p w:rsidR="0041666A" w:rsidRDefault="0096795A">
      <w:pPr>
        <w:topLinePunct/>
        <w:adjustRightInd/>
        <w:snapToGrid/>
        <w:ind w:firstLine="560"/>
        <w:rPr>
          <w:rFonts w:ascii="宋体" w:hAnsi="宋体"/>
          <w:color w:val="auto"/>
          <w:szCs w:val="28"/>
        </w:rPr>
      </w:pPr>
      <w:r>
        <w:rPr>
          <w:rFonts w:ascii="宋体" w:hAnsi="宋体"/>
          <w:color w:val="auto"/>
          <w:szCs w:val="28"/>
        </w:rPr>
        <w:t>对于水压试验合格的气瓶，在完成上述工序后，应按</w:t>
      </w:r>
      <w:r>
        <w:rPr>
          <w:rFonts w:ascii="宋体" w:hAnsi="宋体" w:hint="eastAsia"/>
          <w:color w:val="auto"/>
          <w:szCs w:val="28"/>
        </w:rPr>
        <w:t>《</w:t>
      </w:r>
      <w:r>
        <w:rPr>
          <w:rFonts w:ascii="宋体" w:hAnsi="宋体"/>
          <w:color w:val="auto"/>
          <w:szCs w:val="28"/>
        </w:rPr>
        <w:t>气瓶气密性试验方法</w:t>
      </w:r>
      <w:r>
        <w:rPr>
          <w:rFonts w:ascii="宋体" w:hAnsi="宋体" w:hint="eastAsia"/>
          <w:color w:val="auto"/>
          <w:szCs w:val="28"/>
        </w:rPr>
        <w:t>》（</w:t>
      </w:r>
      <w:r>
        <w:rPr>
          <w:rFonts w:ascii="宋体" w:hAnsi="宋体"/>
          <w:color w:val="auto"/>
          <w:szCs w:val="28"/>
        </w:rPr>
        <w:t>GB</w:t>
      </w:r>
      <w:r>
        <w:rPr>
          <w:rFonts w:ascii="宋体" w:hAnsi="宋体" w:hint="eastAsia"/>
          <w:color w:val="auto"/>
          <w:szCs w:val="28"/>
        </w:rPr>
        <w:t xml:space="preserve">/T </w:t>
      </w:r>
      <w:r>
        <w:rPr>
          <w:rFonts w:ascii="宋体" w:hAnsi="宋体"/>
          <w:color w:val="auto"/>
          <w:szCs w:val="28"/>
        </w:rPr>
        <w:t>12137-</w:t>
      </w:r>
      <w:r>
        <w:rPr>
          <w:rFonts w:ascii="宋体" w:hAnsi="宋体" w:hint="eastAsia"/>
          <w:color w:val="auto"/>
          <w:szCs w:val="28"/>
        </w:rPr>
        <w:t>2015</w:t>
      </w:r>
      <w:r>
        <w:rPr>
          <w:rFonts w:ascii="宋体" w:hAnsi="宋体" w:hint="eastAsia"/>
          <w:color w:val="auto"/>
          <w:szCs w:val="28"/>
        </w:rPr>
        <w:t>）</w:t>
      </w:r>
      <w:r>
        <w:rPr>
          <w:rFonts w:ascii="宋体" w:hAnsi="宋体"/>
          <w:color w:val="auto"/>
          <w:szCs w:val="28"/>
        </w:rPr>
        <w:t>进行气密性试验，以防止气瓶在充装、储运和使用</w:t>
      </w:r>
      <w:r>
        <w:rPr>
          <w:rFonts w:ascii="宋体" w:hAnsi="宋体"/>
          <w:color w:val="auto"/>
          <w:szCs w:val="28"/>
        </w:rPr>
        <w:t>中泄漏气体，酿成事故。</w:t>
      </w:r>
    </w:p>
    <w:p w:rsidR="0041666A" w:rsidRDefault="0096795A">
      <w:pPr>
        <w:topLinePunct/>
        <w:adjustRightInd/>
        <w:snapToGrid/>
        <w:ind w:firstLine="560"/>
        <w:rPr>
          <w:rFonts w:ascii="宋体" w:hAnsi="宋体"/>
          <w:color w:val="auto"/>
          <w:szCs w:val="28"/>
        </w:rPr>
      </w:pPr>
      <w:r>
        <w:rPr>
          <w:rFonts w:ascii="宋体" w:hAnsi="宋体"/>
          <w:color w:val="auto"/>
          <w:szCs w:val="28"/>
        </w:rPr>
        <w:t>16</w:t>
      </w:r>
      <w:r>
        <w:rPr>
          <w:rFonts w:ascii="宋体" w:hAnsi="宋体" w:hint="eastAsia"/>
          <w:color w:val="auto"/>
          <w:szCs w:val="28"/>
        </w:rPr>
        <w:t>）</w:t>
      </w:r>
      <w:proofErr w:type="gramStart"/>
      <w:r>
        <w:rPr>
          <w:rFonts w:ascii="宋体" w:hAnsi="宋体"/>
          <w:color w:val="auto"/>
          <w:szCs w:val="28"/>
        </w:rPr>
        <w:t>瓶帽检验</w:t>
      </w:r>
      <w:proofErr w:type="gramEnd"/>
    </w:p>
    <w:p w:rsidR="0041666A" w:rsidRDefault="0096795A">
      <w:pPr>
        <w:topLinePunct/>
        <w:adjustRightInd/>
        <w:snapToGrid/>
        <w:ind w:firstLine="560"/>
        <w:rPr>
          <w:rFonts w:ascii="宋体" w:hAnsi="宋体"/>
          <w:color w:val="auto"/>
          <w:szCs w:val="28"/>
        </w:rPr>
      </w:pPr>
      <w:r>
        <w:rPr>
          <w:rFonts w:ascii="宋体" w:hAnsi="宋体"/>
          <w:color w:val="auto"/>
          <w:szCs w:val="28"/>
        </w:rPr>
        <w:t>检验</w:t>
      </w:r>
      <w:proofErr w:type="gramStart"/>
      <w:r>
        <w:rPr>
          <w:rFonts w:ascii="宋体" w:hAnsi="宋体"/>
          <w:color w:val="auto"/>
          <w:szCs w:val="28"/>
        </w:rPr>
        <w:t>时瓶帽应</w:t>
      </w:r>
      <w:proofErr w:type="gramEnd"/>
      <w:r>
        <w:rPr>
          <w:rFonts w:ascii="宋体" w:hAnsi="宋体"/>
          <w:color w:val="auto"/>
          <w:szCs w:val="28"/>
        </w:rPr>
        <w:t>具有良好的抗撞击性能，具有良好的互换性，检验中应注意一方面应保证装卸方便，另一方面又应保证不易松动，</w:t>
      </w:r>
      <w:proofErr w:type="gramStart"/>
      <w:r>
        <w:rPr>
          <w:rFonts w:ascii="宋体" w:hAnsi="宋体"/>
          <w:color w:val="auto"/>
          <w:szCs w:val="28"/>
        </w:rPr>
        <w:t>从瓶帽</w:t>
      </w:r>
      <w:proofErr w:type="gramEnd"/>
      <w:r>
        <w:rPr>
          <w:rFonts w:ascii="宋体" w:hAnsi="宋体"/>
          <w:color w:val="auto"/>
          <w:szCs w:val="28"/>
        </w:rPr>
        <w:t>的结构上进行检查，应注意瓶帽上应有排气孔，如检验不合格者应更换瓶帽，</w:t>
      </w:r>
      <w:proofErr w:type="gramStart"/>
      <w:r>
        <w:rPr>
          <w:rFonts w:ascii="宋体" w:hAnsi="宋体"/>
          <w:color w:val="auto"/>
          <w:szCs w:val="28"/>
        </w:rPr>
        <w:t>无瓶帽</w:t>
      </w:r>
      <w:proofErr w:type="gramEnd"/>
      <w:r>
        <w:rPr>
          <w:rFonts w:ascii="宋体" w:hAnsi="宋体"/>
          <w:color w:val="auto"/>
          <w:szCs w:val="28"/>
        </w:rPr>
        <w:t>气瓶不应判为合格品继续使用</w:t>
      </w:r>
      <w:r>
        <w:rPr>
          <w:rFonts w:ascii="宋体" w:hAnsi="宋体" w:hint="eastAsia"/>
          <w:color w:val="auto"/>
          <w:szCs w:val="28"/>
        </w:rPr>
        <w:t>。</w:t>
      </w:r>
    </w:p>
    <w:p w:rsidR="0041666A" w:rsidRDefault="0096795A">
      <w:pPr>
        <w:topLinePunct/>
        <w:adjustRightInd/>
        <w:snapToGrid/>
        <w:ind w:firstLine="560"/>
        <w:rPr>
          <w:rFonts w:ascii="宋体" w:hAnsi="宋体"/>
          <w:color w:val="auto"/>
          <w:szCs w:val="28"/>
        </w:rPr>
      </w:pPr>
      <w:r>
        <w:rPr>
          <w:rFonts w:ascii="宋体" w:hAnsi="宋体"/>
          <w:color w:val="auto"/>
          <w:szCs w:val="28"/>
        </w:rPr>
        <w:t>17</w:t>
      </w:r>
      <w:r>
        <w:rPr>
          <w:rFonts w:ascii="宋体" w:hAnsi="宋体" w:hint="eastAsia"/>
          <w:color w:val="auto"/>
          <w:szCs w:val="28"/>
        </w:rPr>
        <w:t>）</w:t>
      </w:r>
      <w:r>
        <w:rPr>
          <w:rFonts w:ascii="宋体" w:hAnsi="宋体"/>
          <w:color w:val="auto"/>
          <w:szCs w:val="28"/>
        </w:rPr>
        <w:t>打铳检验钢印</w:t>
      </w:r>
    </w:p>
    <w:p w:rsidR="0041666A" w:rsidRDefault="0096795A">
      <w:pPr>
        <w:topLinePunct/>
        <w:adjustRightInd/>
        <w:snapToGrid/>
        <w:ind w:firstLine="560"/>
        <w:rPr>
          <w:rFonts w:ascii="宋体" w:hAnsi="宋体"/>
          <w:color w:val="auto"/>
          <w:szCs w:val="28"/>
        </w:rPr>
      </w:pPr>
      <w:r>
        <w:rPr>
          <w:rFonts w:ascii="宋体" w:hAnsi="宋体"/>
          <w:color w:val="auto"/>
          <w:szCs w:val="28"/>
        </w:rPr>
        <w:t>检验合格的气瓶，应按规定打铳检验钢印，涂检验色标，检验钢印应清晰，字体高度及刻印深度，应与制造钢印大体一致。</w:t>
      </w:r>
      <w:r>
        <w:rPr>
          <w:rFonts w:ascii="宋体" w:hAnsi="宋体"/>
          <w:color w:val="auto"/>
          <w:szCs w:val="28"/>
        </w:rPr>
        <w:br/>
      </w:r>
      <w:r>
        <w:rPr>
          <w:rFonts w:ascii="宋体" w:hAnsi="宋体" w:hint="eastAsia"/>
          <w:color w:val="auto"/>
          <w:szCs w:val="28"/>
        </w:rPr>
        <w:t xml:space="preserve">    </w:t>
      </w:r>
      <w:r>
        <w:rPr>
          <w:rFonts w:ascii="宋体" w:hAnsi="宋体"/>
          <w:color w:val="auto"/>
          <w:szCs w:val="28"/>
        </w:rPr>
        <w:t>18</w:t>
      </w:r>
      <w:r>
        <w:rPr>
          <w:rFonts w:ascii="宋体" w:hAnsi="宋体" w:hint="eastAsia"/>
          <w:color w:val="auto"/>
          <w:szCs w:val="28"/>
        </w:rPr>
        <w:t>）</w:t>
      </w:r>
      <w:r>
        <w:rPr>
          <w:rFonts w:ascii="宋体" w:hAnsi="宋体"/>
          <w:color w:val="auto"/>
          <w:szCs w:val="28"/>
        </w:rPr>
        <w:t>涂装</w:t>
      </w:r>
    </w:p>
    <w:p w:rsidR="0041666A" w:rsidRDefault="0096795A">
      <w:pPr>
        <w:topLinePunct/>
        <w:adjustRightInd/>
        <w:snapToGrid/>
        <w:ind w:firstLine="560"/>
        <w:rPr>
          <w:rFonts w:ascii="宋体" w:hAnsi="宋体"/>
          <w:color w:val="auto"/>
          <w:szCs w:val="28"/>
        </w:rPr>
      </w:pPr>
      <w:r>
        <w:rPr>
          <w:rFonts w:ascii="宋体" w:hAnsi="宋体"/>
          <w:color w:val="auto"/>
          <w:szCs w:val="28"/>
        </w:rPr>
        <w:t>由瓶检负责检验，操作规程及职责是：检验合格的气瓶，必须按</w:t>
      </w:r>
      <w:r>
        <w:rPr>
          <w:rFonts w:ascii="宋体" w:hAnsi="宋体" w:hint="eastAsia"/>
          <w:color w:val="auto"/>
          <w:szCs w:val="28"/>
        </w:rPr>
        <w:t>《气瓶颜色标志》（</w:t>
      </w:r>
      <w:r>
        <w:rPr>
          <w:rFonts w:ascii="宋体" w:hAnsi="宋体"/>
          <w:color w:val="auto"/>
          <w:szCs w:val="28"/>
        </w:rPr>
        <w:t>GB</w:t>
      </w:r>
      <w:r>
        <w:rPr>
          <w:rFonts w:ascii="宋体" w:hAnsi="宋体" w:hint="eastAsia"/>
          <w:color w:val="auto"/>
          <w:szCs w:val="28"/>
        </w:rPr>
        <w:t xml:space="preserve">/T </w:t>
      </w:r>
      <w:r>
        <w:rPr>
          <w:rFonts w:ascii="宋体" w:hAnsi="宋体"/>
          <w:color w:val="auto"/>
          <w:szCs w:val="28"/>
        </w:rPr>
        <w:t>7144</w:t>
      </w:r>
      <w:r>
        <w:rPr>
          <w:rFonts w:ascii="宋体" w:hAnsi="宋体" w:hint="eastAsia"/>
          <w:color w:val="auto"/>
          <w:szCs w:val="28"/>
        </w:rPr>
        <w:t>—</w:t>
      </w:r>
      <w:r>
        <w:rPr>
          <w:rFonts w:ascii="宋体" w:hAnsi="宋体" w:hint="eastAsia"/>
          <w:color w:val="auto"/>
          <w:szCs w:val="28"/>
        </w:rPr>
        <w:t>1016</w:t>
      </w:r>
      <w:r>
        <w:rPr>
          <w:rFonts w:ascii="宋体" w:hAnsi="宋体" w:hint="eastAsia"/>
          <w:color w:val="auto"/>
          <w:szCs w:val="28"/>
        </w:rPr>
        <w:t>）</w:t>
      </w:r>
      <w:r>
        <w:rPr>
          <w:rFonts w:ascii="宋体" w:hAnsi="宋体"/>
          <w:color w:val="auto"/>
          <w:szCs w:val="28"/>
        </w:rPr>
        <w:t>的规定，目的是为了辨认装有何种气体的气瓶和保护气瓶外表面不被腐蚀。</w:t>
      </w:r>
    </w:p>
    <w:p w:rsidR="0041666A" w:rsidRDefault="0096795A">
      <w:pPr>
        <w:topLinePunct/>
        <w:adjustRightInd/>
        <w:snapToGrid/>
        <w:ind w:firstLine="560"/>
        <w:rPr>
          <w:rFonts w:ascii="宋体" w:hAnsi="宋体"/>
          <w:color w:val="auto"/>
          <w:szCs w:val="28"/>
        </w:rPr>
      </w:pPr>
      <w:r>
        <w:rPr>
          <w:rFonts w:ascii="宋体" w:hAnsi="宋体"/>
          <w:color w:val="auto"/>
          <w:szCs w:val="28"/>
        </w:rPr>
        <w:lastRenderedPageBreak/>
        <w:t>19</w:t>
      </w:r>
      <w:r>
        <w:rPr>
          <w:rFonts w:ascii="宋体" w:hAnsi="宋体" w:hint="eastAsia"/>
          <w:color w:val="auto"/>
          <w:szCs w:val="28"/>
        </w:rPr>
        <w:t>）</w:t>
      </w:r>
      <w:r>
        <w:rPr>
          <w:rFonts w:ascii="宋体" w:hAnsi="宋体"/>
          <w:color w:val="auto"/>
          <w:szCs w:val="28"/>
        </w:rPr>
        <w:t>出具检验报告与气瓶报废处理</w:t>
      </w:r>
    </w:p>
    <w:p w:rsidR="0041666A" w:rsidRDefault="0096795A">
      <w:pPr>
        <w:topLinePunct/>
        <w:adjustRightInd/>
        <w:snapToGrid/>
        <w:ind w:firstLine="560"/>
        <w:rPr>
          <w:rFonts w:ascii="宋体" w:hAnsi="宋体"/>
          <w:color w:val="auto"/>
          <w:szCs w:val="28"/>
        </w:rPr>
      </w:pPr>
      <w:r>
        <w:rPr>
          <w:rFonts w:ascii="宋体" w:hAnsi="宋体"/>
          <w:color w:val="auto"/>
          <w:szCs w:val="28"/>
        </w:rPr>
        <w:t>气瓶检验后必须填写气瓶定期检验与评定报告，并填写检验记录，建立气瓶检验档案。</w:t>
      </w:r>
    </w:p>
    <w:p w:rsidR="0041666A" w:rsidRDefault="0096795A">
      <w:pPr>
        <w:topLinePunct/>
        <w:adjustRightInd/>
        <w:snapToGrid/>
        <w:ind w:firstLine="560"/>
        <w:rPr>
          <w:rFonts w:ascii="宋体" w:hAnsi="宋体"/>
          <w:color w:val="auto"/>
          <w:szCs w:val="28"/>
        </w:rPr>
      </w:pPr>
      <w:r>
        <w:rPr>
          <w:rFonts w:ascii="宋体" w:hAnsi="宋体"/>
          <w:color w:val="auto"/>
          <w:szCs w:val="28"/>
        </w:rPr>
        <w:t>各种气瓶检验工艺框图如下图</w:t>
      </w:r>
      <w:r>
        <w:rPr>
          <w:rFonts w:ascii="宋体" w:hAnsi="宋体" w:hint="eastAsia"/>
          <w:color w:val="auto"/>
          <w:szCs w:val="28"/>
        </w:rPr>
        <w:t>2-7</w:t>
      </w:r>
      <w:r>
        <w:rPr>
          <w:rFonts w:ascii="宋体" w:hAnsi="宋体" w:hint="eastAsia"/>
          <w:color w:val="auto"/>
          <w:szCs w:val="28"/>
        </w:rPr>
        <w:t>。</w:t>
      </w:r>
    </w:p>
    <w:p w:rsidR="0041666A" w:rsidRDefault="0096795A">
      <w:pPr>
        <w:ind w:firstLineChars="0" w:firstLine="0"/>
        <w:rPr>
          <w:rFonts w:ascii="宋体" w:hAnsi="宋体"/>
          <w:color w:val="auto"/>
        </w:rPr>
      </w:pPr>
      <w:r>
        <w:rPr>
          <w:noProof/>
          <w:color w:val="auto"/>
        </w:rPr>
        <w:lastRenderedPageBreak/>
        <w:drawing>
          <wp:inline distT="0" distB="0" distL="114300" distR="114300">
            <wp:extent cx="5848350" cy="7533005"/>
            <wp:effectExtent l="0" t="0" r="6350" b="10795"/>
            <wp:docPr id="45"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4"/>
                    <pic:cNvPicPr>
                      <a:picLocks noChangeAspect="1"/>
                    </pic:cNvPicPr>
                  </pic:nvPicPr>
                  <pic:blipFill>
                    <a:blip r:embed="rId52" cstate="print"/>
                    <a:stretch>
                      <a:fillRect/>
                    </a:stretch>
                  </pic:blipFill>
                  <pic:spPr>
                    <a:xfrm>
                      <a:off x="0" y="0"/>
                      <a:ext cx="5848350" cy="7533005"/>
                    </a:xfrm>
                    <a:prstGeom prst="rect">
                      <a:avLst/>
                    </a:prstGeom>
                    <a:noFill/>
                    <a:ln>
                      <a:noFill/>
                    </a:ln>
                  </pic:spPr>
                </pic:pic>
              </a:graphicData>
            </a:graphic>
          </wp:inline>
        </w:drawing>
      </w:r>
    </w:p>
    <w:p w:rsidR="0041666A" w:rsidRDefault="0096795A">
      <w:pPr>
        <w:adjustRightInd/>
        <w:ind w:firstLineChars="0" w:firstLine="0"/>
        <w:jc w:val="center"/>
        <w:rPr>
          <w:rFonts w:ascii="宋体" w:hAnsi="宋体"/>
          <w:color w:val="auto"/>
          <w:szCs w:val="28"/>
        </w:rPr>
      </w:pPr>
      <w:r>
        <w:rPr>
          <w:rFonts w:ascii="宋体" w:hAnsi="宋体" w:hint="eastAsia"/>
          <w:color w:val="auto"/>
          <w:szCs w:val="28"/>
        </w:rPr>
        <w:t>图</w:t>
      </w:r>
      <w:r>
        <w:rPr>
          <w:rFonts w:ascii="宋体" w:hAnsi="宋体" w:hint="eastAsia"/>
          <w:color w:val="auto"/>
          <w:szCs w:val="28"/>
        </w:rPr>
        <w:t xml:space="preserve">2-7  </w:t>
      </w:r>
      <w:r>
        <w:rPr>
          <w:rFonts w:ascii="宋体" w:hAnsi="宋体" w:hint="eastAsia"/>
          <w:color w:val="auto"/>
          <w:szCs w:val="28"/>
        </w:rPr>
        <w:t>无缝气瓶定期技术检验工艺操作流程</w:t>
      </w:r>
    </w:p>
    <w:p w:rsidR="0041666A" w:rsidRDefault="0096795A">
      <w:pPr>
        <w:pStyle w:val="3"/>
        <w:keepNext w:val="0"/>
        <w:keepLines w:val="0"/>
        <w:rPr>
          <w:color w:val="auto"/>
        </w:rPr>
      </w:pPr>
      <w:r>
        <w:rPr>
          <w:color w:val="auto"/>
        </w:rPr>
        <w:t>2.4.</w:t>
      </w:r>
      <w:r>
        <w:rPr>
          <w:rFonts w:hint="eastAsia"/>
          <w:color w:val="auto"/>
        </w:rPr>
        <w:t>3</w:t>
      </w:r>
      <w:r>
        <w:rPr>
          <w:color w:val="auto"/>
        </w:rPr>
        <w:t xml:space="preserve"> </w:t>
      </w:r>
      <w:proofErr w:type="gramStart"/>
      <w:r>
        <w:rPr>
          <w:rFonts w:hint="eastAsia"/>
          <w:color w:val="auto"/>
        </w:rPr>
        <w:t>危化品</w:t>
      </w:r>
      <w:proofErr w:type="gramEnd"/>
      <w:r>
        <w:rPr>
          <w:rFonts w:hint="eastAsia"/>
          <w:color w:val="auto"/>
        </w:rPr>
        <w:t>储存情况</w:t>
      </w:r>
    </w:p>
    <w:p w:rsidR="0041666A" w:rsidRDefault="0096795A">
      <w:pPr>
        <w:topLinePunct/>
        <w:ind w:firstLine="560"/>
        <w:rPr>
          <w:rFonts w:ascii="宋体" w:hAnsi="宋体"/>
          <w:color w:val="auto"/>
        </w:rPr>
      </w:pPr>
      <w:r>
        <w:rPr>
          <w:rFonts w:ascii="宋体" w:hAnsi="宋体" w:hint="eastAsia"/>
          <w:color w:val="auto"/>
        </w:rPr>
        <w:t>澄江</w:t>
      </w:r>
      <w:proofErr w:type="gramStart"/>
      <w:r>
        <w:rPr>
          <w:rFonts w:ascii="宋体" w:hAnsi="宋体" w:hint="eastAsia"/>
          <w:color w:val="auto"/>
        </w:rPr>
        <w:t>毅利锋</w:t>
      </w:r>
      <w:proofErr w:type="gramEnd"/>
      <w:r>
        <w:rPr>
          <w:rFonts w:ascii="宋体" w:hAnsi="宋体" w:hint="eastAsia"/>
          <w:color w:val="auto"/>
        </w:rPr>
        <w:t>工贸有限公司仓储经营（分装）的危险化学品有：液氧、液</w:t>
      </w:r>
      <w:r>
        <w:rPr>
          <w:rFonts w:ascii="宋体" w:hAnsi="宋体" w:hint="eastAsia"/>
          <w:color w:val="auto"/>
        </w:rPr>
        <w:lastRenderedPageBreak/>
        <w:t>氩、液氮、液化二氧化碳和瓶装氧、氩、氮、二氧化碳、混合气（</w:t>
      </w:r>
      <w:r>
        <w:rPr>
          <w:rFonts w:ascii="宋体" w:hAnsi="宋体" w:hint="eastAsia"/>
          <w:color w:val="auto"/>
        </w:rPr>
        <w:t>Ar+CO</w:t>
      </w:r>
      <w:r>
        <w:rPr>
          <w:rFonts w:ascii="宋体" w:hAnsi="宋体" w:hint="eastAsia"/>
          <w:color w:val="auto"/>
          <w:vertAlign w:val="subscript"/>
        </w:rPr>
        <w:t>2</w:t>
      </w:r>
      <w:r>
        <w:rPr>
          <w:rFonts w:ascii="宋体" w:hAnsi="宋体" w:hint="eastAsia"/>
          <w:color w:val="auto"/>
        </w:rPr>
        <w:t>），根据客户需求量进行充装、销售，澄江</w:t>
      </w:r>
      <w:proofErr w:type="gramStart"/>
      <w:r>
        <w:rPr>
          <w:rFonts w:ascii="宋体" w:hAnsi="宋体" w:hint="eastAsia"/>
          <w:color w:val="auto"/>
        </w:rPr>
        <w:t>毅利锋</w:t>
      </w:r>
      <w:proofErr w:type="gramEnd"/>
      <w:r>
        <w:rPr>
          <w:rFonts w:ascii="宋体" w:hAnsi="宋体" w:hint="eastAsia"/>
          <w:color w:val="auto"/>
        </w:rPr>
        <w:t>工贸有限公司涉及储存的危险化学</w:t>
      </w:r>
      <w:r>
        <w:rPr>
          <w:rFonts w:ascii="宋体" w:hAnsi="宋体" w:hint="eastAsia"/>
          <w:color w:val="auto"/>
        </w:rPr>
        <w:t>品具体情况见表</w:t>
      </w:r>
      <w:r>
        <w:rPr>
          <w:rFonts w:ascii="宋体" w:hAnsi="宋体" w:hint="eastAsia"/>
          <w:color w:val="auto"/>
        </w:rPr>
        <w:t>2-4</w:t>
      </w:r>
      <w:r>
        <w:rPr>
          <w:rFonts w:ascii="宋体" w:hAnsi="宋体" w:hint="eastAsia"/>
          <w:color w:val="auto"/>
        </w:rPr>
        <w:t>：</w:t>
      </w:r>
    </w:p>
    <w:p w:rsidR="0041666A" w:rsidRDefault="0096795A">
      <w:pPr>
        <w:ind w:firstLineChars="0" w:firstLine="0"/>
        <w:jc w:val="center"/>
        <w:rPr>
          <w:rFonts w:ascii="宋体" w:hAnsi="宋体"/>
          <w:color w:val="auto"/>
        </w:rPr>
      </w:pPr>
      <w:r>
        <w:rPr>
          <w:rFonts w:ascii="宋体" w:hAnsi="宋体" w:hint="eastAsia"/>
          <w:color w:val="auto"/>
        </w:rPr>
        <w:t>表</w:t>
      </w:r>
      <w:r>
        <w:rPr>
          <w:rFonts w:ascii="宋体" w:hAnsi="宋体" w:hint="eastAsia"/>
          <w:color w:val="auto"/>
        </w:rPr>
        <w:t>2-4</w:t>
      </w:r>
      <w:r>
        <w:rPr>
          <w:rFonts w:ascii="宋体" w:hAnsi="宋体"/>
          <w:color w:val="auto"/>
        </w:rPr>
        <w:t xml:space="preserve">  </w:t>
      </w:r>
      <w:r>
        <w:rPr>
          <w:rFonts w:ascii="宋体" w:hAnsi="宋体" w:hint="eastAsia"/>
          <w:color w:val="auto"/>
        </w:rPr>
        <w:t>危险化学品储存情况一览表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
        <w:gridCol w:w="793"/>
        <w:gridCol w:w="851"/>
        <w:gridCol w:w="1559"/>
        <w:gridCol w:w="709"/>
        <w:gridCol w:w="686"/>
        <w:gridCol w:w="1582"/>
        <w:gridCol w:w="1275"/>
        <w:gridCol w:w="1190"/>
      </w:tblGrid>
      <w:tr w:rsidR="0041666A">
        <w:trPr>
          <w:trHeight w:val="425"/>
          <w:tblHeader/>
          <w:jc w:val="center"/>
        </w:trPr>
        <w:tc>
          <w:tcPr>
            <w:tcW w:w="427" w:type="dxa"/>
            <w:shd w:val="clear" w:color="auto" w:fill="auto"/>
            <w:vAlign w:val="center"/>
          </w:tcPr>
          <w:p w:rsidR="0041666A" w:rsidRDefault="0096795A">
            <w:pPr>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序号</w:t>
            </w:r>
          </w:p>
        </w:tc>
        <w:tc>
          <w:tcPr>
            <w:tcW w:w="793" w:type="dxa"/>
            <w:shd w:val="clear" w:color="auto" w:fill="auto"/>
            <w:vAlign w:val="center"/>
          </w:tcPr>
          <w:p w:rsidR="0041666A" w:rsidRDefault="0096795A">
            <w:pPr>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类别</w:t>
            </w:r>
          </w:p>
        </w:tc>
        <w:tc>
          <w:tcPr>
            <w:tcW w:w="851" w:type="dxa"/>
            <w:shd w:val="clear" w:color="auto" w:fill="auto"/>
            <w:vAlign w:val="center"/>
          </w:tcPr>
          <w:p w:rsidR="0041666A" w:rsidRDefault="0096795A">
            <w:pPr>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危序号</w:t>
            </w:r>
          </w:p>
        </w:tc>
        <w:tc>
          <w:tcPr>
            <w:tcW w:w="1559" w:type="dxa"/>
            <w:shd w:val="clear" w:color="auto" w:fill="auto"/>
            <w:vAlign w:val="center"/>
          </w:tcPr>
          <w:p w:rsidR="0041666A" w:rsidRDefault="0096795A">
            <w:pPr>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名称</w:t>
            </w:r>
          </w:p>
        </w:tc>
        <w:tc>
          <w:tcPr>
            <w:tcW w:w="709" w:type="dxa"/>
            <w:shd w:val="clear" w:color="auto" w:fill="auto"/>
            <w:vAlign w:val="center"/>
          </w:tcPr>
          <w:p w:rsidR="0041666A" w:rsidRDefault="0096795A">
            <w:pPr>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状态</w:t>
            </w:r>
          </w:p>
        </w:tc>
        <w:tc>
          <w:tcPr>
            <w:tcW w:w="686" w:type="dxa"/>
            <w:shd w:val="clear" w:color="auto" w:fill="auto"/>
            <w:vAlign w:val="center"/>
          </w:tcPr>
          <w:p w:rsidR="0041666A" w:rsidRDefault="0096795A">
            <w:pPr>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危险</w:t>
            </w:r>
          </w:p>
          <w:p w:rsidR="0041666A" w:rsidRDefault="0096795A">
            <w:pPr>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类别</w:t>
            </w:r>
          </w:p>
        </w:tc>
        <w:tc>
          <w:tcPr>
            <w:tcW w:w="1582" w:type="dxa"/>
            <w:shd w:val="clear" w:color="auto" w:fill="auto"/>
            <w:vAlign w:val="center"/>
          </w:tcPr>
          <w:p w:rsidR="0041666A" w:rsidRDefault="0096795A">
            <w:pPr>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储存地点</w:t>
            </w:r>
          </w:p>
        </w:tc>
        <w:tc>
          <w:tcPr>
            <w:tcW w:w="1275" w:type="dxa"/>
            <w:shd w:val="clear" w:color="auto" w:fill="auto"/>
            <w:vAlign w:val="center"/>
          </w:tcPr>
          <w:p w:rsidR="0041666A" w:rsidRDefault="0096795A">
            <w:pPr>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储存</w:t>
            </w:r>
          </w:p>
          <w:p w:rsidR="0041666A" w:rsidRDefault="0096795A">
            <w:pPr>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数量</w:t>
            </w:r>
          </w:p>
        </w:tc>
        <w:tc>
          <w:tcPr>
            <w:tcW w:w="1190" w:type="dxa"/>
            <w:shd w:val="clear" w:color="auto" w:fill="auto"/>
            <w:vAlign w:val="center"/>
          </w:tcPr>
          <w:p w:rsidR="0041666A" w:rsidRDefault="0096795A">
            <w:pPr>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最大储存量</w:t>
            </w:r>
            <w:r>
              <w:rPr>
                <w:rFonts w:ascii="宋体" w:hAnsi="宋体" w:hint="eastAsia"/>
                <w:b/>
                <w:color w:val="auto"/>
                <w:sz w:val="21"/>
                <w:szCs w:val="21"/>
              </w:rPr>
              <w:t>/</w:t>
            </w:r>
            <w:r>
              <w:rPr>
                <w:rFonts w:ascii="宋体" w:hAnsi="宋体"/>
                <w:b/>
                <w:color w:val="auto"/>
                <w:sz w:val="21"/>
                <w:szCs w:val="21"/>
              </w:rPr>
              <w:t>t</w:t>
            </w:r>
          </w:p>
        </w:tc>
      </w:tr>
      <w:tr w:rsidR="0041666A">
        <w:trPr>
          <w:trHeight w:val="505"/>
          <w:jc w:val="center"/>
        </w:trPr>
        <w:tc>
          <w:tcPr>
            <w:tcW w:w="427"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1</w:t>
            </w:r>
          </w:p>
        </w:tc>
        <w:tc>
          <w:tcPr>
            <w:tcW w:w="793" w:type="dxa"/>
            <w:vMerge w:val="restart"/>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氧化性气体</w:t>
            </w:r>
          </w:p>
        </w:tc>
        <w:tc>
          <w:tcPr>
            <w:tcW w:w="851" w:type="dxa"/>
            <w:vMerge w:val="restart"/>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2</w:t>
            </w:r>
            <w:r>
              <w:rPr>
                <w:rFonts w:ascii="宋体" w:hAnsi="宋体"/>
                <w:color w:val="auto"/>
                <w:sz w:val="21"/>
                <w:szCs w:val="21"/>
              </w:rPr>
              <w:t>528</w:t>
            </w:r>
          </w:p>
        </w:tc>
        <w:tc>
          <w:tcPr>
            <w:tcW w:w="1559"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氧气（液化的）</w:t>
            </w:r>
          </w:p>
        </w:tc>
        <w:tc>
          <w:tcPr>
            <w:tcW w:w="709"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液态</w:t>
            </w:r>
          </w:p>
        </w:tc>
        <w:tc>
          <w:tcPr>
            <w:tcW w:w="686" w:type="dxa"/>
            <w:vMerge w:val="restart"/>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乙类</w:t>
            </w:r>
          </w:p>
        </w:tc>
        <w:tc>
          <w:tcPr>
            <w:tcW w:w="1582" w:type="dxa"/>
            <w:shd w:val="clear" w:color="auto" w:fill="auto"/>
            <w:vAlign w:val="center"/>
          </w:tcPr>
          <w:p w:rsidR="0041666A" w:rsidRDefault="0096795A">
            <w:pPr>
              <w:tabs>
                <w:tab w:val="left" w:pos="1776"/>
              </w:tabs>
              <w:spacing w:line="240" w:lineRule="auto"/>
              <w:ind w:firstLineChars="0" w:firstLine="0"/>
              <w:jc w:val="left"/>
              <w:rPr>
                <w:rFonts w:ascii="宋体" w:hAnsi="宋体"/>
                <w:color w:val="auto"/>
                <w:sz w:val="21"/>
                <w:szCs w:val="21"/>
              </w:rPr>
            </w:pPr>
            <w:r>
              <w:rPr>
                <w:rFonts w:ascii="宋体" w:hAnsi="宋体" w:hint="eastAsia"/>
                <w:color w:val="auto"/>
                <w:sz w:val="21"/>
                <w:szCs w:val="21"/>
              </w:rPr>
              <w:t>液氧储罐</w:t>
            </w:r>
          </w:p>
        </w:tc>
        <w:tc>
          <w:tcPr>
            <w:tcW w:w="1275" w:type="dxa"/>
            <w:shd w:val="clear" w:color="auto" w:fill="auto"/>
            <w:vAlign w:val="center"/>
          </w:tcPr>
          <w:p w:rsidR="0041666A" w:rsidRDefault="0096795A">
            <w:pPr>
              <w:tabs>
                <w:tab w:val="left" w:pos="1776"/>
              </w:tabs>
              <w:spacing w:line="240" w:lineRule="auto"/>
              <w:ind w:firstLineChars="0" w:firstLine="0"/>
              <w:jc w:val="left"/>
              <w:rPr>
                <w:rFonts w:ascii="宋体" w:hAnsi="宋体"/>
                <w:color w:val="auto"/>
                <w:sz w:val="21"/>
                <w:szCs w:val="21"/>
              </w:rPr>
            </w:pPr>
            <w:r>
              <w:rPr>
                <w:rFonts w:ascii="宋体" w:hAnsi="宋体" w:hint="eastAsia"/>
                <w:color w:val="auto"/>
                <w:sz w:val="21"/>
                <w:szCs w:val="21"/>
              </w:rPr>
              <w:t>20</w:t>
            </w:r>
            <w:r>
              <w:rPr>
                <w:rFonts w:ascii="宋体" w:hAnsi="宋体"/>
                <w:color w:val="auto"/>
                <w:sz w:val="21"/>
                <w:szCs w:val="21"/>
              </w:rPr>
              <w:t>m</w:t>
            </w:r>
            <w:r>
              <w:rPr>
                <w:rFonts w:ascii="宋体" w:hAnsi="宋体"/>
                <w:color w:val="auto"/>
                <w:sz w:val="21"/>
                <w:szCs w:val="21"/>
                <w:vertAlign w:val="superscript"/>
              </w:rPr>
              <w:t>3</w:t>
            </w:r>
          </w:p>
        </w:tc>
        <w:tc>
          <w:tcPr>
            <w:tcW w:w="1190" w:type="dxa"/>
            <w:shd w:val="clear" w:color="auto" w:fill="auto"/>
            <w:vAlign w:val="center"/>
          </w:tcPr>
          <w:p w:rsidR="0041666A" w:rsidRDefault="0096795A">
            <w:pPr>
              <w:tabs>
                <w:tab w:val="left" w:pos="1776"/>
              </w:tabs>
              <w:spacing w:line="240" w:lineRule="auto"/>
              <w:ind w:firstLineChars="0" w:firstLine="0"/>
              <w:jc w:val="left"/>
              <w:rPr>
                <w:rFonts w:ascii="宋体" w:hAnsi="宋体"/>
                <w:color w:val="auto"/>
                <w:sz w:val="21"/>
                <w:szCs w:val="21"/>
              </w:rPr>
            </w:pPr>
            <w:r>
              <w:rPr>
                <w:rFonts w:ascii="宋体" w:hAnsi="宋体" w:hint="eastAsia"/>
                <w:color w:val="auto"/>
                <w:sz w:val="21"/>
                <w:szCs w:val="21"/>
              </w:rPr>
              <w:t>21.66</w:t>
            </w:r>
          </w:p>
        </w:tc>
      </w:tr>
      <w:tr w:rsidR="0041666A">
        <w:trPr>
          <w:trHeight w:val="711"/>
          <w:jc w:val="center"/>
        </w:trPr>
        <w:tc>
          <w:tcPr>
            <w:tcW w:w="427"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2</w:t>
            </w:r>
          </w:p>
        </w:tc>
        <w:tc>
          <w:tcPr>
            <w:tcW w:w="793" w:type="dxa"/>
            <w:vMerge/>
            <w:shd w:val="clear" w:color="auto" w:fill="auto"/>
            <w:vAlign w:val="center"/>
          </w:tcPr>
          <w:p w:rsidR="0041666A" w:rsidRDefault="0041666A">
            <w:pPr>
              <w:spacing w:line="240" w:lineRule="auto"/>
              <w:ind w:firstLineChars="0" w:firstLine="0"/>
              <w:jc w:val="left"/>
              <w:rPr>
                <w:rFonts w:ascii="宋体" w:hAnsi="宋体"/>
                <w:color w:val="auto"/>
                <w:sz w:val="21"/>
                <w:szCs w:val="21"/>
              </w:rPr>
            </w:pPr>
          </w:p>
        </w:tc>
        <w:tc>
          <w:tcPr>
            <w:tcW w:w="851" w:type="dxa"/>
            <w:vMerge/>
            <w:shd w:val="clear" w:color="auto" w:fill="auto"/>
            <w:vAlign w:val="center"/>
          </w:tcPr>
          <w:p w:rsidR="0041666A" w:rsidRDefault="0041666A">
            <w:pPr>
              <w:spacing w:line="240" w:lineRule="auto"/>
              <w:ind w:firstLineChars="0" w:firstLine="0"/>
              <w:jc w:val="left"/>
              <w:rPr>
                <w:rFonts w:ascii="宋体" w:hAnsi="宋体"/>
                <w:color w:val="auto"/>
                <w:sz w:val="21"/>
                <w:szCs w:val="21"/>
              </w:rPr>
            </w:pPr>
          </w:p>
        </w:tc>
        <w:tc>
          <w:tcPr>
            <w:tcW w:w="1559"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氧气（压缩的）</w:t>
            </w:r>
          </w:p>
        </w:tc>
        <w:tc>
          <w:tcPr>
            <w:tcW w:w="709"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气态</w:t>
            </w:r>
          </w:p>
        </w:tc>
        <w:tc>
          <w:tcPr>
            <w:tcW w:w="686" w:type="dxa"/>
            <w:vMerge/>
            <w:shd w:val="clear" w:color="auto" w:fill="auto"/>
            <w:vAlign w:val="center"/>
          </w:tcPr>
          <w:p w:rsidR="0041666A" w:rsidRDefault="0041666A">
            <w:pPr>
              <w:spacing w:line="240" w:lineRule="auto"/>
              <w:ind w:firstLineChars="0" w:firstLine="0"/>
              <w:jc w:val="left"/>
              <w:rPr>
                <w:rFonts w:ascii="宋体" w:hAnsi="宋体"/>
                <w:color w:val="auto"/>
                <w:sz w:val="21"/>
                <w:szCs w:val="21"/>
              </w:rPr>
            </w:pPr>
          </w:p>
        </w:tc>
        <w:tc>
          <w:tcPr>
            <w:tcW w:w="1582" w:type="dxa"/>
            <w:shd w:val="clear" w:color="auto" w:fill="auto"/>
            <w:vAlign w:val="center"/>
          </w:tcPr>
          <w:p w:rsidR="0041666A" w:rsidRDefault="0096795A">
            <w:pPr>
              <w:tabs>
                <w:tab w:val="left" w:pos="1776"/>
              </w:tabs>
              <w:spacing w:line="240" w:lineRule="auto"/>
              <w:ind w:firstLineChars="0" w:firstLine="0"/>
              <w:jc w:val="left"/>
              <w:rPr>
                <w:rFonts w:ascii="宋体" w:hAnsi="宋体"/>
                <w:color w:val="auto"/>
                <w:sz w:val="21"/>
                <w:szCs w:val="21"/>
              </w:rPr>
            </w:pPr>
            <w:r>
              <w:rPr>
                <w:rFonts w:ascii="宋体" w:hAnsi="宋体" w:hint="eastAsia"/>
                <w:color w:val="auto"/>
                <w:sz w:val="21"/>
                <w:szCs w:val="21"/>
              </w:rPr>
              <w:t>工业氧充装</w:t>
            </w:r>
            <w:proofErr w:type="gramStart"/>
            <w:r>
              <w:rPr>
                <w:rFonts w:ascii="宋体" w:hAnsi="宋体" w:hint="eastAsia"/>
                <w:color w:val="auto"/>
                <w:sz w:val="21"/>
                <w:szCs w:val="21"/>
              </w:rPr>
              <w:t>间实瓶区</w:t>
            </w:r>
            <w:proofErr w:type="gramEnd"/>
          </w:p>
        </w:tc>
        <w:tc>
          <w:tcPr>
            <w:tcW w:w="1275" w:type="dxa"/>
            <w:shd w:val="clear" w:color="auto" w:fill="auto"/>
            <w:vAlign w:val="center"/>
          </w:tcPr>
          <w:p w:rsidR="0041666A" w:rsidRDefault="0096795A">
            <w:pPr>
              <w:tabs>
                <w:tab w:val="left" w:pos="1776"/>
              </w:tabs>
              <w:spacing w:line="240" w:lineRule="auto"/>
              <w:ind w:firstLineChars="0" w:firstLine="0"/>
              <w:jc w:val="left"/>
              <w:rPr>
                <w:rFonts w:ascii="宋体" w:hAnsi="宋体"/>
                <w:color w:val="auto"/>
                <w:sz w:val="21"/>
                <w:szCs w:val="21"/>
              </w:rPr>
            </w:pPr>
            <w:r>
              <w:rPr>
                <w:rFonts w:ascii="宋体" w:hAnsi="宋体" w:hint="eastAsia"/>
                <w:color w:val="auto"/>
                <w:sz w:val="21"/>
                <w:szCs w:val="21"/>
              </w:rPr>
              <w:t>200</w:t>
            </w:r>
            <w:r>
              <w:rPr>
                <w:rFonts w:ascii="宋体" w:hAnsi="宋体" w:hint="eastAsia"/>
                <w:color w:val="auto"/>
                <w:sz w:val="21"/>
                <w:szCs w:val="21"/>
              </w:rPr>
              <w:t>瓶</w:t>
            </w:r>
          </w:p>
        </w:tc>
        <w:tc>
          <w:tcPr>
            <w:tcW w:w="1190" w:type="dxa"/>
            <w:shd w:val="clear" w:color="auto" w:fill="auto"/>
            <w:vAlign w:val="center"/>
          </w:tcPr>
          <w:p w:rsidR="0041666A" w:rsidRDefault="0096795A">
            <w:pPr>
              <w:tabs>
                <w:tab w:val="left" w:pos="1776"/>
              </w:tabs>
              <w:spacing w:line="240" w:lineRule="auto"/>
              <w:ind w:firstLineChars="0" w:firstLine="0"/>
              <w:jc w:val="left"/>
              <w:rPr>
                <w:rFonts w:ascii="宋体" w:hAnsi="宋体"/>
                <w:color w:val="auto"/>
                <w:sz w:val="21"/>
                <w:szCs w:val="21"/>
              </w:rPr>
            </w:pPr>
            <w:r>
              <w:rPr>
                <w:rFonts w:ascii="宋体" w:hAnsi="宋体" w:hint="eastAsia"/>
                <w:color w:val="auto"/>
                <w:sz w:val="21"/>
                <w:szCs w:val="21"/>
              </w:rPr>
              <w:t>1.86</w:t>
            </w:r>
          </w:p>
        </w:tc>
      </w:tr>
      <w:tr w:rsidR="0041666A">
        <w:trPr>
          <w:trHeight w:val="425"/>
          <w:jc w:val="center"/>
        </w:trPr>
        <w:tc>
          <w:tcPr>
            <w:tcW w:w="427"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3</w:t>
            </w:r>
          </w:p>
        </w:tc>
        <w:tc>
          <w:tcPr>
            <w:tcW w:w="793" w:type="dxa"/>
            <w:vMerge w:val="restart"/>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不燃</w:t>
            </w:r>
          </w:p>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气体</w:t>
            </w:r>
          </w:p>
        </w:tc>
        <w:tc>
          <w:tcPr>
            <w:tcW w:w="851" w:type="dxa"/>
            <w:vMerge w:val="restart"/>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2</w:t>
            </w:r>
            <w:r>
              <w:rPr>
                <w:rFonts w:ascii="宋体" w:hAnsi="宋体"/>
                <w:color w:val="auto"/>
                <w:sz w:val="21"/>
                <w:szCs w:val="21"/>
              </w:rPr>
              <w:t>505</w:t>
            </w:r>
          </w:p>
        </w:tc>
        <w:tc>
          <w:tcPr>
            <w:tcW w:w="1559"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氩气（液化的）</w:t>
            </w:r>
          </w:p>
        </w:tc>
        <w:tc>
          <w:tcPr>
            <w:tcW w:w="709"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液态</w:t>
            </w:r>
          </w:p>
        </w:tc>
        <w:tc>
          <w:tcPr>
            <w:tcW w:w="686" w:type="dxa"/>
            <w:vMerge w:val="restart"/>
            <w:shd w:val="clear" w:color="auto" w:fill="auto"/>
            <w:vAlign w:val="center"/>
          </w:tcPr>
          <w:p w:rsidR="0041666A" w:rsidRDefault="0096795A">
            <w:pPr>
              <w:spacing w:line="240" w:lineRule="auto"/>
              <w:ind w:firstLineChars="0" w:firstLine="0"/>
              <w:jc w:val="left"/>
              <w:rPr>
                <w:rFonts w:ascii="宋体" w:hAnsi="宋体"/>
                <w:color w:val="auto"/>
                <w:sz w:val="21"/>
                <w:szCs w:val="21"/>
              </w:rPr>
            </w:pPr>
            <w:proofErr w:type="gramStart"/>
            <w:r>
              <w:rPr>
                <w:rFonts w:ascii="宋体" w:hAnsi="宋体" w:hint="eastAsia"/>
                <w:color w:val="auto"/>
                <w:sz w:val="21"/>
                <w:szCs w:val="21"/>
              </w:rPr>
              <w:t>戊类</w:t>
            </w:r>
            <w:proofErr w:type="gramEnd"/>
          </w:p>
        </w:tc>
        <w:tc>
          <w:tcPr>
            <w:tcW w:w="1582"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液氩储罐</w:t>
            </w:r>
          </w:p>
        </w:tc>
        <w:tc>
          <w:tcPr>
            <w:tcW w:w="1275"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15</w:t>
            </w:r>
            <w:r>
              <w:rPr>
                <w:rFonts w:ascii="宋体" w:hAnsi="宋体"/>
                <w:color w:val="auto"/>
                <w:sz w:val="21"/>
                <w:szCs w:val="21"/>
              </w:rPr>
              <w:t>m</w:t>
            </w:r>
            <w:r>
              <w:rPr>
                <w:rFonts w:ascii="宋体" w:hAnsi="宋体"/>
                <w:color w:val="auto"/>
                <w:sz w:val="21"/>
                <w:szCs w:val="21"/>
                <w:vertAlign w:val="superscript"/>
              </w:rPr>
              <w:t>3</w:t>
            </w:r>
          </w:p>
        </w:tc>
        <w:tc>
          <w:tcPr>
            <w:tcW w:w="1190"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21</w:t>
            </w:r>
          </w:p>
        </w:tc>
      </w:tr>
      <w:tr w:rsidR="0041666A">
        <w:trPr>
          <w:trHeight w:val="425"/>
          <w:jc w:val="center"/>
        </w:trPr>
        <w:tc>
          <w:tcPr>
            <w:tcW w:w="427"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4</w:t>
            </w:r>
          </w:p>
        </w:tc>
        <w:tc>
          <w:tcPr>
            <w:tcW w:w="793" w:type="dxa"/>
            <w:vMerge/>
            <w:shd w:val="clear" w:color="auto" w:fill="auto"/>
            <w:vAlign w:val="center"/>
          </w:tcPr>
          <w:p w:rsidR="0041666A" w:rsidRDefault="0041666A">
            <w:pPr>
              <w:spacing w:line="240" w:lineRule="auto"/>
              <w:ind w:firstLineChars="0" w:firstLine="0"/>
              <w:jc w:val="left"/>
              <w:rPr>
                <w:rFonts w:ascii="宋体" w:hAnsi="宋体"/>
                <w:color w:val="auto"/>
                <w:sz w:val="21"/>
                <w:szCs w:val="21"/>
              </w:rPr>
            </w:pPr>
          </w:p>
        </w:tc>
        <w:tc>
          <w:tcPr>
            <w:tcW w:w="851" w:type="dxa"/>
            <w:vMerge/>
            <w:shd w:val="clear" w:color="auto" w:fill="auto"/>
            <w:vAlign w:val="center"/>
          </w:tcPr>
          <w:p w:rsidR="0041666A" w:rsidRDefault="0041666A">
            <w:pPr>
              <w:spacing w:line="240" w:lineRule="auto"/>
              <w:ind w:firstLineChars="0" w:firstLine="0"/>
              <w:jc w:val="left"/>
              <w:rPr>
                <w:rFonts w:ascii="宋体" w:hAnsi="宋体"/>
                <w:color w:val="auto"/>
                <w:sz w:val="21"/>
                <w:szCs w:val="21"/>
              </w:rPr>
            </w:pPr>
          </w:p>
        </w:tc>
        <w:tc>
          <w:tcPr>
            <w:tcW w:w="1559"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氩气（压缩的）</w:t>
            </w:r>
          </w:p>
        </w:tc>
        <w:tc>
          <w:tcPr>
            <w:tcW w:w="709"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气态</w:t>
            </w:r>
          </w:p>
        </w:tc>
        <w:tc>
          <w:tcPr>
            <w:tcW w:w="686" w:type="dxa"/>
            <w:vMerge/>
            <w:shd w:val="clear" w:color="auto" w:fill="auto"/>
            <w:vAlign w:val="center"/>
          </w:tcPr>
          <w:p w:rsidR="0041666A" w:rsidRDefault="0041666A">
            <w:pPr>
              <w:spacing w:line="240" w:lineRule="auto"/>
              <w:ind w:firstLineChars="0" w:firstLine="0"/>
              <w:jc w:val="left"/>
              <w:rPr>
                <w:rFonts w:ascii="宋体" w:hAnsi="宋体"/>
                <w:color w:val="auto"/>
                <w:sz w:val="21"/>
                <w:szCs w:val="21"/>
              </w:rPr>
            </w:pPr>
          </w:p>
        </w:tc>
        <w:tc>
          <w:tcPr>
            <w:tcW w:w="1582"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氩气</w:t>
            </w:r>
            <w:proofErr w:type="gramStart"/>
            <w:r>
              <w:rPr>
                <w:rFonts w:ascii="宋体" w:hAnsi="宋体" w:hint="eastAsia"/>
                <w:color w:val="auto"/>
                <w:sz w:val="21"/>
                <w:szCs w:val="21"/>
              </w:rPr>
              <w:t>实瓶区</w:t>
            </w:r>
            <w:proofErr w:type="gramEnd"/>
          </w:p>
        </w:tc>
        <w:tc>
          <w:tcPr>
            <w:tcW w:w="1275"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200</w:t>
            </w:r>
            <w:r>
              <w:rPr>
                <w:rFonts w:ascii="宋体" w:hAnsi="宋体" w:hint="eastAsia"/>
                <w:color w:val="auto"/>
                <w:sz w:val="21"/>
                <w:szCs w:val="21"/>
              </w:rPr>
              <w:t>瓶</w:t>
            </w:r>
          </w:p>
        </w:tc>
        <w:tc>
          <w:tcPr>
            <w:tcW w:w="1190"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3.6</w:t>
            </w:r>
          </w:p>
        </w:tc>
      </w:tr>
      <w:tr w:rsidR="0041666A">
        <w:trPr>
          <w:trHeight w:val="425"/>
          <w:jc w:val="center"/>
        </w:trPr>
        <w:tc>
          <w:tcPr>
            <w:tcW w:w="427"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5</w:t>
            </w:r>
          </w:p>
        </w:tc>
        <w:tc>
          <w:tcPr>
            <w:tcW w:w="793" w:type="dxa"/>
            <w:vMerge/>
            <w:shd w:val="clear" w:color="auto" w:fill="auto"/>
            <w:vAlign w:val="center"/>
          </w:tcPr>
          <w:p w:rsidR="0041666A" w:rsidRDefault="0041666A">
            <w:pPr>
              <w:spacing w:line="240" w:lineRule="auto"/>
              <w:ind w:firstLineChars="0" w:firstLine="0"/>
              <w:jc w:val="left"/>
              <w:rPr>
                <w:rFonts w:ascii="宋体" w:hAnsi="宋体"/>
                <w:color w:val="auto"/>
                <w:sz w:val="21"/>
                <w:szCs w:val="21"/>
              </w:rPr>
            </w:pPr>
          </w:p>
        </w:tc>
        <w:tc>
          <w:tcPr>
            <w:tcW w:w="851" w:type="dxa"/>
            <w:vMerge w:val="restart"/>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642</w:t>
            </w:r>
          </w:p>
        </w:tc>
        <w:tc>
          <w:tcPr>
            <w:tcW w:w="1559"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二氧化碳（液化的）</w:t>
            </w:r>
          </w:p>
        </w:tc>
        <w:tc>
          <w:tcPr>
            <w:tcW w:w="709"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液态</w:t>
            </w:r>
          </w:p>
        </w:tc>
        <w:tc>
          <w:tcPr>
            <w:tcW w:w="686" w:type="dxa"/>
            <w:vMerge w:val="restart"/>
            <w:shd w:val="clear" w:color="auto" w:fill="auto"/>
            <w:vAlign w:val="center"/>
          </w:tcPr>
          <w:p w:rsidR="0041666A" w:rsidRDefault="0096795A">
            <w:pPr>
              <w:spacing w:line="240" w:lineRule="auto"/>
              <w:ind w:firstLineChars="0" w:firstLine="0"/>
              <w:jc w:val="left"/>
              <w:rPr>
                <w:rFonts w:ascii="宋体" w:hAnsi="宋体"/>
                <w:color w:val="auto"/>
                <w:sz w:val="21"/>
                <w:szCs w:val="21"/>
              </w:rPr>
            </w:pPr>
            <w:proofErr w:type="gramStart"/>
            <w:r>
              <w:rPr>
                <w:rFonts w:ascii="宋体" w:hAnsi="宋体" w:hint="eastAsia"/>
                <w:color w:val="auto"/>
                <w:sz w:val="21"/>
                <w:szCs w:val="21"/>
              </w:rPr>
              <w:t>戊类</w:t>
            </w:r>
            <w:proofErr w:type="gramEnd"/>
          </w:p>
        </w:tc>
        <w:tc>
          <w:tcPr>
            <w:tcW w:w="1582"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二氧化碳储罐</w:t>
            </w:r>
          </w:p>
        </w:tc>
        <w:tc>
          <w:tcPr>
            <w:tcW w:w="1275"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50</w:t>
            </w:r>
            <w:r>
              <w:rPr>
                <w:rFonts w:ascii="宋体" w:hAnsi="宋体"/>
                <w:color w:val="auto"/>
                <w:sz w:val="21"/>
                <w:szCs w:val="21"/>
              </w:rPr>
              <w:t>m</w:t>
            </w:r>
            <w:r>
              <w:rPr>
                <w:rFonts w:ascii="宋体" w:hAnsi="宋体"/>
                <w:color w:val="auto"/>
                <w:sz w:val="21"/>
                <w:szCs w:val="21"/>
                <w:vertAlign w:val="superscript"/>
              </w:rPr>
              <w:t>3</w:t>
            </w:r>
          </w:p>
        </w:tc>
        <w:tc>
          <w:tcPr>
            <w:tcW w:w="1190"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53.475</w:t>
            </w:r>
          </w:p>
        </w:tc>
      </w:tr>
      <w:tr w:rsidR="0041666A">
        <w:trPr>
          <w:trHeight w:val="425"/>
          <w:jc w:val="center"/>
        </w:trPr>
        <w:tc>
          <w:tcPr>
            <w:tcW w:w="427"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6</w:t>
            </w:r>
          </w:p>
        </w:tc>
        <w:tc>
          <w:tcPr>
            <w:tcW w:w="793" w:type="dxa"/>
            <w:vMerge/>
            <w:shd w:val="clear" w:color="auto" w:fill="auto"/>
            <w:vAlign w:val="center"/>
          </w:tcPr>
          <w:p w:rsidR="0041666A" w:rsidRDefault="0041666A">
            <w:pPr>
              <w:spacing w:line="240" w:lineRule="auto"/>
              <w:ind w:firstLineChars="0" w:firstLine="0"/>
              <w:jc w:val="left"/>
              <w:rPr>
                <w:rFonts w:ascii="宋体" w:hAnsi="宋体"/>
                <w:color w:val="auto"/>
                <w:sz w:val="21"/>
                <w:szCs w:val="21"/>
              </w:rPr>
            </w:pPr>
          </w:p>
        </w:tc>
        <w:tc>
          <w:tcPr>
            <w:tcW w:w="851" w:type="dxa"/>
            <w:vMerge/>
            <w:shd w:val="clear" w:color="auto" w:fill="auto"/>
            <w:vAlign w:val="center"/>
          </w:tcPr>
          <w:p w:rsidR="0041666A" w:rsidRDefault="0041666A">
            <w:pPr>
              <w:spacing w:line="240" w:lineRule="auto"/>
              <w:ind w:firstLineChars="0" w:firstLine="0"/>
              <w:jc w:val="left"/>
              <w:rPr>
                <w:rFonts w:ascii="宋体" w:hAnsi="宋体"/>
                <w:color w:val="auto"/>
                <w:sz w:val="21"/>
                <w:szCs w:val="21"/>
              </w:rPr>
            </w:pPr>
          </w:p>
        </w:tc>
        <w:tc>
          <w:tcPr>
            <w:tcW w:w="1559"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二氧化碳（液化的）</w:t>
            </w:r>
          </w:p>
        </w:tc>
        <w:tc>
          <w:tcPr>
            <w:tcW w:w="709"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液态</w:t>
            </w:r>
          </w:p>
        </w:tc>
        <w:tc>
          <w:tcPr>
            <w:tcW w:w="686" w:type="dxa"/>
            <w:vMerge/>
            <w:shd w:val="clear" w:color="auto" w:fill="auto"/>
            <w:vAlign w:val="center"/>
          </w:tcPr>
          <w:p w:rsidR="0041666A" w:rsidRDefault="0041666A">
            <w:pPr>
              <w:spacing w:line="240" w:lineRule="auto"/>
              <w:ind w:firstLineChars="0" w:firstLine="0"/>
              <w:jc w:val="left"/>
              <w:rPr>
                <w:rFonts w:ascii="宋体" w:hAnsi="宋体"/>
                <w:color w:val="auto"/>
                <w:sz w:val="21"/>
                <w:szCs w:val="21"/>
              </w:rPr>
            </w:pPr>
          </w:p>
        </w:tc>
        <w:tc>
          <w:tcPr>
            <w:tcW w:w="1582"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二氧化碳</w:t>
            </w:r>
            <w:proofErr w:type="gramStart"/>
            <w:r>
              <w:rPr>
                <w:rFonts w:ascii="宋体" w:hAnsi="宋体" w:hint="eastAsia"/>
                <w:color w:val="auto"/>
                <w:sz w:val="21"/>
                <w:szCs w:val="21"/>
              </w:rPr>
              <w:t>实瓶区</w:t>
            </w:r>
            <w:proofErr w:type="gramEnd"/>
          </w:p>
        </w:tc>
        <w:tc>
          <w:tcPr>
            <w:tcW w:w="1275"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200</w:t>
            </w:r>
            <w:r>
              <w:rPr>
                <w:rFonts w:ascii="宋体" w:hAnsi="宋体" w:hint="eastAsia"/>
                <w:color w:val="auto"/>
                <w:sz w:val="21"/>
                <w:szCs w:val="21"/>
              </w:rPr>
              <w:t>瓶</w:t>
            </w:r>
          </w:p>
        </w:tc>
        <w:tc>
          <w:tcPr>
            <w:tcW w:w="1190"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4.8</w:t>
            </w:r>
          </w:p>
        </w:tc>
      </w:tr>
      <w:tr w:rsidR="0041666A">
        <w:trPr>
          <w:trHeight w:val="425"/>
          <w:jc w:val="center"/>
        </w:trPr>
        <w:tc>
          <w:tcPr>
            <w:tcW w:w="427"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7</w:t>
            </w:r>
          </w:p>
        </w:tc>
        <w:tc>
          <w:tcPr>
            <w:tcW w:w="793" w:type="dxa"/>
            <w:vMerge/>
            <w:shd w:val="clear" w:color="auto" w:fill="auto"/>
            <w:vAlign w:val="center"/>
          </w:tcPr>
          <w:p w:rsidR="0041666A" w:rsidRDefault="0041666A">
            <w:pPr>
              <w:spacing w:line="240" w:lineRule="auto"/>
              <w:ind w:firstLineChars="0" w:firstLine="0"/>
              <w:jc w:val="left"/>
              <w:rPr>
                <w:rFonts w:ascii="宋体" w:hAnsi="宋体"/>
                <w:color w:val="auto"/>
                <w:sz w:val="21"/>
                <w:szCs w:val="21"/>
              </w:rPr>
            </w:pPr>
          </w:p>
        </w:tc>
        <w:tc>
          <w:tcPr>
            <w:tcW w:w="851" w:type="dxa"/>
            <w:vMerge w:val="restart"/>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1</w:t>
            </w:r>
            <w:r>
              <w:rPr>
                <w:rFonts w:ascii="宋体" w:hAnsi="宋体"/>
                <w:color w:val="auto"/>
                <w:sz w:val="21"/>
                <w:szCs w:val="21"/>
              </w:rPr>
              <w:t>72</w:t>
            </w:r>
          </w:p>
        </w:tc>
        <w:tc>
          <w:tcPr>
            <w:tcW w:w="1559"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氮气（液化的）</w:t>
            </w:r>
          </w:p>
        </w:tc>
        <w:tc>
          <w:tcPr>
            <w:tcW w:w="709"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液态</w:t>
            </w:r>
          </w:p>
        </w:tc>
        <w:tc>
          <w:tcPr>
            <w:tcW w:w="686" w:type="dxa"/>
            <w:vMerge w:val="restart"/>
            <w:shd w:val="clear" w:color="auto" w:fill="auto"/>
            <w:vAlign w:val="center"/>
          </w:tcPr>
          <w:p w:rsidR="0041666A" w:rsidRDefault="0096795A">
            <w:pPr>
              <w:spacing w:line="240" w:lineRule="auto"/>
              <w:ind w:firstLineChars="0" w:firstLine="0"/>
              <w:jc w:val="left"/>
              <w:rPr>
                <w:rFonts w:ascii="宋体" w:hAnsi="宋体"/>
                <w:color w:val="auto"/>
                <w:sz w:val="21"/>
                <w:szCs w:val="21"/>
              </w:rPr>
            </w:pPr>
            <w:proofErr w:type="gramStart"/>
            <w:r>
              <w:rPr>
                <w:rFonts w:ascii="宋体" w:hAnsi="宋体" w:hint="eastAsia"/>
                <w:color w:val="auto"/>
                <w:sz w:val="21"/>
                <w:szCs w:val="21"/>
              </w:rPr>
              <w:t>戊类</w:t>
            </w:r>
            <w:proofErr w:type="gramEnd"/>
          </w:p>
        </w:tc>
        <w:tc>
          <w:tcPr>
            <w:tcW w:w="1582"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液氮储罐</w:t>
            </w:r>
          </w:p>
        </w:tc>
        <w:tc>
          <w:tcPr>
            <w:tcW w:w="1275"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5</w:t>
            </w:r>
            <w:r>
              <w:rPr>
                <w:rFonts w:ascii="宋体" w:hAnsi="宋体"/>
                <w:color w:val="auto"/>
                <w:sz w:val="21"/>
                <w:szCs w:val="21"/>
              </w:rPr>
              <w:t>m</w:t>
            </w:r>
            <w:r>
              <w:rPr>
                <w:rFonts w:ascii="宋体" w:hAnsi="宋体"/>
                <w:color w:val="auto"/>
                <w:sz w:val="21"/>
                <w:szCs w:val="21"/>
                <w:vertAlign w:val="superscript"/>
              </w:rPr>
              <w:t>3</w:t>
            </w:r>
          </w:p>
        </w:tc>
        <w:tc>
          <w:tcPr>
            <w:tcW w:w="1190"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4.05</w:t>
            </w:r>
          </w:p>
        </w:tc>
      </w:tr>
      <w:tr w:rsidR="0041666A">
        <w:trPr>
          <w:trHeight w:val="425"/>
          <w:jc w:val="center"/>
        </w:trPr>
        <w:tc>
          <w:tcPr>
            <w:tcW w:w="427"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8</w:t>
            </w:r>
          </w:p>
        </w:tc>
        <w:tc>
          <w:tcPr>
            <w:tcW w:w="793" w:type="dxa"/>
            <w:vMerge/>
            <w:shd w:val="clear" w:color="auto" w:fill="auto"/>
            <w:vAlign w:val="center"/>
          </w:tcPr>
          <w:p w:rsidR="0041666A" w:rsidRDefault="0041666A">
            <w:pPr>
              <w:spacing w:line="240" w:lineRule="auto"/>
              <w:ind w:firstLineChars="0" w:firstLine="0"/>
              <w:jc w:val="left"/>
              <w:rPr>
                <w:rFonts w:ascii="宋体" w:hAnsi="宋体"/>
                <w:color w:val="auto"/>
                <w:sz w:val="21"/>
                <w:szCs w:val="21"/>
              </w:rPr>
            </w:pPr>
          </w:p>
        </w:tc>
        <w:tc>
          <w:tcPr>
            <w:tcW w:w="851" w:type="dxa"/>
            <w:vMerge/>
            <w:shd w:val="clear" w:color="auto" w:fill="auto"/>
            <w:vAlign w:val="center"/>
          </w:tcPr>
          <w:p w:rsidR="0041666A" w:rsidRDefault="0041666A">
            <w:pPr>
              <w:spacing w:line="240" w:lineRule="auto"/>
              <w:ind w:firstLineChars="0" w:firstLine="0"/>
              <w:jc w:val="left"/>
              <w:rPr>
                <w:rFonts w:ascii="宋体" w:hAnsi="宋体"/>
                <w:color w:val="auto"/>
                <w:sz w:val="21"/>
                <w:szCs w:val="21"/>
              </w:rPr>
            </w:pPr>
          </w:p>
        </w:tc>
        <w:tc>
          <w:tcPr>
            <w:tcW w:w="1559"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氮气（压缩的）</w:t>
            </w:r>
          </w:p>
        </w:tc>
        <w:tc>
          <w:tcPr>
            <w:tcW w:w="709"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气态</w:t>
            </w:r>
          </w:p>
        </w:tc>
        <w:tc>
          <w:tcPr>
            <w:tcW w:w="686" w:type="dxa"/>
            <w:vMerge/>
            <w:shd w:val="clear" w:color="auto" w:fill="auto"/>
            <w:vAlign w:val="center"/>
          </w:tcPr>
          <w:p w:rsidR="0041666A" w:rsidRDefault="0041666A">
            <w:pPr>
              <w:spacing w:line="240" w:lineRule="auto"/>
              <w:ind w:firstLineChars="0" w:firstLine="0"/>
              <w:jc w:val="left"/>
              <w:rPr>
                <w:rFonts w:ascii="宋体" w:hAnsi="宋体"/>
                <w:color w:val="auto"/>
                <w:sz w:val="21"/>
                <w:szCs w:val="21"/>
              </w:rPr>
            </w:pPr>
          </w:p>
        </w:tc>
        <w:tc>
          <w:tcPr>
            <w:tcW w:w="1582"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氮气</w:t>
            </w:r>
            <w:proofErr w:type="gramStart"/>
            <w:r>
              <w:rPr>
                <w:rFonts w:ascii="宋体" w:hAnsi="宋体" w:hint="eastAsia"/>
                <w:color w:val="auto"/>
                <w:sz w:val="21"/>
                <w:szCs w:val="21"/>
              </w:rPr>
              <w:t>实瓶区</w:t>
            </w:r>
            <w:proofErr w:type="gramEnd"/>
          </w:p>
        </w:tc>
        <w:tc>
          <w:tcPr>
            <w:tcW w:w="1275"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200</w:t>
            </w:r>
            <w:r>
              <w:rPr>
                <w:rFonts w:ascii="宋体" w:hAnsi="宋体" w:hint="eastAsia"/>
                <w:color w:val="auto"/>
                <w:sz w:val="21"/>
                <w:szCs w:val="21"/>
              </w:rPr>
              <w:t>瓶</w:t>
            </w:r>
          </w:p>
        </w:tc>
        <w:tc>
          <w:tcPr>
            <w:tcW w:w="1190"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2.56</w:t>
            </w:r>
          </w:p>
        </w:tc>
      </w:tr>
      <w:tr w:rsidR="0041666A">
        <w:trPr>
          <w:trHeight w:val="425"/>
          <w:jc w:val="center"/>
        </w:trPr>
        <w:tc>
          <w:tcPr>
            <w:tcW w:w="427"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9</w:t>
            </w:r>
          </w:p>
        </w:tc>
        <w:tc>
          <w:tcPr>
            <w:tcW w:w="793" w:type="dxa"/>
            <w:vMerge/>
            <w:shd w:val="clear" w:color="auto" w:fill="auto"/>
            <w:vAlign w:val="center"/>
          </w:tcPr>
          <w:p w:rsidR="0041666A" w:rsidRDefault="0041666A">
            <w:pPr>
              <w:spacing w:line="240" w:lineRule="auto"/>
              <w:ind w:firstLineChars="0" w:firstLine="0"/>
              <w:jc w:val="left"/>
              <w:rPr>
                <w:rFonts w:ascii="宋体" w:hAnsi="宋体"/>
                <w:color w:val="auto"/>
                <w:sz w:val="21"/>
                <w:szCs w:val="21"/>
              </w:rPr>
            </w:pPr>
          </w:p>
        </w:tc>
        <w:tc>
          <w:tcPr>
            <w:tcW w:w="851"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w:t>
            </w:r>
          </w:p>
        </w:tc>
        <w:tc>
          <w:tcPr>
            <w:tcW w:w="1559"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混合气</w:t>
            </w:r>
          </w:p>
        </w:tc>
        <w:tc>
          <w:tcPr>
            <w:tcW w:w="709"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气态</w:t>
            </w:r>
          </w:p>
        </w:tc>
        <w:tc>
          <w:tcPr>
            <w:tcW w:w="686"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proofErr w:type="gramStart"/>
            <w:r>
              <w:rPr>
                <w:rFonts w:ascii="宋体" w:hAnsi="宋体" w:hint="eastAsia"/>
                <w:color w:val="auto"/>
                <w:sz w:val="21"/>
                <w:szCs w:val="21"/>
              </w:rPr>
              <w:t>戊类</w:t>
            </w:r>
            <w:proofErr w:type="gramEnd"/>
          </w:p>
        </w:tc>
        <w:tc>
          <w:tcPr>
            <w:tcW w:w="1582"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混合气</w:t>
            </w:r>
            <w:proofErr w:type="gramStart"/>
            <w:r>
              <w:rPr>
                <w:rFonts w:ascii="宋体" w:hAnsi="宋体" w:hint="eastAsia"/>
                <w:color w:val="auto"/>
                <w:sz w:val="21"/>
                <w:szCs w:val="21"/>
              </w:rPr>
              <w:t>实瓶区</w:t>
            </w:r>
            <w:proofErr w:type="gramEnd"/>
          </w:p>
        </w:tc>
        <w:tc>
          <w:tcPr>
            <w:tcW w:w="1275"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150</w:t>
            </w:r>
            <w:r>
              <w:rPr>
                <w:rFonts w:ascii="宋体" w:hAnsi="宋体" w:hint="eastAsia"/>
                <w:color w:val="auto"/>
                <w:sz w:val="21"/>
                <w:szCs w:val="21"/>
              </w:rPr>
              <w:t>瓶</w:t>
            </w:r>
          </w:p>
        </w:tc>
        <w:tc>
          <w:tcPr>
            <w:tcW w:w="1190" w:type="dxa"/>
            <w:shd w:val="clear" w:color="auto" w:fill="auto"/>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1.425</w:t>
            </w:r>
          </w:p>
        </w:tc>
      </w:tr>
    </w:tbl>
    <w:p w:rsidR="0041666A" w:rsidRDefault="0096795A">
      <w:pPr>
        <w:pStyle w:val="2"/>
        <w:keepNext w:val="0"/>
        <w:keepLines w:val="0"/>
        <w:spacing w:beforeLines="100" w:before="240"/>
      </w:pPr>
      <w:bookmarkStart w:id="103" w:name="_Toc201927552"/>
      <w:r>
        <w:rPr>
          <w:rFonts w:hint="eastAsia"/>
        </w:rPr>
        <w:t>2.</w:t>
      </w:r>
      <w:r>
        <w:t xml:space="preserve">5 </w:t>
      </w:r>
      <w:r>
        <w:rPr>
          <w:rFonts w:hint="eastAsia"/>
        </w:rPr>
        <w:t>主要工艺设备设施</w:t>
      </w:r>
      <w:bookmarkEnd w:id="103"/>
    </w:p>
    <w:p w:rsidR="0041666A" w:rsidRDefault="0096795A">
      <w:pPr>
        <w:pStyle w:val="3"/>
        <w:keepNext w:val="0"/>
        <w:keepLines w:val="0"/>
        <w:rPr>
          <w:color w:val="auto"/>
        </w:rPr>
      </w:pPr>
      <w:r>
        <w:rPr>
          <w:color w:val="auto"/>
        </w:rPr>
        <w:t xml:space="preserve">2.5.1 </w:t>
      </w:r>
      <w:r>
        <w:rPr>
          <w:rFonts w:hint="eastAsia"/>
          <w:color w:val="auto"/>
        </w:rPr>
        <w:t>主要工艺设备设施</w:t>
      </w:r>
    </w:p>
    <w:p w:rsidR="0041666A" w:rsidRDefault="0096795A">
      <w:pPr>
        <w:spacing w:line="346" w:lineRule="auto"/>
        <w:ind w:firstLineChars="0" w:firstLine="0"/>
        <w:jc w:val="center"/>
        <w:rPr>
          <w:rFonts w:ascii="宋体" w:hAnsi="宋体"/>
          <w:color w:val="auto"/>
          <w:szCs w:val="21"/>
        </w:rPr>
      </w:pPr>
      <w:r>
        <w:rPr>
          <w:rFonts w:ascii="宋体" w:hAnsi="宋体" w:hint="eastAsia"/>
          <w:color w:val="auto"/>
          <w:szCs w:val="21"/>
        </w:rPr>
        <w:t>表</w:t>
      </w:r>
      <w:r>
        <w:rPr>
          <w:rFonts w:ascii="宋体" w:hAnsi="宋体" w:hint="eastAsia"/>
          <w:color w:val="auto"/>
          <w:szCs w:val="21"/>
        </w:rPr>
        <w:t xml:space="preserve">2-5 </w:t>
      </w:r>
      <w:r>
        <w:rPr>
          <w:rFonts w:ascii="宋体" w:hAnsi="宋体"/>
          <w:color w:val="auto"/>
          <w:szCs w:val="21"/>
        </w:rPr>
        <w:t xml:space="preserve"> </w:t>
      </w:r>
      <w:r>
        <w:rPr>
          <w:rFonts w:ascii="宋体" w:hAnsi="宋体" w:hint="eastAsia"/>
          <w:color w:val="auto"/>
          <w:szCs w:val="21"/>
        </w:rPr>
        <w:t>主要工艺设备设施一览表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3"/>
        <w:gridCol w:w="1985"/>
        <w:gridCol w:w="2268"/>
        <w:gridCol w:w="850"/>
        <w:gridCol w:w="1559"/>
        <w:gridCol w:w="1048"/>
        <w:gridCol w:w="709"/>
      </w:tblGrid>
      <w:tr w:rsidR="0041666A">
        <w:trPr>
          <w:trHeight w:val="624"/>
          <w:jc w:val="center"/>
        </w:trPr>
        <w:tc>
          <w:tcPr>
            <w:tcW w:w="653" w:type="dxa"/>
            <w:vAlign w:val="center"/>
          </w:tcPr>
          <w:p w:rsidR="0041666A" w:rsidRDefault="0096795A">
            <w:pPr>
              <w:adjustRightInd/>
              <w:snapToGrid/>
              <w:spacing w:line="320" w:lineRule="exact"/>
              <w:ind w:firstLineChars="0" w:firstLine="0"/>
              <w:rPr>
                <w:rFonts w:eastAsiaTheme="minorEastAsia"/>
                <w:b/>
                <w:color w:val="auto"/>
                <w:sz w:val="21"/>
                <w:szCs w:val="21"/>
              </w:rPr>
            </w:pPr>
            <w:r>
              <w:rPr>
                <w:rFonts w:eastAsiaTheme="minorEastAsia"/>
                <w:b/>
                <w:color w:val="auto"/>
                <w:sz w:val="21"/>
                <w:szCs w:val="21"/>
              </w:rPr>
              <w:t>序号</w:t>
            </w:r>
          </w:p>
        </w:tc>
        <w:tc>
          <w:tcPr>
            <w:tcW w:w="1985"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设备名称</w:t>
            </w:r>
          </w:p>
        </w:tc>
        <w:tc>
          <w:tcPr>
            <w:tcW w:w="2268"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规格</w:t>
            </w:r>
            <w:r>
              <w:rPr>
                <w:rFonts w:eastAsiaTheme="minorEastAsia"/>
                <w:b/>
                <w:color w:val="auto"/>
                <w:sz w:val="21"/>
                <w:szCs w:val="21"/>
              </w:rPr>
              <w:t>/</w:t>
            </w:r>
            <w:r>
              <w:rPr>
                <w:rFonts w:eastAsiaTheme="minorEastAsia"/>
                <w:b/>
                <w:color w:val="auto"/>
                <w:sz w:val="21"/>
                <w:szCs w:val="21"/>
              </w:rPr>
              <w:t>型号</w:t>
            </w:r>
          </w:p>
        </w:tc>
        <w:tc>
          <w:tcPr>
            <w:tcW w:w="850"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数量</w:t>
            </w:r>
          </w:p>
        </w:tc>
        <w:tc>
          <w:tcPr>
            <w:tcW w:w="1559"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制造单位</w:t>
            </w:r>
          </w:p>
        </w:tc>
        <w:tc>
          <w:tcPr>
            <w:tcW w:w="1048"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安装地点</w:t>
            </w:r>
          </w:p>
        </w:tc>
        <w:tc>
          <w:tcPr>
            <w:tcW w:w="709"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运行</w:t>
            </w:r>
            <w:r>
              <w:rPr>
                <w:rFonts w:eastAsiaTheme="minorEastAsia"/>
                <w:b/>
                <w:color w:val="auto"/>
                <w:sz w:val="21"/>
                <w:szCs w:val="21"/>
              </w:rPr>
              <w:t xml:space="preserve"> </w:t>
            </w:r>
          </w:p>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状况</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1</w:t>
            </w:r>
          </w:p>
        </w:tc>
        <w:tc>
          <w:tcPr>
            <w:tcW w:w="1985"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二氧化碳储罐</w:t>
            </w:r>
          </w:p>
        </w:tc>
        <w:tc>
          <w:tcPr>
            <w:tcW w:w="226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CFW-</w:t>
            </w:r>
            <w:r>
              <w:rPr>
                <w:rFonts w:eastAsiaTheme="minorEastAsia" w:hint="eastAsia"/>
                <w:color w:val="auto"/>
                <w:sz w:val="21"/>
                <w:szCs w:val="21"/>
              </w:rPr>
              <w:t>50</w:t>
            </w:r>
            <w:r>
              <w:rPr>
                <w:rFonts w:eastAsiaTheme="minorEastAsia"/>
                <w:color w:val="auto"/>
                <w:sz w:val="21"/>
                <w:szCs w:val="21"/>
              </w:rPr>
              <w:t>/2.</w:t>
            </w:r>
            <w:r>
              <w:rPr>
                <w:rFonts w:eastAsiaTheme="minorEastAsia" w:hint="eastAsia"/>
                <w:color w:val="auto"/>
                <w:sz w:val="21"/>
                <w:szCs w:val="21"/>
              </w:rPr>
              <w:t xml:space="preserve">16  </w:t>
            </w:r>
            <w:r>
              <w:rPr>
                <w:rFonts w:eastAsiaTheme="minorEastAsia"/>
                <w:color w:val="auto"/>
                <w:sz w:val="21"/>
                <w:szCs w:val="21"/>
              </w:rPr>
              <w:t>50m³</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1</w:t>
            </w:r>
            <w:r>
              <w:rPr>
                <w:rFonts w:eastAsiaTheme="minorEastAsia" w:hint="eastAsia"/>
                <w:color w:val="auto"/>
                <w:sz w:val="21"/>
                <w:szCs w:val="21"/>
              </w:rPr>
              <w:t>个</w:t>
            </w:r>
          </w:p>
        </w:tc>
        <w:tc>
          <w:tcPr>
            <w:tcW w:w="155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重庆中容</w:t>
            </w:r>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储罐区</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2</w:t>
            </w:r>
          </w:p>
        </w:tc>
        <w:tc>
          <w:tcPr>
            <w:tcW w:w="1985"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液氧储罐</w:t>
            </w:r>
          </w:p>
        </w:tc>
        <w:tc>
          <w:tcPr>
            <w:tcW w:w="226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C</w:t>
            </w:r>
            <w:r>
              <w:rPr>
                <w:rFonts w:eastAsiaTheme="minorEastAsia"/>
                <w:color w:val="auto"/>
                <w:sz w:val="21"/>
                <w:szCs w:val="21"/>
              </w:rPr>
              <w:t>F</w:t>
            </w:r>
            <w:r>
              <w:rPr>
                <w:rFonts w:eastAsiaTheme="minorEastAsia" w:hint="eastAsia"/>
                <w:color w:val="auto"/>
                <w:sz w:val="21"/>
                <w:szCs w:val="21"/>
              </w:rPr>
              <w:t>L</w:t>
            </w:r>
            <w:r>
              <w:rPr>
                <w:rFonts w:eastAsiaTheme="minorEastAsia"/>
                <w:color w:val="auto"/>
                <w:sz w:val="21"/>
                <w:szCs w:val="21"/>
              </w:rPr>
              <w:t>-</w:t>
            </w:r>
            <w:r>
              <w:rPr>
                <w:rFonts w:eastAsiaTheme="minorEastAsia" w:hint="eastAsia"/>
                <w:color w:val="auto"/>
                <w:sz w:val="21"/>
                <w:szCs w:val="21"/>
              </w:rPr>
              <w:t>2</w:t>
            </w:r>
            <w:r>
              <w:rPr>
                <w:rFonts w:eastAsiaTheme="minorEastAsia"/>
                <w:color w:val="auto"/>
                <w:sz w:val="21"/>
                <w:szCs w:val="21"/>
              </w:rPr>
              <w:t>0/</w:t>
            </w:r>
            <w:r>
              <w:rPr>
                <w:rFonts w:eastAsiaTheme="minorEastAsia" w:hint="eastAsia"/>
                <w:color w:val="auto"/>
                <w:sz w:val="21"/>
                <w:szCs w:val="21"/>
              </w:rPr>
              <w:t>0.</w:t>
            </w:r>
            <w:r>
              <w:rPr>
                <w:rFonts w:eastAsiaTheme="minorEastAsia"/>
                <w:color w:val="auto"/>
                <w:sz w:val="21"/>
                <w:szCs w:val="21"/>
              </w:rPr>
              <w:t xml:space="preserve">8 </w:t>
            </w:r>
            <w:r>
              <w:rPr>
                <w:rFonts w:eastAsiaTheme="minorEastAsia" w:hint="eastAsia"/>
                <w:color w:val="auto"/>
                <w:sz w:val="21"/>
                <w:szCs w:val="21"/>
              </w:rPr>
              <w:t xml:space="preserve"> 20</w:t>
            </w:r>
            <w:r>
              <w:rPr>
                <w:rFonts w:eastAsiaTheme="minorEastAsia"/>
                <w:color w:val="auto"/>
                <w:sz w:val="21"/>
                <w:szCs w:val="21"/>
              </w:rPr>
              <w:t>m³</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1</w:t>
            </w:r>
            <w:r>
              <w:rPr>
                <w:rFonts w:eastAsiaTheme="minorEastAsia" w:hint="eastAsia"/>
                <w:color w:val="auto"/>
                <w:sz w:val="21"/>
                <w:szCs w:val="21"/>
              </w:rPr>
              <w:t>个</w:t>
            </w:r>
          </w:p>
        </w:tc>
        <w:tc>
          <w:tcPr>
            <w:tcW w:w="155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重庆康达</w:t>
            </w:r>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储罐区</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3</w:t>
            </w:r>
          </w:p>
        </w:tc>
        <w:tc>
          <w:tcPr>
            <w:tcW w:w="1985"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液氩储罐</w:t>
            </w:r>
          </w:p>
        </w:tc>
        <w:tc>
          <w:tcPr>
            <w:tcW w:w="2268"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CFL</w:t>
            </w:r>
            <w:r>
              <w:rPr>
                <w:rFonts w:eastAsiaTheme="minorEastAsia"/>
                <w:color w:val="auto"/>
                <w:sz w:val="21"/>
                <w:szCs w:val="21"/>
              </w:rPr>
              <w:t>-150/</w:t>
            </w:r>
            <w:r>
              <w:rPr>
                <w:rFonts w:eastAsiaTheme="minorEastAsia" w:hint="eastAsia"/>
                <w:color w:val="auto"/>
                <w:sz w:val="21"/>
                <w:szCs w:val="21"/>
              </w:rPr>
              <w:t>0.7</w:t>
            </w:r>
            <w:r>
              <w:rPr>
                <w:rFonts w:eastAsiaTheme="minorEastAsia"/>
                <w:color w:val="auto"/>
                <w:sz w:val="21"/>
                <w:szCs w:val="21"/>
              </w:rPr>
              <w:t>8</w:t>
            </w:r>
            <w:r>
              <w:rPr>
                <w:rFonts w:eastAsiaTheme="minorEastAsia" w:hint="eastAsia"/>
                <w:color w:val="auto"/>
                <w:sz w:val="21"/>
                <w:szCs w:val="21"/>
              </w:rPr>
              <w:t xml:space="preserve">5 </w:t>
            </w:r>
            <w:r>
              <w:rPr>
                <w:rFonts w:eastAsiaTheme="minorEastAsia"/>
                <w:color w:val="auto"/>
                <w:sz w:val="21"/>
                <w:szCs w:val="21"/>
              </w:rPr>
              <w:t xml:space="preserve"> 15m³</w:t>
            </w:r>
          </w:p>
        </w:tc>
        <w:tc>
          <w:tcPr>
            <w:tcW w:w="850"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1</w:t>
            </w:r>
            <w:r>
              <w:rPr>
                <w:rFonts w:eastAsiaTheme="minorEastAsia" w:hint="eastAsia"/>
                <w:color w:val="auto"/>
                <w:sz w:val="21"/>
                <w:szCs w:val="21"/>
              </w:rPr>
              <w:t>个</w:t>
            </w:r>
          </w:p>
        </w:tc>
        <w:tc>
          <w:tcPr>
            <w:tcW w:w="1559"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重庆中容</w:t>
            </w:r>
          </w:p>
        </w:tc>
        <w:tc>
          <w:tcPr>
            <w:tcW w:w="1048"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储罐区</w:t>
            </w:r>
          </w:p>
        </w:tc>
        <w:tc>
          <w:tcPr>
            <w:tcW w:w="709"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4</w:t>
            </w:r>
          </w:p>
        </w:tc>
        <w:tc>
          <w:tcPr>
            <w:tcW w:w="1985"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液氮储罐</w:t>
            </w:r>
          </w:p>
        </w:tc>
        <w:tc>
          <w:tcPr>
            <w:tcW w:w="226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CF</w:t>
            </w:r>
            <w:r>
              <w:rPr>
                <w:rFonts w:eastAsiaTheme="minorEastAsia" w:hint="eastAsia"/>
                <w:color w:val="auto"/>
                <w:sz w:val="21"/>
                <w:szCs w:val="21"/>
              </w:rPr>
              <w:t>L</w:t>
            </w:r>
            <w:r>
              <w:rPr>
                <w:rFonts w:eastAsiaTheme="minorEastAsia"/>
                <w:color w:val="auto"/>
                <w:sz w:val="21"/>
                <w:szCs w:val="21"/>
              </w:rPr>
              <w:t>-</w:t>
            </w:r>
            <w:r>
              <w:rPr>
                <w:rFonts w:eastAsiaTheme="minorEastAsia" w:hint="eastAsia"/>
                <w:color w:val="auto"/>
                <w:sz w:val="21"/>
                <w:szCs w:val="21"/>
              </w:rPr>
              <w:t>5</w:t>
            </w:r>
            <w:r>
              <w:rPr>
                <w:rFonts w:eastAsiaTheme="minorEastAsia"/>
                <w:color w:val="auto"/>
                <w:sz w:val="21"/>
                <w:szCs w:val="21"/>
              </w:rPr>
              <w:t>/</w:t>
            </w:r>
            <w:r>
              <w:rPr>
                <w:rFonts w:eastAsiaTheme="minorEastAsia" w:hint="eastAsia"/>
                <w:color w:val="auto"/>
                <w:sz w:val="21"/>
                <w:szCs w:val="21"/>
              </w:rPr>
              <w:t xml:space="preserve">0.785 </w:t>
            </w:r>
            <w:r>
              <w:rPr>
                <w:rFonts w:eastAsiaTheme="minorEastAsia"/>
                <w:color w:val="auto"/>
                <w:sz w:val="21"/>
                <w:szCs w:val="21"/>
              </w:rPr>
              <w:t xml:space="preserve"> </w:t>
            </w:r>
            <w:r>
              <w:rPr>
                <w:rFonts w:eastAsiaTheme="minorEastAsia" w:hint="eastAsia"/>
                <w:color w:val="auto"/>
                <w:sz w:val="21"/>
                <w:szCs w:val="21"/>
              </w:rPr>
              <w:t>5</w:t>
            </w:r>
            <w:r>
              <w:rPr>
                <w:rFonts w:eastAsiaTheme="minorEastAsia"/>
                <w:color w:val="auto"/>
                <w:sz w:val="21"/>
                <w:szCs w:val="21"/>
              </w:rPr>
              <w:t>m³</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1</w:t>
            </w:r>
            <w:r>
              <w:rPr>
                <w:rFonts w:eastAsiaTheme="minorEastAsia" w:hint="eastAsia"/>
                <w:color w:val="auto"/>
                <w:sz w:val="21"/>
                <w:szCs w:val="21"/>
              </w:rPr>
              <w:t>个</w:t>
            </w:r>
          </w:p>
        </w:tc>
        <w:tc>
          <w:tcPr>
            <w:tcW w:w="155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重庆中容</w:t>
            </w:r>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储罐区</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5</w:t>
            </w:r>
          </w:p>
        </w:tc>
        <w:tc>
          <w:tcPr>
            <w:tcW w:w="1985"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二氧化碳泵</w:t>
            </w:r>
          </w:p>
        </w:tc>
        <w:tc>
          <w:tcPr>
            <w:tcW w:w="226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BP</w:t>
            </w:r>
            <w:r>
              <w:rPr>
                <w:rFonts w:eastAsiaTheme="minorEastAsia" w:hint="eastAsia"/>
                <w:color w:val="auto"/>
                <w:sz w:val="21"/>
                <w:szCs w:val="21"/>
              </w:rPr>
              <w:t>CO2-600-1200/10</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1</w:t>
            </w:r>
            <w:r>
              <w:rPr>
                <w:rFonts w:eastAsiaTheme="minorEastAsia" w:hint="eastAsia"/>
                <w:color w:val="auto"/>
                <w:sz w:val="21"/>
                <w:szCs w:val="21"/>
              </w:rPr>
              <w:t>台</w:t>
            </w:r>
          </w:p>
        </w:tc>
        <w:tc>
          <w:tcPr>
            <w:tcW w:w="155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杭州台联</w:t>
            </w:r>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储罐区</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6</w:t>
            </w:r>
          </w:p>
        </w:tc>
        <w:tc>
          <w:tcPr>
            <w:tcW w:w="1985"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低温液体泵（氧）</w:t>
            </w:r>
          </w:p>
        </w:tc>
        <w:tc>
          <w:tcPr>
            <w:tcW w:w="226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S</w:t>
            </w:r>
            <w:r>
              <w:rPr>
                <w:rFonts w:eastAsiaTheme="minorEastAsia"/>
                <w:color w:val="auto"/>
                <w:sz w:val="21"/>
                <w:szCs w:val="21"/>
              </w:rPr>
              <w:t>BP</w:t>
            </w:r>
            <w:r>
              <w:rPr>
                <w:rFonts w:eastAsiaTheme="minorEastAsia" w:hint="eastAsia"/>
                <w:color w:val="auto"/>
                <w:sz w:val="21"/>
                <w:szCs w:val="21"/>
              </w:rPr>
              <w:t>3</w:t>
            </w:r>
            <w:r>
              <w:rPr>
                <w:rFonts w:eastAsiaTheme="minorEastAsia"/>
                <w:color w:val="auto"/>
                <w:sz w:val="21"/>
                <w:szCs w:val="21"/>
              </w:rPr>
              <w:t>00-</w:t>
            </w:r>
            <w:r>
              <w:rPr>
                <w:rFonts w:eastAsiaTheme="minorEastAsia" w:hint="eastAsia"/>
                <w:color w:val="auto"/>
                <w:sz w:val="21"/>
                <w:szCs w:val="21"/>
              </w:rPr>
              <w:t>60</w:t>
            </w:r>
            <w:r>
              <w:rPr>
                <w:rFonts w:eastAsiaTheme="minorEastAsia"/>
                <w:color w:val="auto"/>
                <w:sz w:val="21"/>
                <w:szCs w:val="21"/>
              </w:rPr>
              <w:t>0/165</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1</w:t>
            </w:r>
            <w:r>
              <w:rPr>
                <w:rFonts w:eastAsiaTheme="minorEastAsia" w:hint="eastAsia"/>
                <w:color w:val="auto"/>
                <w:sz w:val="21"/>
                <w:szCs w:val="21"/>
              </w:rPr>
              <w:t>台</w:t>
            </w:r>
          </w:p>
        </w:tc>
        <w:tc>
          <w:tcPr>
            <w:tcW w:w="155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湖州三井</w:t>
            </w:r>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储罐区</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7</w:t>
            </w:r>
          </w:p>
        </w:tc>
        <w:tc>
          <w:tcPr>
            <w:tcW w:w="1985"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低温液体泵（氮）</w:t>
            </w:r>
          </w:p>
        </w:tc>
        <w:tc>
          <w:tcPr>
            <w:tcW w:w="2268"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B</w:t>
            </w:r>
            <w:r>
              <w:rPr>
                <w:rFonts w:eastAsiaTheme="minorEastAsia" w:hint="eastAsia"/>
                <w:color w:val="auto"/>
                <w:sz w:val="21"/>
                <w:szCs w:val="21"/>
              </w:rPr>
              <w:t>P1</w:t>
            </w:r>
            <w:r>
              <w:rPr>
                <w:rFonts w:eastAsiaTheme="minorEastAsia"/>
                <w:color w:val="auto"/>
                <w:sz w:val="21"/>
                <w:szCs w:val="21"/>
              </w:rPr>
              <w:t>00-</w:t>
            </w:r>
            <w:r>
              <w:rPr>
                <w:rFonts w:eastAsiaTheme="minorEastAsia" w:hint="eastAsia"/>
                <w:color w:val="auto"/>
                <w:sz w:val="21"/>
                <w:szCs w:val="21"/>
              </w:rPr>
              <w:t>30</w:t>
            </w:r>
            <w:r>
              <w:rPr>
                <w:rFonts w:eastAsiaTheme="minorEastAsia"/>
                <w:color w:val="auto"/>
                <w:sz w:val="21"/>
                <w:szCs w:val="21"/>
              </w:rPr>
              <w:t>0/</w:t>
            </w:r>
            <w:r>
              <w:rPr>
                <w:rFonts w:eastAsiaTheme="minorEastAsia" w:hint="eastAsia"/>
                <w:color w:val="auto"/>
                <w:sz w:val="21"/>
                <w:szCs w:val="21"/>
              </w:rPr>
              <w:t>200</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1</w:t>
            </w:r>
            <w:r>
              <w:rPr>
                <w:rFonts w:eastAsiaTheme="minorEastAsia" w:hint="eastAsia"/>
                <w:color w:val="auto"/>
                <w:sz w:val="21"/>
                <w:szCs w:val="21"/>
              </w:rPr>
              <w:t>台</w:t>
            </w:r>
          </w:p>
        </w:tc>
        <w:tc>
          <w:tcPr>
            <w:tcW w:w="1559"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杭州新亚</w:t>
            </w:r>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储罐区</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8</w:t>
            </w:r>
          </w:p>
        </w:tc>
        <w:tc>
          <w:tcPr>
            <w:tcW w:w="1985"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低温液体泵（氩）</w:t>
            </w:r>
          </w:p>
        </w:tc>
        <w:tc>
          <w:tcPr>
            <w:tcW w:w="2268"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B</w:t>
            </w:r>
            <w:r>
              <w:rPr>
                <w:rFonts w:eastAsiaTheme="minorEastAsia" w:hint="eastAsia"/>
                <w:color w:val="auto"/>
                <w:sz w:val="21"/>
                <w:szCs w:val="21"/>
              </w:rPr>
              <w:t>P1</w:t>
            </w:r>
            <w:r>
              <w:rPr>
                <w:rFonts w:eastAsiaTheme="minorEastAsia"/>
                <w:color w:val="auto"/>
                <w:sz w:val="21"/>
                <w:szCs w:val="21"/>
              </w:rPr>
              <w:t>00-</w:t>
            </w:r>
            <w:r>
              <w:rPr>
                <w:rFonts w:eastAsiaTheme="minorEastAsia" w:hint="eastAsia"/>
                <w:color w:val="auto"/>
                <w:sz w:val="21"/>
                <w:szCs w:val="21"/>
              </w:rPr>
              <w:t>30</w:t>
            </w:r>
            <w:r>
              <w:rPr>
                <w:rFonts w:eastAsiaTheme="minorEastAsia"/>
                <w:color w:val="auto"/>
                <w:sz w:val="21"/>
                <w:szCs w:val="21"/>
              </w:rPr>
              <w:t>0/</w:t>
            </w:r>
            <w:r>
              <w:rPr>
                <w:rFonts w:eastAsiaTheme="minorEastAsia" w:hint="eastAsia"/>
                <w:color w:val="auto"/>
                <w:sz w:val="21"/>
                <w:szCs w:val="21"/>
              </w:rPr>
              <w:t>165</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1</w:t>
            </w:r>
            <w:r>
              <w:rPr>
                <w:rFonts w:eastAsiaTheme="minorEastAsia" w:hint="eastAsia"/>
                <w:color w:val="auto"/>
                <w:sz w:val="21"/>
                <w:szCs w:val="21"/>
              </w:rPr>
              <w:t>台</w:t>
            </w:r>
          </w:p>
        </w:tc>
        <w:tc>
          <w:tcPr>
            <w:tcW w:w="1559"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杭州新亚</w:t>
            </w:r>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储罐区</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9</w:t>
            </w:r>
          </w:p>
        </w:tc>
        <w:tc>
          <w:tcPr>
            <w:tcW w:w="1985"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二氧化碳汽化器</w:t>
            </w:r>
          </w:p>
        </w:tc>
        <w:tc>
          <w:tcPr>
            <w:tcW w:w="2268"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QQ-1000 1000m</w:t>
            </w:r>
            <w:r>
              <w:rPr>
                <w:rFonts w:eastAsiaTheme="minorEastAsia" w:hint="eastAsia"/>
                <w:color w:val="auto"/>
                <w:sz w:val="21"/>
                <w:szCs w:val="21"/>
                <w:vertAlign w:val="superscript"/>
              </w:rPr>
              <w:t>3</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1</w:t>
            </w:r>
            <w:r>
              <w:rPr>
                <w:rFonts w:eastAsiaTheme="minorEastAsia" w:hint="eastAsia"/>
                <w:color w:val="auto"/>
                <w:sz w:val="21"/>
                <w:szCs w:val="21"/>
              </w:rPr>
              <w:t>台</w:t>
            </w:r>
          </w:p>
        </w:tc>
        <w:tc>
          <w:tcPr>
            <w:tcW w:w="1559"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重庆中容</w:t>
            </w:r>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储罐区</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lastRenderedPageBreak/>
              <w:t>10</w:t>
            </w:r>
          </w:p>
        </w:tc>
        <w:tc>
          <w:tcPr>
            <w:tcW w:w="1985"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汽化器（氩）</w:t>
            </w:r>
          </w:p>
        </w:tc>
        <w:tc>
          <w:tcPr>
            <w:tcW w:w="2268"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QQ-</w:t>
            </w:r>
            <w:r>
              <w:rPr>
                <w:rFonts w:eastAsiaTheme="minorEastAsia" w:hint="eastAsia"/>
                <w:color w:val="auto"/>
                <w:sz w:val="21"/>
                <w:szCs w:val="21"/>
              </w:rPr>
              <w:t>5</w:t>
            </w:r>
            <w:r>
              <w:rPr>
                <w:rFonts w:eastAsiaTheme="minorEastAsia"/>
                <w:color w:val="auto"/>
                <w:sz w:val="21"/>
                <w:szCs w:val="21"/>
              </w:rPr>
              <w:t>00</w:t>
            </w:r>
            <w:r>
              <w:rPr>
                <w:rFonts w:eastAsiaTheme="minorEastAsia" w:hint="eastAsia"/>
                <w:color w:val="auto"/>
                <w:sz w:val="21"/>
                <w:szCs w:val="21"/>
              </w:rPr>
              <w:t xml:space="preserve"> 500m</w:t>
            </w:r>
            <w:r>
              <w:rPr>
                <w:rFonts w:eastAsiaTheme="minorEastAsia" w:hint="eastAsia"/>
                <w:color w:val="auto"/>
                <w:sz w:val="21"/>
                <w:szCs w:val="21"/>
                <w:vertAlign w:val="superscript"/>
              </w:rPr>
              <w:t>3</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3</w:t>
            </w:r>
            <w:r>
              <w:rPr>
                <w:rFonts w:eastAsiaTheme="minorEastAsia" w:hint="eastAsia"/>
                <w:color w:val="auto"/>
                <w:sz w:val="21"/>
                <w:szCs w:val="21"/>
              </w:rPr>
              <w:t>台</w:t>
            </w:r>
          </w:p>
        </w:tc>
        <w:tc>
          <w:tcPr>
            <w:tcW w:w="1559"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重庆中容</w:t>
            </w:r>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储罐区</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11</w:t>
            </w:r>
          </w:p>
        </w:tc>
        <w:tc>
          <w:tcPr>
            <w:tcW w:w="1985"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汽化器（氮）</w:t>
            </w:r>
          </w:p>
        </w:tc>
        <w:tc>
          <w:tcPr>
            <w:tcW w:w="2268"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VA35</w:t>
            </w:r>
            <w:r>
              <w:rPr>
                <w:rFonts w:eastAsiaTheme="minorEastAsia"/>
                <w:color w:val="auto"/>
                <w:sz w:val="21"/>
                <w:szCs w:val="21"/>
              </w:rPr>
              <w:t>0/16</w:t>
            </w:r>
            <w:r>
              <w:rPr>
                <w:rFonts w:eastAsiaTheme="minorEastAsia" w:hint="eastAsia"/>
                <w:color w:val="auto"/>
                <w:sz w:val="21"/>
                <w:szCs w:val="21"/>
              </w:rPr>
              <w:t>.</w:t>
            </w:r>
            <w:r>
              <w:rPr>
                <w:rFonts w:eastAsiaTheme="minorEastAsia"/>
                <w:color w:val="auto"/>
                <w:sz w:val="21"/>
                <w:szCs w:val="21"/>
              </w:rPr>
              <w:t>5</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1</w:t>
            </w:r>
            <w:r>
              <w:rPr>
                <w:rFonts w:eastAsiaTheme="minorEastAsia" w:hint="eastAsia"/>
                <w:color w:val="auto"/>
                <w:sz w:val="21"/>
                <w:szCs w:val="21"/>
              </w:rPr>
              <w:t>台</w:t>
            </w:r>
          </w:p>
        </w:tc>
        <w:tc>
          <w:tcPr>
            <w:tcW w:w="1559"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杭州台联</w:t>
            </w:r>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储罐区</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12</w:t>
            </w:r>
          </w:p>
        </w:tc>
        <w:tc>
          <w:tcPr>
            <w:tcW w:w="1985"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汽化器（氧）</w:t>
            </w:r>
          </w:p>
        </w:tc>
        <w:tc>
          <w:tcPr>
            <w:tcW w:w="2268"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VA40</w:t>
            </w:r>
            <w:r>
              <w:rPr>
                <w:rFonts w:eastAsiaTheme="minorEastAsia"/>
                <w:color w:val="auto"/>
                <w:sz w:val="21"/>
                <w:szCs w:val="21"/>
              </w:rPr>
              <w:t>0/16</w:t>
            </w:r>
            <w:r>
              <w:rPr>
                <w:rFonts w:eastAsiaTheme="minorEastAsia" w:hint="eastAsia"/>
                <w:color w:val="auto"/>
                <w:sz w:val="21"/>
                <w:szCs w:val="21"/>
              </w:rPr>
              <w:t>.</w:t>
            </w:r>
            <w:r>
              <w:rPr>
                <w:rFonts w:eastAsiaTheme="minorEastAsia"/>
                <w:color w:val="auto"/>
                <w:sz w:val="21"/>
                <w:szCs w:val="21"/>
              </w:rPr>
              <w:t>5</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1</w:t>
            </w:r>
            <w:r>
              <w:rPr>
                <w:rFonts w:eastAsiaTheme="minorEastAsia" w:hint="eastAsia"/>
                <w:color w:val="auto"/>
                <w:sz w:val="21"/>
                <w:szCs w:val="21"/>
              </w:rPr>
              <w:t>台</w:t>
            </w:r>
          </w:p>
        </w:tc>
        <w:tc>
          <w:tcPr>
            <w:tcW w:w="1559" w:type="dxa"/>
          </w:tcPr>
          <w:p w:rsidR="0041666A" w:rsidRDefault="0096795A">
            <w:pPr>
              <w:adjustRightInd/>
              <w:snapToGrid/>
              <w:spacing w:line="400" w:lineRule="exact"/>
              <w:ind w:firstLineChars="0" w:firstLine="0"/>
              <w:jc w:val="center"/>
              <w:rPr>
                <w:rFonts w:eastAsiaTheme="minorEastAsia"/>
                <w:color w:val="auto"/>
                <w:sz w:val="21"/>
                <w:szCs w:val="21"/>
              </w:rPr>
            </w:pPr>
            <w:proofErr w:type="gramStart"/>
            <w:r>
              <w:rPr>
                <w:rFonts w:eastAsiaTheme="minorEastAsia"/>
                <w:color w:val="auto"/>
                <w:sz w:val="21"/>
                <w:szCs w:val="21"/>
              </w:rPr>
              <w:t>杭州宏通</w:t>
            </w:r>
            <w:proofErr w:type="gramEnd"/>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储罐区</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1</w:t>
            </w:r>
            <w:r>
              <w:rPr>
                <w:rFonts w:eastAsiaTheme="minorEastAsia" w:hint="eastAsia"/>
                <w:color w:val="auto"/>
                <w:sz w:val="21"/>
                <w:szCs w:val="21"/>
              </w:rPr>
              <w:t>3</w:t>
            </w:r>
          </w:p>
        </w:tc>
        <w:tc>
          <w:tcPr>
            <w:tcW w:w="1985"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汽化器（氧）</w:t>
            </w:r>
          </w:p>
        </w:tc>
        <w:tc>
          <w:tcPr>
            <w:tcW w:w="2268"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QQ-</w:t>
            </w:r>
            <w:r>
              <w:rPr>
                <w:rFonts w:eastAsiaTheme="minorEastAsia" w:hint="eastAsia"/>
                <w:color w:val="auto"/>
                <w:sz w:val="21"/>
                <w:szCs w:val="21"/>
              </w:rPr>
              <w:t>3</w:t>
            </w:r>
            <w:r>
              <w:rPr>
                <w:rFonts w:eastAsiaTheme="minorEastAsia"/>
                <w:color w:val="auto"/>
                <w:sz w:val="21"/>
                <w:szCs w:val="21"/>
              </w:rPr>
              <w:t>00</w:t>
            </w:r>
            <w:r>
              <w:rPr>
                <w:rFonts w:eastAsiaTheme="minorEastAsia" w:hint="eastAsia"/>
                <w:color w:val="auto"/>
                <w:sz w:val="21"/>
                <w:szCs w:val="21"/>
              </w:rPr>
              <w:t>/16.5</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1</w:t>
            </w:r>
            <w:r>
              <w:rPr>
                <w:rFonts w:eastAsiaTheme="minorEastAsia" w:hint="eastAsia"/>
                <w:color w:val="auto"/>
                <w:sz w:val="21"/>
                <w:szCs w:val="21"/>
              </w:rPr>
              <w:t>台</w:t>
            </w:r>
          </w:p>
        </w:tc>
        <w:tc>
          <w:tcPr>
            <w:tcW w:w="1559"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杭州新亚</w:t>
            </w:r>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储罐区</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1</w:t>
            </w:r>
            <w:r>
              <w:rPr>
                <w:rFonts w:eastAsiaTheme="minorEastAsia" w:hint="eastAsia"/>
                <w:color w:val="auto"/>
                <w:sz w:val="21"/>
                <w:szCs w:val="21"/>
              </w:rPr>
              <w:t>4</w:t>
            </w:r>
          </w:p>
        </w:tc>
        <w:tc>
          <w:tcPr>
            <w:tcW w:w="1985"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充装排（氧）</w:t>
            </w:r>
          </w:p>
        </w:tc>
        <w:tc>
          <w:tcPr>
            <w:tcW w:w="2268"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2X41</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1</w:t>
            </w:r>
            <w:r>
              <w:rPr>
                <w:rFonts w:eastAsiaTheme="minorEastAsia" w:hint="eastAsia"/>
                <w:color w:val="auto"/>
                <w:sz w:val="21"/>
                <w:szCs w:val="21"/>
              </w:rPr>
              <w:t>套</w:t>
            </w:r>
          </w:p>
        </w:tc>
        <w:tc>
          <w:tcPr>
            <w:tcW w:w="1559"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杭州台联</w:t>
            </w:r>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充装间</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15</w:t>
            </w:r>
          </w:p>
        </w:tc>
        <w:tc>
          <w:tcPr>
            <w:tcW w:w="1985"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充装排（氮）</w:t>
            </w:r>
          </w:p>
        </w:tc>
        <w:tc>
          <w:tcPr>
            <w:tcW w:w="2268"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2X15</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1</w:t>
            </w:r>
            <w:r>
              <w:rPr>
                <w:rFonts w:eastAsiaTheme="minorEastAsia" w:hint="eastAsia"/>
                <w:color w:val="auto"/>
                <w:sz w:val="21"/>
                <w:szCs w:val="21"/>
              </w:rPr>
              <w:t>套</w:t>
            </w:r>
          </w:p>
        </w:tc>
        <w:tc>
          <w:tcPr>
            <w:tcW w:w="1559"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杭州台联</w:t>
            </w:r>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充装间</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16</w:t>
            </w:r>
          </w:p>
        </w:tc>
        <w:tc>
          <w:tcPr>
            <w:tcW w:w="1985"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充装排（氩）</w:t>
            </w:r>
          </w:p>
        </w:tc>
        <w:tc>
          <w:tcPr>
            <w:tcW w:w="2268"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2X20</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1</w:t>
            </w:r>
            <w:r>
              <w:rPr>
                <w:rFonts w:eastAsiaTheme="minorEastAsia" w:hint="eastAsia"/>
                <w:color w:val="auto"/>
                <w:sz w:val="21"/>
                <w:szCs w:val="21"/>
              </w:rPr>
              <w:t>套</w:t>
            </w:r>
          </w:p>
        </w:tc>
        <w:tc>
          <w:tcPr>
            <w:tcW w:w="1559"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杭州台联</w:t>
            </w:r>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充装间</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17</w:t>
            </w:r>
          </w:p>
        </w:tc>
        <w:tc>
          <w:tcPr>
            <w:tcW w:w="1985"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充装排</w:t>
            </w:r>
            <w:r>
              <w:rPr>
                <w:rFonts w:eastAsiaTheme="minorEastAsia" w:hint="eastAsia"/>
                <w:color w:val="auto"/>
                <w:sz w:val="21"/>
                <w:szCs w:val="21"/>
              </w:rPr>
              <w:t>（混合气）</w:t>
            </w:r>
          </w:p>
        </w:tc>
        <w:tc>
          <w:tcPr>
            <w:tcW w:w="2268"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2X20</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1</w:t>
            </w:r>
            <w:r>
              <w:rPr>
                <w:rFonts w:eastAsiaTheme="minorEastAsia" w:hint="eastAsia"/>
                <w:color w:val="auto"/>
                <w:sz w:val="21"/>
                <w:szCs w:val="21"/>
              </w:rPr>
              <w:t>套</w:t>
            </w:r>
          </w:p>
        </w:tc>
        <w:tc>
          <w:tcPr>
            <w:tcW w:w="1559"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杭州台联</w:t>
            </w:r>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充装间</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1</w:t>
            </w:r>
            <w:r>
              <w:rPr>
                <w:rFonts w:eastAsiaTheme="minorEastAsia" w:hint="eastAsia"/>
                <w:color w:val="auto"/>
                <w:sz w:val="21"/>
                <w:szCs w:val="21"/>
              </w:rPr>
              <w:t>8</w:t>
            </w:r>
          </w:p>
        </w:tc>
        <w:tc>
          <w:tcPr>
            <w:tcW w:w="1985"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充装排（</w:t>
            </w:r>
            <w:r>
              <w:rPr>
                <w:rFonts w:eastAsiaTheme="minorEastAsia" w:hint="eastAsia"/>
                <w:color w:val="auto"/>
                <w:sz w:val="21"/>
                <w:szCs w:val="21"/>
              </w:rPr>
              <w:t>CO</w:t>
            </w:r>
            <w:r>
              <w:rPr>
                <w:rFonts w:eastAsiaTheme="minorEastAsia" w:hint="eastAsia"/>
                <w:color w:val="auto"/>
                <w:sz w:val="21"/>
                <w:szCs w:val="21"/>
                <w:vertAlign w:val="subscript"/>
              </w:rPr>
              <w:t>2</w:t>
            </w:r>
            <w:r>
              <w:rPr>
                <w:rFonts w:eastAsiaTheme="minorEastAsia" w:hint="eastAsia"/>
                <w:color w:val="auto"/>
                <w:sz w:val="21"/>
                <w:szCs w:val="21"/>
              </w:rPr>
              <w:t>）</w:t>
            </w:r>
          </w:p>
        </w:tc>
        <w:tc>
          <w:tcPr>
            <w:tcW w:w="2268"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5</w:t>
            </w:r>
            <w:r>
              <w:rPr>
                <w:rFonts w:eastAsiaTheme="minorEastAsia" w:hint="eastAsia"/>
                <w:color w:val="auto"/>
                <w:sz w:val="21"/>
                <w:szCs w:val="21"/>
              </w:rPr>
              <w:t>头</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1</w:t>
            </w:r>
            <w:r>
              <w:rPr>
                <w:rFonts w:eastAsiaTheme="minorEastAsia" w:hint="eastAsia"/>
                <w:color w:val="auto"/>
                <w:sz w:val="21"/>
                <w:szCs w:val="21"/>
              </w:rPr>
              <w:t>套</w:t>
            </w:r>
          </w:p>
        </w:tc>
        <w:tc>
          <w:tcPr>
            <w:tcW w:w="1559"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杭州台联</w:t>
            </w:r>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充装间</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1</w:t>
            </w:r>
            <w:r>
              <w:rPr>
                <w:rFonts w:eastAsiaTheme="minorEastAsia" w:hint="eastAsia"/>
                <w:color w:val="auto"/>
                <w:sz w:val="21"/>
                <w:szCs w:val="21"/>
              </w:rPr>
              <w:t>9</w:t>
            </w:r>
          </w:p>
        </w:tc>
        <w:tc>
          <w:tcPr>
            <w:tcW w:w="1985"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CO</w:t>
            </w:r>
            <w:r>
              <w:rPr>
                <w:rFonts w:eastAsiaTheme="minorEastAsia"/>
                <w:color w:val="auto"/>
                <w:sz w:val="21"/>
                <w:szCs w:val="21"/>
                <w:vertAlign w:val="subscript"/>
              </w:rPr>
              <w:t>2</w:t>
            </w:r>
            <w:r>
              <w:rPr>
                <w:rFonts w:eastAsiaTheme="minorEastAsia"/>
                <w:color w:val="auto"/>
                <w:sz w:val="21"/>
                <w:szCs w:val="21"/>
              </w:rPr>
              <w:t>充装自动秤</w:t>
            </w:r>
          </w:p>
        </w:tc>
        <w:tc>
          <w:tcPr>
            <w:tcW w:w="2268"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AS</w:t>
            </w:r>
            <w:r>
              <w:rPr>
                <w:rFonts w:eastAsiaTheme="minorEastAsia"/>
                <w:color w:val="auto"/>
                <w:sz w:val="21"/>
                <w:szCs w:val="21"/>
              </w:rPr>
              <w:t>C</w:t>
            </w:r>
            <w:r>
              <w:rPr>
                <w:rFonts w:eastAsiaTheme="minorEastAsia" w:hint="eastAsia"/>
                <w:color w:val="auto"/>
                <w:sz w:val="21"/>
                <w:szCs w:val="21"/>
              </w:rPr>
              <w:t>300</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5</w:t>
            </w:r>
            <w:r>
              <w:rPr>
                <w:rFonts w:eastAsiaTheme="minorEastAsia" w:hint="eastAsia"/>
                <w:color w:val="auto"/>
                <w:sz w:val="21"/>
                <w:szCs w:val="21"/>
              </w:rPr>
              <w:t>台</w:t>
            </w:r>
          </w:p>
        </w:tc>
        <w:tc>
          <w:tcPr>
            <w:tcW w:w="1559"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台湾樱花</w:t>
            </w:r>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充装间</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20</w:t>
            </w:r>
          </w:p>
        </w:tc>
        <w:tc>
          <w:tcPr>
            <w:tcW w:w="1985"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水环式真空泵</w:t>
            </w:r>
          </w:p>
        </w:tc>
        <w:tc>
          <w:tcPr>
            <w:tcW w:w="2268"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S</w:t>
            </w:r>
            <w:r>
              <w:rPr>
                <w:rFonts w:eastAsiaTheme="minorEastAsia"/>
                <w:color w:val="auto"/>
                <w:sz w:val="21"/>
                <w:szCs w:val="21"/>
              </w:rPr>
              <w:t>K</w:t>
            </w:r>
            <w:r>
              <w:rPr>
                <w:rFonts w:eastAsiaTheme="minorEastAsia"/>
                <w:color w:val="auto"/>
                <w:sz w:val="21"/>
                <w:szCs w:val="21"/>
              </w:rPr>
              <w:t>系列</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1</w:t>
            </w:r>
            <w:r>
              <w:rPr>
                <w:rFonts w:eastAsiaTheme="minorEastAsia" w:hint="eastAsia"/>
                <w:color w:val="auto"/>
                <w:sz w:val="21"/>
                <w:szCs w:val="21"/>
              </w:rPr>
              <w:t>台</w:t>
            </w:r>
          </w:p>
        </w:tc>
        <w:tc>
          <w:tcPr>
            <w:tcW w:w="1559"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江苏</w:t>
            </w:r>
            <w:proofErr w:type="gramStart"/>
            <w:r>
              <w:rPr>
                <w:rFonts w:eastAsiaTheme="minorEastAsia"/>
                <w:color w:val="auto"/>
                <w:sz w:val="21"/>
                <w:szCs w:val="21"/>
              </w:rPr>
              <w:t>丹阳利锋</w:t>
            </w:r>
            <w:proofErr w:type="gramEnd"/>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充装间</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良好</w:t>
            </w:r>
          </w:p>
        </w:tc>
      </w:tr>
      <w:tr w:rsidR="0041666A">
        <w:trPr>
          <w:trHeight w:val="450"/>
          <w:jc w:val="center"/>
        </w:trPr>
        <w:tc>
          <w:tcPr>
            <w:tcW w:w="653"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21</w:t>
            </w:r>
          </w:p>
        </w:tc>
        <w:tc>
          <w:tcPr>
            <w:tcW w:w="1985" w:type="dxa"/>
          </w:tcPr>
          <w:p w:rsidR="0041666A" w:rsidRDefault="0096795A">
            <w:pPr>
              <w:adjustRightInd/>
              <w:snapToGrid/>
              <w:spacing w:line="400" w:lineRule="exact"/>
              <w:ind w:firstLineChars="0" w:firstLine="0"/>
              <w:jc w:val="center"/>
              <w:rPr>
                <w:rFonts w:eastAsiaTheme="minorEastAsia"/>
                <w:color w:val="auto"/>
                <w:sz w:val="21"/>
                <w:szCs w:val="21"/>
              </w:rPr>
            </w:pPr>
            <w:proofErr w:type="gramStart"/>
            <w:r>
              <w:rPr>
                <w:rFonts w:eastAsiaTheme="minorEastAsia"/>
                <w:color w:val="auto"/>
                <w:sz w:val="21"/>
                <w:szCs w:val="21"/>
              </w:rPr>
              <w:t>双极旋片式</w:t>
            </w:r>
            <w:proofErr w:type="gramEnd"/>
            <w:r>
              <w:rPr>
                <w:rFonts w:eastAsiaTheme="minorEastAsia"/>
                <w:color w:val="auto"/>
                <w:sz w:val="21"/>
                <w:szCs w:val="21"/>
              </w:rPr>
              <w:t>真空泵</w:t>
            </w:r>
          </w:p>
        </w:tc>
        <w:tc>
          <w:tcPr>
            <w:tcW w:w="2268"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2X-5A</w:t>
            </w:r>
          </w:p>
        </w:tc>
        <w:tc>
          <w:tcPr>
            <w:tcW w:w="850"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1</w:t>
            </w:r>
            <w:r>
              <w:rPr>
                <w:rFonts w:eastAsiaTheme="minorEastAsia" w:hint="eastAsia"/>
                <w:color w:val="auto"/>
                <w:sz w:val="21"/>
                <w:szCs w:val="21"/>
              </w:rPr>
              <w:t>台</w:t>
            </w:r>
          </w:p>
        </w:tc>
        <w:tc>
          <w:tcPr>
            <w:tcW w:w="1559" w:type="dxa"/>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上海南光</w:t>
            </w:r>
          </w:p>
        </w:tc>
        <w:tc>
          <w:tcPr>
            <w:tcW w:w="1048"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hint="eastAsia"/>
                <w:color w:val="auto"/>
                <w:sz w:val="21"/>
                <w:szCs w:val="21"/>
              </w:rPr>
              <w:t>充装间</w:t>
            </w:r>
          </w:p>
        </w:tc>
        <w:tc>
          <w:tcPr>
            <w:tcW w:w="709" w:type="dxa"/>
            <w:vAlign w:val="center"/>
          </w:tcPr>
          <w:p w:rsidR="0041666A" w:rsidRDefault="0096795A">
            <w:pPr>
              <w:adjustRightInd/>
              <w:snapToGrid/>
              <w:spacing w:line="400" w:lineRule="exact"/>
              <w:ind w:firstLineChars="0" w:firstLine="0"/>
              <w:jc w:val="center"/>
              <w:rPr>
                <w:rFonts w:eastAsiaTheme="minorEastAsia"/>
                <w:color w:val="auto"/>
                <w:sz w:val="21"/>
                <w:szCs w:val="21"/>
              </w:rPr>
            </w:pPr>
            <w:r>
              <w:rPr>
                <w:rFonts w:eastAsiaTheme="minorEastAsia"/>
                <w:color w:val="auto"/>
                <w:sz w:val="21"/>
                <w:szCs w:val="21"/>
              </w:rPr>
              <w:t>良好</w:t>
            </w:r>
          </w:p>
        </w:tc>
      </w:tr>
    </w:tbl>
    <w:p w:rsidR="0041666A" w:rsidRDefault="0096795A">
      <w:pPr>
        <w:ind w:firstLine="560"/>
        <w:rPr>
          <w:rFonts w:ascii="宋体" w:hAnsi="宋体"/>
          <w:color w:val="auto"/>
          <w:szCs w:val="21"/>
        </w:rPr>
      </w:pPr>
      <w:r>
        <w:rPr>
          <w:rFonts w:ascii="宋体" w:hAnsi="宋体" w:hint="eastAsia"/>
          <w:color w:val="auto"/>
          <w:szCs w:val="21"/>
        </w:rPr>
        <w:t>澄江</w:t>
      </w:r>
      <w:proofErr w:type="gramStart"/>
      <w:r>
        <w:rPr>
          <w:rFonts w:ascii="宋体" w:hAnsi="宋体" w:hint="eastAsia"/>
          <w:color w:val="auto"/>
          <w:szCs w:val="21"/>
        </w:rPr>
        <w:t>毅利锋</w:t>
      </w:r>
      <w:proofErr w:type="gramEnd"/>
      <w:r>
        <w:rPr>
          <w:rFonts w:ascii="宋体" w:hAnsi="宋体" w:hint="eastAsia"/>
          <w:color w:val="auto"/>
          <w:szCs w:val="21"/>
        </w:rPr>
        <w:t>工贸有限公司设气瓶检验室</w:t>
      </w:r>
      <w:r>
        <w:rPr>
          <w:rFonts w:ascii="宋体" w:hAnsi="宋体" w:hint="eastAsia"/>
          <w:color w:val="auto"/>
          <w:szCs w:val="21"/>
        </w:rPr>
        <w:t>1</w:t>
      </w:r>
      <w:r>
        <w:rPr>
          <w:rFonts w:ascii="宋体" w:hAnsi="宋体" w:hint="eastAsia"/>
          <w:color w:val="auto"/>
          <w:szCs w:val="21"/>
        </w:rPr>
        <w:t>间，主要用于钢制无缝气瓶的检验，主要检验设备详见表</w:t>
      </w:r>
      <w:r>
        <w:rPr>
          <w:rFonts w:ascii="宋体" w:hAnsi="宋体" w:hint="eastAsia"/>
          <w:color w:val="auto"/>
          <w:szCs w:val="21"/>
        </w:rPr>
        <w:t>2-6</w:t>
      </w:r>
      <w:r>
        <w:rPr>
          <w:rFonts w:ascii="宋体" w:hAnsi="宋体" w:hint="eastAsia"/>
          <w:color w:val="auto"/>
          <w:szCs w:val="21"/>
        </w:rPr>
        <w:t>：</w:t>
      </w:r>
    </w:p>
    <w:p w:rsidR="0041666A" w:rsidRDefault="0096795A">
      <w:pPr>
        <w:adjustRightInd/>
        <w:snapToGrid/>
        <w:ind w:firstLineChars="0" w:firstLine="0"/>
        <w:jc w:val="center"/>
        <w:rPr>
          <w:rFonts w:ascii="宋体" w:hAnsi="宋体"/>
          <w:color w:val="auto"/>
          <w:szCs w:val="28"/>
        </w:rPr>
      </w:pPr>
      <w:r>
        <w:rPr>
          <w:rFonts w:ascii="宋体" w:hAnsi="宋体"/>
          <w:color w:val="auto"/>
          <w:szCs w:val="28"/>
        </w:rPr>
        <w:t>表</w:t>
      </w:r>
      <w:r>
        <w:rPr>
          <w:rFonts w:ascii="宋体" w:hAnsi="宋体"/>
          <w:color w:val="auto"/>
          <w:szCs w:val="28"/>
        </w:rPr>
        <w:t>2-</w:t>
      </w:r>
      <w:r>
        <w:rPr>
          <w:rFonts w:ascii="宋体" w:hAnsi="宋体" w:hint="eastAsia"/>
          <w:color w:val="auto"/>
          <w:szCs w:val="28"/>
        </w:rPr>
        <w:t>6</w:t>
      </w:r>
      <w:r>
        <w:rPr>
          <w:rFonts w:ascii="宋体" w:hAnsi="宋体"/>
          <w:color w:val="auto"/>
          <w:szCs w:val="28"/>
        </w:rPr>
        <w:t xml:space="preserve"> </w:t>
      </w:r>
      <w:r>
        <w:rPr>
          <w:rFonts w:ascii="宋体" w:hAnsi="宋体"/>
          <w:color w:val="auto"/>
          <w:szCs w:val="28"/>
        </w:rPr>
        <w:t>主要检验设备一览表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8"/>
        <w:gridCol w:w="2322"/>
        <w:gridCol w:w="2477"/>
        <w:gridCol w:w="690"/>
        <w:gridCol w:w="690"/>
        <w:gridCol w:w="1490"/>
        <w:gridCol w:w="985"/>
      </w:tblGrid>
      <w:tr w:rsidR="0041666A">
        <w:trPr>
          <w:trHeight w:val="661"/>
          <w:jc w:val="center"/>
        </w:trPr>
        <w:tc>
          <w:tcPr>
            <w:tcW w:w="429"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序号</w:t>
            </w:r>
          </w:p>
        </w:tc>
        <w:tc>
          <w:tcPr>
            <w:tcW w:w="2460"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设备名称</w:t>
            </w:r>
          </w:p>
        </w:tc>
        <w:tc>
          <w:tcPr>
            <w:tcW w:w="2625"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规格</w:t>
            </w:r>
            <w:r>
              <w:rPr>
                <w:rFonts w:eastAsiaTheme="minorEastAsia"/>
                <w:b/>
                <w:color w:val="auto"/>
                <w:sz w:val="21"/>
                <w:szCs w:val="21"/>
              </w:rPr>
              <w:t>/</w:t>
            </w:r>
            <w:r>
              <w:rPr>
                <w:rFonts w:eastAsiaTheme="minorEastAsia"/>
                <w:b/>
                <w:color w:val="auto"/>
                <w:sz w:val="21"/>
                <w:szCs w:val="21"/>
              </w:rPr>
              <w:t>型号</w:t>
            </w:r>
          </w:p>
        </w:tc>
        <w:tc>
          <w:tcPr>
            <w:tcW w:w="720"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数量</w:t>
            </w:r>
          </w:p>
        </w:tc>
        <w:tc>
          <w:tcPr>
            <w:tcW w:w="720"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单位</w:t>
            </w:r>
          </w:p>
        </w:tc>
        <w:tc>
          <w:tcPr>
            <w:tcW w:w="1573"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安装地点</w:t>
            </w:r>
          </w:p>
        </w:tc>
        <w:tc>
          <w:tcPr>
            <w:tcW w:w="1034"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运行</w:t>
            </w:r>
            <w:r>
              <w:rPr>
                <w:rFonts w:eastAsiaTheme="minorEastAsia"/>
                <w:b/>
                <w:color w:val="auto"/>
                <w:sz w:val="21"/>
                <w:szCs w:val="21"/>
              </w:rPr>
              <w:t xml:space="preserve"> </w:t>
            </w:r>
          </w:p>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状况</w:t>
            </w:r>
          </w:p>
        </w:tc>
      </w:tr>
      <w:tr w:rsidR="0041666A">
        <w:trPr>
          <w:trHeight w:val="395"/>
          <w:jc w:val="center"/>
        </w:trPr>
        <w:tc>
          <w:tcPr>
            <w:tcW w:w="429"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1</w:t>
            </w:r>
          </w:p>
        </w:tc>
        <w:tc>
          <w:tcPr>
            <w:tcW w:w="246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瓶阀装卸</w:t>
            </w:r>
            <w:r>
              <w:rPr>
                <w:rFonts w:eastAsiaTheme="minorEastAsia"/>
                <w:color w:val="auto"/>
                <w:sz w:val="21"/>
                <w:szCs w:val="21"/>
              </w:rPr>
              <w:t>/</w:t>
            </w:r>
            <w:proofErr w:type="gramStart"/>
            <w:r>
              <w:rPr>
                <w:rFonts w:eastAsiaTheme="minorEastAsia"/>
                <w:color w:val="auto"/>
                <w:sz w:val="21"/>
                <w:szCs w:val="21"/>
              </w:rPr>
              <w:t>倒水机</w:t>
            </w:r>
            <w:proofErr w:type="gramEnd"/>
          </w:p>
        </w:tc>
        <w:tc>
          <w:tcPr>
            <w:tcW w:w="2625"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GC-1/22.5-V</w:t>
            </w:r>
          </w:p>
        </w:tc>
        <w:tc>
          <w:tcPr>
            <w:tcW w:w="72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1</w:t>
            </w:r>
          </w:p>
        </w:tc>
        <w:tc>
          <w:tcPr>
            <w:tcW w:w="72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台</w:t>
            </w:r>
          </w:p>
        </w:tc>
        <w:tc>
          <w:tcPr>
            <w:tcW w:w="1573"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气瓶检验间</w:t>
            </w:r>
          </w:p>
        </w:tc>
        <w:tc>
          <w:tcPr>
            <w:tcW w:w="1034"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395"/>
          <w:jc w:val="center"/>
        </w:trPr>
        <w:tc>
          <w:tcPr>
            <w:tcW w:w="429"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2</w:t>
            </w:r>
          </w:p>
        </w:tc>
        <w:tc>
          <w:tcPr>
            <w:tcW w:w="246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钢瓶除锈机</w:t>
            </w:r>
          </w:p>
        </w:tc>
        <w:tc>
          <w:tcPr>
            <w:tcW w:w="2625"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LFX-210B</w:t>
            </w:r>
          </w:p>
        </w:tc>
        <w:tc>
          <w:tcPr>
            <w:tcW w:w="72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1</w:t>
            </w:r>
          </w:p>
        </w:tc>
        <w:tc>
          <w:tcPr>
            <w:tcW w:w="72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台</w:t>
            </w:r>
          </w:p>
        </w:tc>
        <w:tc>
          <w:tcPr>
            <w:tcW w:w="1573"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气瓶检验间</w:t>
            </w:r>
          </w:p>
        </w:tc>
        <w:tc>
          <w:tcPr>
            <w:tcW w:w="1034"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395"/>
          <w:jc w:val="center"/>
        </w:trPr>
        <w:tc>
          <w:tcPr>
            <w:tcW w:w="429"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3</w:t>
            </w:r>
          </w:p>
        </w:tc>
        <w:tc>
          <w:tcPr>
            <w:tcW w:w="246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胶圈装卸机</w:t>
            </w:r>
          </w:p>
        </w:tc>
        <w:tc>
          <w:tcPr>
            <w:tcW w:w="2625"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LFGZ-210</w:t>
            </w:r>
          </w:p>
        </w:tc>
        <w:tc>
          <w:tcPr>
            <w:tcW w:w="72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1</w:t>
            </w:r>
          </w:p>
        </w:tc>
        <w:tc>
          <w:tcPr>
            <w:tcW w:w="72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台</w:t>
            </w:r>
          </w:p>
        </w:tc>
        <w:tc>
          <w:tcPr>
            <w:tcW w:w="1573"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气瓶检验间</w:t>
            </w:r>
          </w:p>
        </w:tc>
        <w:tc>
          <w:tcPr>
            <w:tcW w:w="1034"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395"/>
          <w:jc w:val="center"/>
        </w:trPr>
        <w:tc>
          <w:tcPr>
            <w:tcW w:w="429"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4</w:t>
            </w:r>
          </w:p>
        </w:tc>
        <w:tc>
          <w:tcPr>
            <w:tcW w:w="246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气瓶热风干燥机</w:t>
            </w:r>
          </w:p>
        </w:tc>
        <w:tc>
          <w:tcPr>
            <w:tcW w:w="2625"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LFKC-4/40</w:t>
            </w:r>
          </w:p>
        </w:tc>
        <w:tc>
          <w:tcPr>
            <w:tcW w:w="72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1</w:t>
            </w:r>
          </w:p>
        </w:tc>
        <w:tc>
          <w:tcPr>
            <w:tcW w:w="72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台</w:t>
            </w:r>
          </w:p>
        </w:tc>
        <w:tc>
          <w:tcPr>
            <w:tcW w:w="1573"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气瓶检验间</w:t>
            </w:r>
          </w:p>
        </w:tc>
        <w:tc>
          <w:tcPr>
            <w:tcW w:w="1034"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395"/>
          <w:jc w:val="center"/>
        </w:trPr>
        <w:tc>
          <w:tcPr>
            <w:tcW w:w="429"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5</w:t>
            </w:r>
          </w:p>
        </w:tc>
        <w:tc>
          <w:tcPr>
            <w:tcW w:w="246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瓶阀检验台</w:t>
            </w:r>
          </w:p>
        </w:tc>
        <w:tc>
          <w:tcPr>
            <w:tcW w:w="2625"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YPJC/15</w:t>
            </w:r>
          </w:p>
        </w:tc>
        <w:tc>
          <w:tcPr>
            <w:tcW w:w="72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1</w:t>
            </w:r>
          </w:p>
        </w:tc>
        <w:tc>
          <w:tcPr>
            <w:tcW w:w="72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台</w:t>
            </w:r>
          </w:p>
        </w:tc>
        <w:tc>
          <w:tcPr>
            <w:tcW w:w="1573"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气瓶检验间</w:t>
            </w:r>
          </w:p>
        </w:tc>
        <w:tc>
          <w:tcPr>
            <w:tcW w:w="1034"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395"/>
          <w:jc w:val="center"/>
        </w:trPr>
        <w:tc>
          <w:tcPr>
            <w:tcW w:w="429"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6</w:t>
            </w:r>
          </w:p>
        </w:tc>
        <w:tc>
          <w:tcPr>
            <w:tcW w:w="246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电子秤</w:t>
            </w:r>
          </w:p>
        </w:tc>
        <w:tc>
          <w:tcPr>
            <w:tcW w:w="2625"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TCS-600</w:t>
            </w:r>
          </w:p>
        </w:tc>
        <w:tc>
          <w:tcPr>
            <w:tcW w:w="72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1</w:t>
            </w:r>
          </w:p>
        </w:tc>
        <w:tc>
          <w:tcPr>
            <w:tcW w:w="72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台</w:t>
            </w:r>
          </w:p>
        </w:tc>
        <w:tc>
          <w:tcPr>
            <w:tcW w:w="1573"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气瓶检验间</w:t>
            </w:r>
          </w:p>
        </w:tc>
        <w:tc>
          <w:tcPr>
            <w:tcW w:w="1034"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395"/>
          <w:jc w:val="center"/>
        </w:trPr>
        <w:tc>
          <w:tcPr>
            <w:tcW w:w="429"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7</w:t>
            </w:r>
          </w:p>
        </w:tc>
        <w:tc>
          <w:tcPr>
            <w:tcW w:w="246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超声波测厚仪</w:t>
            </w:r>
          </w:p>
        </w:tc>
        <w:tc>
          <w:tcPr>
            <w:tcW w:w="2625"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GM100</w:t>
            </w:r>
          </w:p>
        </w:tc>
        <w:tc>
          <w:tcPr>
            <w:tcW w:w="72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1</w:t>
            </w:r>
          </w:p>
        </w:tc>
        <w:tc>
          <w:tcPr>
            <w:tcW w:w="72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台</w:t>
            </w:r>
          </w:p>
        </w:tc>
        <w:tc>
          <w:tcPr>
            <w:tcW w:w="1573"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气瓶检验间</w:t>
            </w:r>
          </w:p>
        </w:tc>
        <w:tc>
          <w:tcPr>
            <w:tcW w:w="1034"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395"/>
          <w:jc w:val="center"/>
        </w:trPr>
        <w:tc>
          <w:tcPr>
            <w:tcW w:w="429"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hint="eastAsia"/>
                <w:color w:val="auto"/>
                <w:sz w:val="21"/>
                <w:szCs w:val="21"/>
              </w:rPr>
              <w:t>8</w:t>
            </w:r>
          </w:p>
        </w:tc>
        <w:tc>
          <w:tcPr>
            <w:tcW w:w="246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气瓶水压试验机</w:t>
            </w:r>
          </w:p>
        </w:tc>
        <w:tc>
          <w:tcPr>
            <w:tcW w:w="2625"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JH-WS/G-2</w:t>
            </w:r>
          </w:p>
        </w:tc>
        <w:tc>
          <w:tcPr>
            <w:tcW w:w="72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hint="eastAsia"/>
                <w:color w:val="auto"/>
                <w:sz w:val="21"/>
                <w:szCs w:val="21"/>
              </w:rPr>
              <w:t>1</w:t>
            </w:r>
          </w:p>
        </w:tc>
        <w:tc>
          <w:tcPr>
            <w:tcW w:w="72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台</w:t>
            </w:r>
          </w:p>
        </w:tc>
        <w:tc>
          <w:tcPr>
            <w:tcW w:w="1573"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气瓶检验间</w:t>
            </w:r>
          </w:p>
        </w:tc>
        <w:tc>
          <w:tcPr>
            <w:tcW w:w="1034"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良好</w:t>
            </w:r>
          </w:p>
        </w:tc>
      </w:tr>
      <w:tr w:rsidR="0041666A">
        <w:trPr>
          <w:trHeight w:val="395"/>
          <w:jc w:val="center"/>
        </w:trPr>
        <w:tc>
          <w:tcPr>
            <w:tcW w:w="429"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hint="eastAsia"/>
                <w:color w:val="auto"/>
                <w:sz w:val="21"/>
                <w:szCs w:val="21"/>
              </w:rPr>
              <w:t>9</w:t>
            </w:r>
          </w:p>
        </w:tc>
        <w:tc>
          <w:tcPr>
            <w:tcW w:w="246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标准瓶</w:t>
            </w:r>
          </w:p>
        </w:tc>
        <w:tc>
          <w:tcPr>
            <w:tcW w:w="2625"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40L</w:t>
            </w:r>
          </w:p>
        </w:tc>
        <w:tc>
          <w:tcPr>
            <w:tcW w:w="72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hint="eastAsia"/>
                <w:color w:val="auto"/>
                <w:sz w:val="21"/>
                <w:szCs w:val="21"/>
              </w:rPr>
              <w:t>/</w:t>
            </w:r>
          </w:p>
        </w:tc>
        <w:tc>
          <w:tcPr>
            <w:tcW w:w="720"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hint="eastAsia"/>
                <w:color w:val="auto"/>
                <w:sz w:val="21"/>
                <w:szCs w:val="21"/>
              </w:rPr>
              <w:t>/</w:t>
            </w:r>
          </w:p>
        </w:tc>
        <w:tc>
          <w:tcPr>
            <w:tcW w:w="1573" w:type="dxa"/>
            <w:vAlign w:val="center"/>
          </w:tcPr>
          <w:p w:rsidR="0041666A" w:rsidRDefault="0041666A">
            <w:pPr>
              <w:adjustRightInd/>
              <w:snapToGrid/>
              <w:spacing w:line="320" w:lineRule="exact"/>
              <w:ind w:firstLineChars="0" w:firstLine="0"/>
              <w:jc w:val="center"/>
              <w:rPr>
                <w:rFonts w:eastAsiaTheme="minorEastAsia"/>
                <w:color w:val="auto"/>
                <w:sz w:val="21"/>
                <w:szCs w:val="21"/>
              </w:rPr>
            </w:pPr>
          </w:p>
        </w:tc>
        <w:tc>
          <w:tcPr>
            <w:tcW w:w="1034" w:type="dxa"/>
            <w:vAlign w:val="center"/>
          </w:tcPr>
          <w:p w:rsidR="0041666A" w:rsidRDefault="0041666A">
            <w:pPr>
              <w:adjustRightInd/>
              <w:snapToGrid/>
              <w:spacing w:line="320" w:lineRule="exact"/>
              <w:ind w:firstLineChars="0" w:firstLine="0"/>
              <w:jc w:val="center"/>
              <w:rPr>
                <w:rFonts w:eastAsiaTheme="minorEastAsia"/>
                <w:color w:val="auto"/>
                <w:sz w:val="21"/>
                <w:szCs w:val="21"/>
              </w:rPr>
            </w:pPr>
          </w:p>
        </w:tc>
      </w:tr>
    </w:tbl>
    <w:p w:rsidR="0041666A" w:rsidRDefault="0096795A">
      <w:pPr>
        <w:pStyle w:val="3"/>
        <w:keepNext w:val="0"/>
        <w:keepLines w:val="0"/>
        <w:spacing w:beforeLines="100" w:before="240"/>
        <w:rPr>
          <w:color w:val="auto"/>
        </w:rPr>
      </w:pPr>
      <w:r>
        <w:rPr>
          <w:color w:val="auto"/>
        </w:rPr>
        <w:t xml:space="preserve">2.5.2 </w:t>
      </w:r>
      <w:r>
        <w:rPr>
          <w:rFonts w:hint="eastAsia"/>
          <w:color w:val="auto"/>
        </w:rPr>
        <w:t>主要特种设备</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w:t>
      </w:r>
      <w:r>
        <w:rPr>
          <w:rFonts w:ascii="宋体" w:hAnsi="宋体" w:hint="eastAsia"/>
          <w:color w:val="auto"/>
        </w:rPr>
        <w:t>）主要特种设备</w:t>
      </w:r>
    </w:p>
    <w:p w:rsidR="0041666A" w:rsidRDefault="0096795A">
      <w:pPr>
        <w:topLinePunct/>
        <w:ind w:firstLine="560"/>
        <w:rPr>
          <w:rFonts w:ascii="宋体" w:hAnsi="宋体"/>
          <w:color w:val="auto"/>
          <w:szCs w:val="21"/>
        </w:rPr>
      </w:pPr>
      <w:r>
        <w:rPr>
          <w:rFonts w:ascii="宋体" w:hAnsi="宋体" w:hint="eastAsia"/>
          <w:color w:val="auto"/>
          <w:szCs w:val="21"/>
        </w:rPr>
        <w:t>项目涉及的特种设备为压力容器和气瓶，澄江</w:t>
      </w:r>
      <w:proofErr w:type="gramStart"/>
      <w:r>
        <w:rPr>
          <w:rFonts w:ascii="宋体" w:hAnsi="宋体" w:hint="eastAsia"/>
          <w:color w:val="auto"/>
          <w:szCs w:val="21"/>
        </w:rPr>
        <w:t>毅利锋</w:t>
      </w:r>
      <w:proofErr w:type="gramEnd"/>
      <w:r>
        <w:rPr>
          <w:rFonts w:ascii="宋体" w:hAnsi="宋体" w:hint="eastAsia"/>
          <w:color w:val="auto"/>
          <w:szCs w:val="21"/>
        </w:rPr>
        <w:t>工贸有限公司的特种设备清单见表</w:t>
      </w:r>
      <w:r>
        <w:rPr>
          <w:rFonts w:ascii="宋体" w:hAnsi="宋体" w:hint="eastAsia"/>
          <w:color w:val="auto"/>
          <w:szCs w:val="21"/>
        </w:rPr>
        <w:t>2-7</w:t>
      </w:r>
      <w:r>
        <w:rPr>
          <w:rFonts w:ascii="宋体" w:hAnsi="宋体" w:hint="eastAsia"/>
          <w:color w:val="auto"/>
          <w:szCs w:val="21"/>
        </w:rPr>
        <w:t>。</w:t>
      </w:r>
    </w:p>
    <w:p w:rsidR="0041666A" w:rsidRDefault="0096795A">
      <w:pPr>
        <w:ind w:firstLine="560"/>
        <w:jc w:val="center"/>
        <w:rPr>
          <w:rFonts w:ascii="宋体" w:hAnsi="宋体"/>
          <w:color w:val="auto"/>
          <w:szCs w:val="21"/>
        </w:rPr>
      </w:pPr>
      <w:r>
        <w:rPr>
          <w:rFonts w:ascii="宋体" w:hAnsi="宋体" w:hint="eastAsia"/>
          <w:color w:val="auto"/>
          <w:szCs w:val="21"/>
        </w:rPr>
        <w:lastRenderedPageBreak/>
        <w:t>表</w:t>
      </w:r>
      <w:r>
        <w:rPr>
          <w:rFonts w:ascii="宋体" w:hAnsi="宋体" w:hint="eastAsia"/>
          <w:color w:val="auto"/>
          <w:szCs w:val="21"/>
        </w:rPr>
        <w:t xml:space="preserve">2-7  </w:t>
      </w:r>
      <w:r>
        <w:rPr>
          <w:rFonts w:ascii="宋体" w:hAnsi="宋体" w:hint="eastAsia"/>
          <w:color w:val="auto"/>
          <w:szCs w:val="21"/>
        </w:rPr>
        <w:t>主要特种设备一览表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9"/>
        <w:gridCol w:w="2401"/>
        <w:gridCol w:w="1417"/>
        <w:gridCol w:w="1134"/>
        <w:gridCol w:w="1418"/>
        <w:gridCol w:w="1983"/>
      </w:tblGrid>
      <w:tr w:rsidR="0041666A">
        <w:trPr>
          <w:trHeight w:val="425"/>
          <w:jc w:val="center"/>
        </w:trPr>
        <w:tc>
          <w:tcPr>
            <w:tcW w:w="719" w:type="dxa"/>
            <w:vAlign w:val="center"/>
          </w:tcPr>
          <w:p w:rsidR="0041666A" w:rsidRDefault="0096795A">
            <w:pPr>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序号</w:t>
            </w:r>
          </w:p>
        </w:tc>
        <w:tc>
          <w:tcPr>
            <w:tcW w:w="2401" w:type="dxa"/>
            <w:vAlign w:val="center"/>
          </w:tcPr>
          <w:p w:rsidR="0041666A" w:rsidRDefault="0096795A">
            <w:pPr>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设备名称</w:t>
            </w:r>
          </w:p>
        </w:tc>
        <w:tc>
          <w:tcPr>
            <w:tcW w:w="1417" w:type="dxa"/>
            <w:vAlign w:val="center"/>
          </w:tcPr>
          <w:p w:rsidR="0041666A" w:rsidRDefault="0096795A">
            <w:pPr>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数量</w:t>
            </w:r>
          </w:p>
        </w:tc>
        <w:tc>
          <w:tcPr>
            <w:tcW w:w="1134" w:type="dxa"/>
            <w:vAlign w:val="center"/>
          </w:tcPr>
          <w:p w:rsidR="0041666A" w:rsidRDefault="0096795A">
            <w:pPr>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单位</w:t>
            </w:r>
          </w:p>
        </w:tc>
        <w:tc>
          <w:tcPr>
            <w:tcW w:w="1418" w:type="dxa"/>
            <w:vAlign w:val="center"/>
          </w:tcPr>
          <w:p w:rsidR="0041666A" w:rsidRDefault="0096795A">
            <w:pPr>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规格</w:t>
            </w:r>
          </w:p>
        </w:tc>
        <w:tc>
          <w:tcPr>
            <w:tcW w:w="1983" w:type="dxa"/>
            <w:vAlign w:val="center"/>
          </w:tcPr>
          <w:p w:rsidR="0041666A" w:rsidRDefault="0096795A">
            <w:pPr>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备注</w:t>
            </w:r>
          </w:p>
        </w:tc>
      </w:tr>
      <w:tr w:rsidR="0041666A">
        <w:trPr>
          <w:trHeight w:val="425"/>
          <w:jc w:val="center"/>
        </w:trPr>
        <w:tc>
          <w:tcPr>
            <w:tcW w:w="719" w:type="dxa"/>
            <w:vAlign w:val="center"/>
          </w:tcPr>
          <w:p w:rsidR="0041666A" w:rsidRDefault="0096795A">
            <w:pPr>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1</w:t>
            </w:r>
          </w:p>
        </w:tc>
        <w:tc>
          <w:tcPr>
            <w:tcW w:w="2401"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二氧化碳储罐</w:t>
            </w:r>
          </w:p>
        </w:tc>
        <w:tc>
          <w:tcPr>
            <w:tcW w:w="1417"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1</w:t>
            </w:r>
          </w:p>
        </w:tc>
        <w:tc>
          <w:tcPr>
            <w:tcW w:w="1134" w:type="dxa"/>
            <w:vAlign w:val="center"/>
          </w:tcPr>
          <w:p w:rsidR="0041666A" w:rsidRDefault="0096795A">
            <w:pPr>
              <w:pStyle w:val="a3"/>
              <w:spacing w:line="240" w:lineRule="auto"/>
              <w:ind w:firstLineChars="0" w:firstLine="0"/>
              <w:jc w:val="left"/>
              <w:rPr>
                <w:rFonts w:ascii="宋体" w:eastAsia="宋体" w:hAnsi="宋体"/>
                <w:szCs w:val="21"/>
              </w:rPr>
            </w:pPr>
            <w:proofErr w:type="gramStart"/>
            <w:r>
              <w:rPr>
                <w:rFonts w:ascii="宋体" w:eastAsia="宋体" w:hAnsi="宋体" w:hint="eastAsia"/>
                <w:szCs w:val="21"/>
              </w:rPr>
              <w:t>个</w:t>
            </w:r>
            <w:proofErr w:type="gramEnd"/>
          </w:p>
        </w:tc>
        <w:tc>
          <w:tcPr>
            <w:tcW w:w="1418"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50m</w:t>
            </w:r>
            <w:r>
              <w:rPr>
                <w:rFonts w:ascii="宋体" w:hAnsi="宋体" w:hint="eastAsia"/>
                <w:color w:val="auto"/>
                <w:sz w:val="21"/>
                <w:szCs w:val="21"/>
                <w:vertAlign w:val="superscript"/>
              </w:rPr>
              <w:t>3</w:t>
            </w:r>
          </w:p>
        </w:tc>
        <w:tc>
          <w:tcPr>
            <w:tcW w:w="1983" w:type="dxa"/>
            <w:vAlign w:val="center"/>
          </w:tcPr>
          <w:p w:rsidR="0041666A" w:rsidRDefault="0096795A">
            <w:pPr>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压力容器</w:t>
            </w:r>
          </w:p>
        </w:tc>
      </w:tr>
      <w:tr w:rsidR="0041666A">
        <w:trPr>
          <w:trHeight w:val="425"/>
          <w:jc w:val="center"/>
        </w:trPr>
        <w:tc>
          <w:tcPr>
            <w:tcW w:w="719" w:type="dxa"/>
            <w:vAlign w:val="center"/>
          </w:tcPr>
          <w:p w:rsidR="0041666A" w:rsidRDefault="0096795A">
            <w:pPr>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2</w:t>
            </w:r>
          </w:p>
        </w:tc>
        <w:tc>
          <w:tcPr>
            <w:tcW w:w="2401"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液氧储罐</w:t>
            </w:r>
          </w:p>
        </w:tc>
        <w:tc>
          <w:tcPr>
            <w:tcW w:w="1417"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1</w:t>
            </w:r>
          </w:p>
        </w:tc>
        <w:tc>
          <w:tcPr>
            <w:tcW w:w="1134" w:type="dxa"/>
            <w:vAlign w:val="center"/>
          </w:tcPr>
          <w:p w:rsidR="0041666A" w:rsidRDefault="0096795A">
            <w:pPr>
              <w:pStyle w:val="a3"/>
              <w:spacing w:line="240" w:lineRule="auto"/>
              <w:ind w:firstLineChars="0" w:firstLine="0"/>
              <w:jc w:val="left"/>
              <w:rPr>
                <w:rFonts w:ascii="宋体" w:eastAsia="宋体" w:hAnsi="宋体"/>
                <w:szCs w:val="21"/>
              </w:rPr>
            </w:pPr>
            <w:proofErr w:type="gramStart"/>
            <w:r>
              <w:rPr>
                <w:rFonts w:ascii="宋体" w:eastAsia="宋体" w:hAnsi="宋体" w:hint="eastAsia"/>
                <w:szCs w:val="21"/>
              </w:rPr>
              <w:t>个</w:t>
            </w:r>
            <w:proofErr w:type="gramEnd"/>
          </w:p>
        </w:tc>
        <w:tc>
          <w:tcPr>
            <w:tcW w:w="1418"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20m</w:t>
            </w:r>
            <w:r>
              <w:rPr>
                <w:rFonts w:ascii="宋体" w:hAnsi="宋体" w:hint="eastAsia"/>
                <w:color w:val="auto"/>
                <w:sz w:val="21"/>
                <w:szCs w:val="21"/>
                <w:vertAlign w:val="superscript"/>
              </w:rPr>
              <w:t>3</w:t>
            </w:r>
          </w:p>
        </w:tc>
        <w:tc>
          <w:tcPr>
            <w:tcW w:w="1983" w:type="dxa"/>
            <w:vAlign w:val="center"/>
          </w:tcPr>
          <w:p w:rsidR="0041666A" w:rsidRDefault="0096795A">
            <w:pPr>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压力容器</w:t>
            </w:r>
          </w:p>
        </w:tc>
      </w:tr>
      <w:tr w:rsidR="0041666A">
        <w:trPr>
          <w:trHeight w:val="425"/>
          <w:jc w:val="center"/>
        </w:trPr>
        <w:tc>
          <w:tcPr>
            <w:tcW w:w="719" w:type="dxa"/>
            <w:vAlign w:val="center"/>
          </w:tcPr>
          <w:p w:rsidR="0041666A" w:rsidRDefault="0096795A">
            <w:pPr>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3</w:t>
            </w:r>
          </w:p>
        </w:tc>
        <w:tc>
          <w:tcPr>
            <w:tcW w:w="2401"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液氩储罐</w:t>
            </w:r>
          </w:p>
        </w:tc>
        <w:tc>
          <w:tcPr>
            <w:tcW w:w="1417"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1</w:t>
            </w:r>
          </w:p>
        </w:tc>
        <w:tc>
          <w:tcPr>
            <w:tcW w:w="1134" w:type="dxa"/>
            <w:vAlign w:val="center"/>
          </w:tcPr>
          <w:p w:rsidR="0041666A" w:rsidRDefault="0096795A">
            <w:pPr>
              <w:pStyle w:val="a3"/>
              <w:spacing w:line="240" w:lineRule="auto"/>
              <w:ind w:firstLineChars="0" w:firstLine="0"/>
              <w:jc w:val="left"/>
              <w:rPr>
                <w:rFonts w:ascii="宋体" w:eastAsia="宋体" w:hAnsi="宋体"/>
                <w:szCs w:val="21"/>
              </w:rPr>
            </w:pPr>
            <w:proofErr w:type="gramStart"/>
            <w:r>
              <w:rPr>
                <w:rFonts w:ascii="宋体" w:eastAsia="宋体" w:hAnsi="宋体" w:hint="eastAsia"/>
                <w:szCs w:val="21"/>
              </w:rPr>
              <w:t>个</w:t>
            </w:r>
            <w:proofErr w:type="gramEnd"/>
          </w:p>
        </w:tc>
        <w:tc>
          <w:tcPr>
            <w:tcW w:w="1418"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15m</w:t>
            </w:r>
            <w:r>
              <w:rPr>
                <w:rFonts w:ascii="宋体" w:hAnsi="宋体" w:hint="eastAsia"/>
                <w:color w:val="auto"/>
                <w:sz w:val="21"/>
                <w:szCs w:val="21"/>
                <w:vertAlign w:val="superscript"/>
              </w:rPr>
              <w:t>3</w:t>
            </w:r>
          </w:p>
        </w:tc>
        <w:tc>
          <w:tcPr>
            <w:tcW w:w="1983" w:type="dxa"/>
            <w:vAlign w:val="center"/>
          </w:tcPr>
          <w:p w:rsidR="0041666A" w:rsidRDefault="0096795A">
            <w:pPr>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压力容器</w:t>
            </w:r>
          </w:p>
        </w:tc>
      </w:tr>
      <w:tr w:rsidR="0041666A">
        <w:trPr>
          <w:trHeight w:val="425"/>
          <w:jc w:val="center"/>
        </w:trPr>
        <w:tc>
          <w:tcPr>
            <w:tcW w:w="719" w:type="dxa"/>
            <w:vAlign w:val="center"/>
          </w:tcPr>
          <w:p w:rsidR="0041666A" w:rsidRDefault="0096795A">
            <w:pPr>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4</w:t>
            </w:r>
          </w:p>
        </w:tc>
        <w:tc>
          <w:tcPr>
            <w:tcW w:w="2401"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液氮储罐</w:t>
            </w:r>
          </w:p>
        </w:tc>
        <w:tc>
          <w:tcPr>
            <w:tcW w:w="1417"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1</w:t>
            </w:r>
          </w:p>
        </w:tc>
        <w:tc>
          <w:tcPr>
            <w:tcW w:w="1134" w:type="dxa"/>
            <w:vAlign w:val="center"/>
          </w:tcPr>
          <w:p w:rsidR="0041666A" w:rsidRDefault="0096795A">
            <w:pPr>
              <w:pStyle w:val="a3"/>
              <w:spacing w:line="240" w:lineRule="auto"/>
              <w:ind w:firstLineChars="0" w:firstLine="0"/>
              <w:jc w:val="left"/>
              <w:rPr>
                <w:rFonts w:ascii="宋体" w:eastAsia="宋体" w:hAnsi="宋体"/>
                <w:szCs w:val="21"/>
              </w:rPr>
            </w:pPr>
            <w:proofErr w:type="gramStart"/>
            <w:r>
              <w:rPr>
                <w:rFonts w:ascii="宋体" w:eastAsia="宋体" w:hAnsi="宋体" w:hint="eastAsia"/>
                <w:szCs w:val="21"/>
              </w:rPr>
              <w:t>个</w:t>
            </w:r>
            <w:proofErr w:type="gramEnd"/>
          </w:p>
        </w:tc>
        <w:tc>
          <w:tcPr>
            <w:tcW w:w="1418"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5m</w:t>
            </w:r>
            <w:r>
              <w:rPr>
                <w:rFonts w:ascii="宋体" w:hAnsi="宋体" w:hint="eastAsia"/>
                <w:color w:val="auto"/>
                <w:sz w:val="21"/>
                <w:szCs w:val="21"/>
                <w:vertAlign w:val="superscript"/>
              </w:rPr>
              <w:t>3</w:t>
            </w:r>
          </w:p>
        </w:tc>
        <w:tc>
          <w:tcPr>
            <w:tcW w:w="1983" w:type="dxa"/>
            <w:vAlign w:val="center"/>
          </w:tcPr>
          <w:p w:rsidR="0041666A" w:rsidRDefault="0096795A">
            <w:pPr>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压力容器</w:t>
            </w:r>
          </w:p>
        </w:tc>
      </w:tr>
      <w:tr w:rsidR="0041666A">
        <w:trPr>
          <w:trHeight w:val="425"/>
          <w:jc w:val="center"/>
        </w:trPr>
        <w:tc>
          <w:tcPr>
            <w:tcW w:w="719" w:type="dxa"/>
            <w:vAlign w:val="center"/>
          </w:tcPr>
          <w:p w:rsidR="0041666A" w:rsidRDefault="0096795A">
            <w:pPr>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5</w:t>
            </w:r>
          </w:p>
        </w:tc>
        <w:tc>
          <w:tcPr>
            <w:tcW w:w="2401"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二氧化碳气瓶</w:t>
            </w:r>
          </w:p>
        </w:tc>
        <w:tc>
          <w:tcPr>
            <w:tcW w:w="1417"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1000</w:t>
            </w:r>
          </w:p>
        </w:tc>
        <w:tc>
          <w:tcPr>
            <w:tcW w:w="1134" w:type="dxa"/>
            <w:vAlign w:val="center"/>
          </w:tcPr>
          <w:p w:rsidR="0041666A" w:rsidRDefault="0096795A">
            <w:pPr>
              <w:spacing w:line="240" w:lineRule="auto"/>
              <w:ind w:firstLineChars="0" w:firstLine="0"/>
              <w:jc w:val="left"/>
              <w:rPr>
                <w:rFonts w:ascii="宋体" w:hAnsi="宋体"/>
                <w:color w:val="auto"/>
              </w:rPr>
            </w:pPr>
            <w:proofErr w:type="gramStart"/>
            <w:r>
              <w:rPr>
                <w:rFonts w:ascii="宋体" w:hAnsi="宋体" w:hint="eastAsia"/>
                <w:color w:val="auto"/>
                <w:sz w:val="21"/>
                <w:szCs w:val="21"/>
              </w:rPr>
              <w:t>个</w:t>
            </w:r>
            <w:proofErr w:type="gramEnd"/>
          </w:p>
        </w:tc>
        <w:tc>
          <w:tcPr>
            <w:tcW w:w="1418"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4</w:t>
            </w:r>
            <w:r>
              <w:rPr>
                <w:rFonts w:ascii="宋体" w:eastAsia="宋体" w:hAnsi="宋体"/>
                <w:szCs w:val="21"/>
              </w:rPr>
              <w:t>0L</w:t>
            </w:r>
            <w:r>
              <w:rPr>
                <w:rFonts w:ascii="宋体" w:eastAsia="宋体" w:hAnsi="宋体" w:hint="eastAsia"/>
                <w:szCs w:val="21"/>
              </w:rPr>
              <w:t>（</w:t>
            </w:r>
            <w:r>
              <w:rPr>
                <w:rFonts w:ascii="宋体" w:eastAsia="宋体" w:hAnsi="宋体" w:hint="eastAsia"/>
                <w:szCs w:val="21"/>
              </w:rPr>
              <w:t>24kg</w:t>
            </w:r>
            <w:r>
              <w:rPr>
                <w:rFonts w:ascii="宋体" w:eastAsia="宋体" w:hAnsi="宋体" w:hint="eastAsia"/>
                <w:szCs w:val="21"/>
              </w:rPr>
              <w:t>）</w:t>
            </w:r>
          </w:p>
        </w:tc>
        <w:tc>
          <w:tcPr>
            <w:tcW w:w="1983" w:type="dxa"/>
            <w:vAlign w:val="center"/>
          </w:tcPr>
          <w:p w:rsidR="0041666A" w:rsidRDefault="0096795A">
            <w:pPr>
              <w:spacing w:line="240" w:lineRule="auto"/>
              <w:ind w:firstLineChars="0" w:firstLine="0"/>
              <w:jc w:val="left"/>
              <w:rPr>
                <w:rFonts w:ascii="宋体" w:hAnsi="宋体"/>
                <w:color w:val="auto"/>
              </w:rPr>
            </w:pPr>
            <w:r>
              <w:rPr>
                <w:rFonts w:ascii="宋体" w:hAnsi="宋体" w:hint="eastAsia"/>
                <w:color w:val="auto"/>
                <w:kern w:val="0"/>
                <w:sz w:val="21"/>
                <w:szCs w:val="21"/>
              </w:rPr>
              <w:t>工业气瓶</w:t>
            </w:r>
          </w:p>
        </w:tc>
      </w:tr>
      <w:tr w:rsidR="0041666A">
        <w:trPr>
          <w:trHeight w:val="425"/>
          <w:jc w:val="center"/>
        </w:trPr>
        <w:tc>
          <w:tcPr>
            <w:tcW w:w="719" w:type="dxa"/>
            <w:vAlign w:val="center"/>
          </w:tcPr>
          <w:p w:rsidR="0041666A" w:rsidRDefault="0096795A">
            <w:pPr>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6</w:t>
            </w:r>
          </w:p>
        </w:tc>
        <w:tc>
          <w:tcPr>
            <w:tcW w:w="2401"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氧气气瓶</w:t>
            </w:r>
          </w:p>
        </w:tc>
        <w:tc>
          <w:tcPr>
            <w:tcW w:w="1417"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2000</w:t>
            </w:r>
          </w:p>
        </w:tc>
        <w:tc>
          <w:tcPr>
            <w:tcW w:w="1134" w:type="dxa"/>
            <w:vAlign w:val="center"/>
          </w:tcPr>
          <w:p w:rsidR="0041666A" w:rsidRDefault="0096795A">
            <w:pPr>
              <w:spacing w:line="240" w:lineRule="auto"/>
              <w:ind w:firstLineChars="0" w:firstLine="0"/>
              <w:jc w:val="left"/>
              <w:rPr>
                <w:rFonts w:ascii="宋体" w:hAnsi="宋体"/>
                <w:color w:val="auto"/>
              </w:rPr>
            </w:pPr>
            <w:proofErr w:type="gramStart"/>
            <w:r>
              <w:rPr>
                <w:rFonts w:ascii="宋体" w:hAnsi="宋体" w:hint="eastAsia"/>
                <w:color w:val="auto"/>
                <w:sz w:val="21"/>
                <w:szCs w:val="21"/>
              </w:rPr>
              <w:t>个</w:t>
            </w:r>
            <w:proofErr w:type="gramEnd"/>
          </w:p>
        </w:tc>
        <w:tc>
          <w:tcPr>
            <w:tcW w:w="1418"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4</w:t>
            </w:r>
            <w:r>
              <w:rPr>
                <w:rFonts w:ascii="宋体" w:eastAsia="宋体" w:hAnsi="宋体"/>
                <w:szCs w:val="21"/>
              </w:rPr>
              <w:t>0L</w:t>
            </w:r>
          </w:p>
        </w:tc>
        <w:tc>
          <w:tcPr>
            <w:tcW w:w="1983" w:type="dxa"/>
            <w:vAlign w:val="center"/>
          </w:tcPr>
          <w:p w:rsidR="0041666A" w:rsidRDefault="0096795A">
            <w:pPr>
              <w:spacing w:line="240" w:lineRule="auto"/>
              <w:ind w:firstLineChars="0" w:firstLine="0"/>
              <w:jc w:val="left"/>
              <w:rPr>
                <w:rFonts w:ascii="宋体" w:hAnsi="宋体"/>
                <w:color w:val="auto"/>
              </w:rPr>
            </w:pPr>
            <w:r>
              <w:rPr>
                <w:rFonts w:ascii="宋体" w:hAnsi="宋体" w:hint="eastAsia"/>
                <w:color w:val="auto"/>
                <w:kern w:val="0"/>
                <w:sz w:val="21"/>
                <w:szCs w:val="21"/>
              </w:rPr>
              <w:t>工业气瓶</w:t>
            </w:r>
          </w:p>
        </w:tc>
      </w:tr>
      <w:tr w:rsidR="0041666A">
        <w:trPr>
          <w:trHeight w:val="425"/>
          <w:jc w:val="center"/>
        </w:trPr>
        <w:tc>
          <w:tcPr>
            <w:tcW w:w="719" w:type="dxa"/>
            <w:vAlign w:val="center"/>
          </w:tcPr>
          <w:p w:rsidR="0041666A" w:rsidRDefault="0096795A">
            <w:pPr>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7</w:t>
            </w:r>
          </w:p>
        </w:tc>
        <w:tc>
          <w:tcPr>
            <w:tcW w:w="2401"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氩气气瓶</w:t>
            </w:r>
          </w:p>
        </w:tc>
        <w:tc>
          <w:tcPr>
            <w:tcW w:w="1417"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1000</w:t>
            </w:r>
          </w:p>
        </w:tc>
        <w:tc>
          <w:tcPr>
            <w:tcW w:w="1134" w:type="dxa"/>
            <w:vAlign w:val="center"/>
          </w:tcPr>
          <w:p w:rsidR="0041666A" w:rsidRDefault="0096795A">
            <w:pPr>
              <w:spacing w:line="240" w:lineRule="auto"/>
              <w:ind w:firstLineChars="0" w:firstLine="0"/>
              <w:jc w:val="left"/>
              <w:rPr>
                <w:rFonts w:ascii="宋体" w:hAnsi="宋体"/>
                <w:color w:val="auto"/>
              </w:rPr>
            </w:pPr>
            <w:proofErr w:type="gramStart"/>
            <w:r>
              <w:rPr>
                <w:rFonts w:ascii="宋体" w:hAnsi="宋体" w:hint="eastAsia"/>
                <w:color w:val="auto"/>
                <w:sz w:val="21"/>
                <w:szCs w:val="21"/>
              </w:rPr>
              <w:t>个</w:t>
            </w:r>
            <w:proofErr w:type="gramEnd"/>
          </w:p>
        </w:tc>
        <w:tc>
          <w:tcPr>
            <w:tcW w:w="1418"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4</w:t>
            </w:r>
            <w:r>
              <w:rPr>
                <w:rFonts w:ascii="宋体" w:eastAsia="宋体" w:hAnsi="宋体"/>
                <w:szCs w:val="21"/>
              </w:rPr>
              <w:t>0L</w:t>
            </w:r>
          </w:p>
        </w:tc>
        <w:tc>
          <w:tcPr>
            <w:tcW w:w="1983" w:type="dxa"/>
            <w:vAlign w:val="center"/>
          </w:tcPr>
          <w:p w:rsidR="0041666A" w:rsidRDefault="0096795A">
            <w:pPr>
              <w:spacing w:line="240" w:lineRule="auto"/>
              <w:ind w:firstLineChars="0" w:firstLine="0"/>
              <w:jc w:val="left"/>
              <w:rPr>
                <w:rFonts w:ascii="宋体" w:hAnsi="宋体"/>
                <w:color w:val="auto"/>
              </w:rPr>
            </w:pPr>
            <w:r>
              <w:rPr>
                <w:rFonts w:ascii="宋体" w:hAnsi="宋体" w:hint="eastAsia"/>
                <w:color w:val="auto"/>
                <w:kern w:val="0"/>
                <w:sz w:val="21"/>
                <w:szCs w:val="21"/>
              </w:rPr>
              <w:t>工业气瓶</w:t>
            </w:r>
          </w:p>
        </w:tc>
      </w:tr>
      <w:tr w:rsidR="0041666A">
        <w:trPr>
          <w:trHeight w:val="425"/>
          <w:jc w:val="center"/>
        </w:trPr>
        <w:tc>
          <w:tcPr>
            <w:tcW w:w="719" w:type="dxa"/>
            <w:vAlign w:val="center"/>
          </w:tcPr>
          <w:p w:rsidR="0041666A" w:rsidRDefault="0096795A">
            <w:pPr>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8</w:t>
            </w:r>
          </w:p>
        </w:tc>
        <w:tc>
          <w:tcPr>
            <w:tcW w:w="2401"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氮气气瓶</w:t>
            </w:r>
          </w:p>
        </w:tc>
        <w:tc>
          <w:tcPr>
            <w:tcW w:w="1417"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1000</w:t>
            </w:r>
          </w:p>
        </w:tc>
        <w:tc>
          <w:tcPr>
            <w:tcW w:w="1134" w:type="dxa"/>
            <w:vAlign w:val="center"/>
          </w:tcPr>
          <w:p w:rsidR="0041666A" w:rsidRDefault="0096795A">
            <w:pPr>
              <w:spacing w:line="240" w:lineRule="auto"/>
              <w:ind w:firstLineChars="0" w:firstLine="0"/>
              <w:jc w:val="left"/>
              <w:rPr>
                <w:rFonts w:ascii="宋体" w:hAnsi="宋体"/>
                <w:color w:val="auto"/>
                <w:sz w:val="21"/>
                <w:szCs w:val="21"/>
              </w:rPr>
            </w:pPr>
            <w:proofErr w:type="gramStart"/>
            <w:r>
              <w:rPr>
                <w:rFonts w:ascii="宋体" w:hAnsi="宋体" w:hint="eastAsia"/>
                <w:color w:val="auto"/>
                <w:sz w:val="21"/>
                <w:szCs w:val="21"/>
              </w:rPr>
              <w:t>个</w:t>
            </w:r>
            <w:proofErr w:type="gramEnd"/>
          </w:p>
        </w:tc>
        <w:tc>
          <w:tcPr>
            <w:tcW w:w="1418"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4</w:t>
            </w:r>
            <w:r>
              <w:rPr>
                <w:rFonts w:ascii="宋体" w:eastAsia="宋体" w:hAnsi="宋体"/>
                <w:szCs w:val="21"/>
              </w:rPr>
              <w:t>0L</w:t>
            </w:r>
          </w:p>
        </w:tc>
        <w:tc>
          <w:tcPr>
            <w:tcW w:w="1983" w:type="dxa"/>
            <w:vAlign w:val="center"/>
          </w:tcPr>
          <w:p w:rsidR="0041666A" w:rsidRDefault="0096795A">
            <w:pPr>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工业气瓶</w:t>
            </w:r>
          </w:p>
        </w:tc>
      </w:tr>
      <w:tr w:rsidR="0041666A">
        <w:trPr>
          <w:trHeight w:val="425"/>
          <w:jc w:val="center"/>
        </w:trPr>
        <w:tc>
          <w:tcPr>
            <w:tcW w:w="719" w:type="dxa"/>
            <w:vAlign w:val="center"/>
          </w:tcPr>
          <w:p w:rsidR="0041666A" w:rsidRDefault="0096795A">
            <w:pPr>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9</w:t>
            </w:r>
          </w:p>
        </w:tc>
        <w:tc>
          <w:tcPr>
            <w:tcW w:w="2401"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混合气气瓶</w:t>
            </w:r>
          </w:p>
        </w:tc>
        <w:tc>
          <w:tcPr>
            <w:tcW w:w="1417"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500</w:t>
            </w:r>
          </w:p>
        </w:tc>
        <w:tc>
          <w:tcPr>
            <w:tcW w:w="1134" w:type="dxa"/>
            <w:vAlign w:val="center"/>
          </w:tcPr>
          <w:p w:rsidR="0041666A" w:rsidRDefault="0096795A">
            <w:pPr>
              <w:spacing w:line="240" w:lineRule="auto"/>
              <w:ind w:firstLineChars="0" w:firstLine="0"/>
              <w:jc w:val="left"/>
              <w:rPr>
                <w:rFonts w:ascii="宋体" w:hAnsi="宋体"/>
                <w:color w:val="auto"/>
                <w:sz w:val="21"/>
                <w:szCs w:val="21"/>
              </w:rPr>
            </w:pPr>
            <w:proofErr w:type="gramStart"/>
            <w:r>
              <w:rPr>
                <w:rFonts w:ascii="宋体" w:hAnsi="宋体" w:hint="eastAsia"/>
                <w:color w:val="auto"/>
                <w:sz w:val="21"/>
                <w:szCs w:val="21"/>
              </w:rPr>
              <w:t>个</w:t>
            </w:r>
            <w:proofErr w:type="gramEnd"/>
          </w:p>
        </w:tc>
        <w:tc>
          <w:tcPr>
            <w:tcW w:w="1418" w:type="dxa"/>
            <w:vAlign w:val="center"/>
          </w:tcPr>
          <w:p w:rsidR="0041666A" w:rsidRDefault="0096795A">
            <w:pPr>
              <w:pStyle w:val="a3"/>
              <w:spacing w:line="240" w:lineRule="auto"/>
              <w:ind w:firstLineChars="0" w:firstLine="0"/>
              <w:jc w:val="left"/>
              <w:rPr>
                <w:rFonts w:ascii="宋体" w:eastAsia="宋体" w:hAnsi="宋体"/>
                <w:szCs w:val="21"/>
              </w:rPr>
            </w:pPr>
            <w:r>
              <w:rPr>
                <w:rFonts w:ascii="宋体" w:eastAsia="宋体" w:hAnsi="宋体" w:hint="eastAsia"/>
                <w:szCs w:val="21"/>
              </w:rPr>
              <w:t>4</w:t>
            </w:r>
            <w:r>
              <w:rPr>
                <w:rFonts w:ascii="宋体" w:eastAsia="宋体" w:hAnsi="宋体"/>
                <w:szCs w:val="21"/>
              </w:rPr>
              <w:t>0L</w:t>
            </w:r>
          </w:p>
        </w:tc>
        <w:tc>
          <w:tcPr>
            <w:tcW w:w="1983" w:type="dxa"/>
            <w:vAlign w:val="center"/>
          </w:tcPr>
          <w:p w:rsidR="0041666A" w:rsidRDefault="0096795A">
            <w:pPr>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工业气瓶</w:t>
            </w:r>
          </w:p>
        </w:tc>
      </w:tr>
    </w:tbl>
    <w:p w:rsidR="0041666A" w:rsidRDefault="0096795A">
      <w:pPr>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2</w:t>
      </w:r>
      <w:r>
        <w:rPr>
          <w:rFonts w:ascii="宋体" w:hAnsi="宋体" w:hint="eastAsia"/>
          <w:color w:val="auto"/>
          <w:szCs w:val="28"/>
        </w:rPr>
        <w:t>）检验检测情况</w:t>
      </w:r>
    </w:p>
    <w:p w:rsidR="0041666A" w:rsidRDefault="0096795A">
      <w:pPr>
        <w:topLinePunct/>
        <w:ind w:firstLine="560"/>
        <w:rPr>
          <w:rFonts w:ascii="宋体" w:hAnsi="宋体"/>
          <w:color w:val="auto"/>
          <w:szCs w:val="28"/>
        </w:rPr>
      </w:pPr>
      <w:r>
        <w:rPr>
          <w:rFonts w:ascii="宋体" w:hAnsi="宋体" w:hint="eastAsia"/>
          <w:color w:val="auto"/>
          <w:szCs w:val="28"/>
        </w:rPr>
        <w:t>1</w:t>
      </w:r>
      <w:r>
        <w:rPr>
          <w:rFonts w:ascii="宋体" w:hAnsi="宋体" w:hint="eastAsia"/>
          <w:color w:val="auto"/>
          <w:szCs w:val="28"/>
        </w:rPr>
        <w:t>）</w:t>
      </w:r>
      <w:proofErr w:type="gramStart"/>
      <w:r>
        <w:rPr>
          <w:rFonts w:ascii="宋体" w:hAnsi="宋体" w:hint="eastAsia"/>
          <w:color w:val="auto"/>
          <w:szCs w:val="28"/>
        </w:rPr>
        <w:t>毅利锋公司</w:t>
      </w:r>
      <w:proofErr w:type="gramEnd"/>
      <w:r>
        <w:rPr>
          <w:rFonts w:ascii="宋体" w:hAnsi="宋体" w:hint="eastAsia"/>
          <w:color w:val="auto"/>
          <w:szCs w:val="28"/>
        </w:rPr>
        <w:t>的液氧储罐、液氩储罐、液氮储罐、二氧化碳液体储罐、气瓶均为特种设备，均在澄江市市场监督管理局进行了使用登记，取得了《特种设备使用登记证》，详见报告附件</w:t>
      </w:r>
      <w:r>
        <w:rPr>
          <w:rFonts w:ascii="宋体" w:hAnsi="宋体" w:hint="eastAsia"/>
          <w:color w:val="auto"/>
          <w:szCs w:val="28"/>
        </w:rPr>
        <w:t>15</w:t>
      </w:r>
      <w:r>
        <w:rPr>
          <w:rFonts w:ascii="宋体" w:hAnsi="宋体" w:hint="eastAsia"/>
          <w:color w:val="auto"/>
          <w:szCs w:val="28"/>
        </w:rPr>
        <w:t>。</w:t>
      </w:r>
    </w:p>
    <w:p w:rsidR="0041666A" w:rsidRDefault="0096795A">
      <w:pPr>
        <w:topLinePunct/>
        <w:ind w:firstLine="560"/>
        <w:rPr>
          <w:rFonts w:ascii="宋体" w:hAnsi="宋体"/>
          <w:color w:val="auto"/>
          <w:szCs w:val="28"/>
        </w:rPr>
      </w:pPr>
      <w:r>
        <w:rPr>
          <w:rFonts w:ascii="宋体" w:hAnsi="宋体" w:hint="eastAsia"/>
          <w:color w:val="auto"/>
          <w:szCs w:val="28"/>
        </w:rPr>
        <w:t>2</w:t>
      </w:r>
      <w:r>
        <w:rPr>
          <w:rFonts w:ascii="宋体" w:hAnsi="宋体" w:hint="eastAsia"/>
          <w:color w:val="auto"/>
          <w:szCs w:val="28"/>
        </w:rPr>
        <w:t>）</w:t>
      </w:r>
      <w:proofErr w:type="gramStart"/>
      <w:r>
        <w:rPr>
          <w:rFonts w:ascii="宋体" w:hAnsi="宋体" w:hint="eastAsia"/>
          <w:color w:val="auto"/>
          <w:szCs w:val="28"/>
        </w:rPr>
        <w:t>毅利锋公司</w:t>
      </w:r>
      <w:proofErr w:type="gramEnd"/>
      <w:r>
        <w:rPr>
          <w:rFonts w:ascii="宋体" w:hAnsi="宋体" w:hint="eastAsia"/>
          <w:color w:val="auto"/>
          <w:szCs w:val="28"/>
        </w:rPr>
        <w:t>充装的氧气气瓶、氩气气瓶、氮气气瓶、二氧化碳气瓶等，均在云南省市场监督管理局进行了充装许可登记，并取得了《气瓶充装许可证》，详见报告附件</w:t>
      </w:r>
      <w:r>
        <w:rPr>
          <w:rFonts w:ascii="宋体" w:hAnsi="宋体" w:hint="eastAsia"/>
          <w:color w:val="auto"/>
          <w:szCs w:val="28"/>
        </w:rPr>
        <w:t>6</w:t>
      </w:r>
      <w:r>
        <w:rPr>
          <w:rFonts w:ascii="宋体" w:hAnsi="宋体" w:hint="eastAsia"/>
          <w:color w:val="auto"/>
          <w:szCs w:val="28"/>
        </w:rPr>
        <w:t>。</w:t>
      </w:r>
    </w:p>
    <w:p w:rsidR="0041666A" w:rsidRDefault="0096795A">
      <w:pPr>
        <w:topLinePunct/>
        <w:ind w:firstLine="560"/>
        <w:rPr>
          <w:rFonts w:ascii="宋体" w:hAnsi="宋体"/>
          <w:color w:val="auto"/>
          <w:szCs w:val="28"/>
        </w:rPr>
      </w:pPr>
      <w:r>
        <w:rPr>
          <w:rFonts w:ascii="宋体" w:hAnsi="宋体" w:hint="eastAsia"/>
          <w:color w:val="auto"/>
          <w:szCs w:val="28"/>
        </w:rPr>
        <w:t>3</w:t>
      </w:r>
      <w:r>
        <w:rPr>
          <w:rFonts w:ascii="宋体" w:hAnsi="宋体" w:hint="eastAsia"/>
          <w:color w:val="auto"/>
          <w:szCs w:val="28"/>
        </w:rPr>
        <w:t>）</w:t>
      </w:r>
      <w:proofErr w:type="gramStart"/>
      <w:r>
        <w:rPr>
          <w:rFonts w:ascii="宋体" w:hAnsi="宋体" w:hint="eastAsia"/>
          <w:color w:val="auto"/>
          <w:szCs w:val="28"/>
        </w:rPr>
        <w:t>毅利锋公司</w:t>
      </w:r>
      <w:proofErr w:type="gramEnd"/>
      <w:r>
        <w:rPr>
          <w:rFonts w:ascii="宋体" w:hAnsi="宋体" w:hint="eastAsia"/>
          <w:color w:val="auto"/>
          <w:szCs w:val="28"/>
        </w:rPr>
        <w:t>已获得云南省市场监督管理局批准的《特种设备检验检测机构核准证（检验机构）》，获准从事气瓶检验资格，详见附件</w:t>
      </w:r>
      <w:r>
        <w:rPr>
          <w:rFonts w:ascii="宋体" w:hAnsi="宋体" w:hint="eastAsia"/>
          <w:color w:val="auto"/>
          <w:szCs w:val="28"/>
        </w:rPr>
        <w:t>28</w:t>
      </w:r>
      <w:r>
        <w:rPr>
          <w:rFonts w:ascii="宋体" w:hAnsi="宋体" w:hint="eastAsia"/>
          <w:color w:val="auto"/>
          <w:szCs w:val="28"/>
        </w:rPr>
        <w:t>。公司使用的氧气气瓶、氩气气瓶、二氧化碳气瓶等经检验，出具了</w:t>
      </w:r>
      <w:r>
        <w:rPr>
          <w:rFonts w:ascii="宋体" w:hAnsi="宋体" w:hint="eastAsia"/>
          <w:color w:val="auto"/>
          <w:szCs w:val="28"/>
        </w:rPr>
        <w:t>《气瓶定期检验报告》，气瓶安全性能符合要求，详见报告附件</w:t>
      </w:r>
      <w:r>
        <w:rPr>
          <w:rFonts w:ascii="宋体" w:hAnsi="宋体" w:hint="eastAsia"/>
          <w:color w:val="auto"/>
          <w:szCs w:val="28"/>
        </w:rPr>
        <w:t>27</w:t>
      </w:r>
      <w:r>
        <w:rPr>
          <w:rFonts w:ascii="宋体" w:hAnsi="宋体" w:hint="eastAsia"/>
          <w:color w:val="auto"/>
          <w:szCs w:val="28"/>
        </w:rPr>
        <w:t>。</w:t>
      </w:r>
    </w:p>
    <w:p w:rsidR="0041666A" w:rsidRDefault="0096795A">
      <w:pPr>
        <w:topLinePunct/>
        <w:ind w:firstLine="560"/>
        <w:rPr>
          <w:rFonts w:ascii="宋体" w:hAnsi="宋体"/>
          <w:color w:val="auto"/>
          <w:szCs w:val="28"/>
        </w:rPr>
      </w:pPr>
      <w:r>
        <w:rPr>
          <w:rFonts w:ascii="宋体" w:hAnsi="宋体"/>
          <w:color w:val="auto"/>
          <w:szCs w:val="28"/>
        </w:rPr>
        <w:t>4</w:t>
      </w:r>
      <w:r>
        <w:rPr>
          <w:rFonts w:ascii="宋体" w:hAnsi="宋体" w:hint="eastAsia"/>
          <w:color w:val="auto"/>
          <w:szCs w:val="28"/>
        </w:rPr>
        <w:t>）</w:t>
      </w:r>
      <w:r>
        <w:rPr>
          <w:rFonts w:ascii="宋体" w:hAnsi="宋体" w:hint="eastAsia"/>
          <w:color w:val="auto"/>
          <w:szCs w:val="28"/>
        </w:rPr>
        <w:t>20m</w:t>
      </w:r>
      <w:r>
        <w:rPr>
          <w:rFonts w:ascii="宋体" w:hAnsi="宋体" w:hint="eastAsia"/>
          <w:color w:val="auto"/>
          <w:szCs w:val="28"/>
        </w:rPr>
        <w:t>³液氧低温储罐（</w:t>
      </w:r>
      <w:r>
        <w:rPr>
          <w:rFonts w:ascii="宋体" w:hAnsi="宋体" w:hint="eastAsia"/>
          <w:color w:val="auto"/>
          <w:szCs w:val="28"/>
        </w:rPr>
        <w:t>6#</w:t>
      </w:r>
      <w:r>
        <w:rPr>
          <w:rFonts w:ascii="宋体" w:hAnsi="宋体" w:hint="eastAsia"/>
          <w:color w:val="auto"/>
          <w:szCs w:val="28"/>
        </w:rPr>
        <w:t>）于</w:t>
      </w:r>
      <w:r>
        <w:rPr>
          <w:rFonts w:ascii="宋体" w:hAnsi="宋体" w:hint="eastAsia"/>
          <w:color w:val="auto"/>
          <w:szCs w:val="28"/>
        </w:rPr>
        <w:t>2</w:t>
      </w:r>
      <w:r>
        <w:rPr>
          <w:rFonts w:ascii="宋体" w:hAnsi="宋体"/>
          <w:color w:val="auto"/>
          <w:szCs w:val="28"/>
        </w:rPr>
        <w:t>0</w:t>
      </w:r>
      <w:r>
        <w:rPr>
          <w:rFonts w:ascii="宋体" w:hAnsi="宋体" w:hint="eastAsia"/>
          <w:color w:val="auto"/>
          <w:szCs w:val="28"/>
        </w:rPr>
        <w:t>21</w:t>
      </w:r>
      <w:r>
        <w:rPr>
          <w:rFonts w:ascii="宋体" w:hAnsi="宋体" w:hint="eastAsia"/>
          <w:color w:val="auto"/>
          <w:szCs w:val="28"/>
        </w:rPr>
        <w:t>年</w:t>
      </w:r>
      <w:r>
        <w:rPr>
          <w:rFonts w:ascii="宋体" w:hAnsi="宋体" w:hint="eastAsia"/>
          <w:color w:val="auto"/>
          <w:szCs w:val="28"/>
        </w:rPr>
        <w:t>03</w:t>
      </w:r>
      <w:r>
        <w:rPr>
          <w:rFonts w:ascii="宋体" w:hAnsi="宋体" w:hint="eastAsia"/>
          <w:color w:val="auto"/>
          <w:szCs w:val="28"/>
        </w:rPr>
        <w:t>月</w:t>
      </w:r>
      <w:r>
        <w:rPr>
          <w:rFonts w:ascii="宋体" w:hAnsi="宋体" w:hint="eastAsia"/>
          <w:color w:val="auto"/>
          <w:szCs w:val="28"/>
        </w:rPr>
        <w:t>31</w:t>
      </w:r>
      <w:r>
        <w:rPr>
          <w:rFonts w:ascii="宋体" w:hAnsi="宋体" w:hint="eastAsia"/>
          <w:color w:val="auto"/>
          <w:szCs w:val="28"/>
        </w:rPr>
        <w:t>日经玉溪市质量技术监督综合检测中心检验合格，并出具了《压力容器定期检验报告》（报告编号：</w:t>
      </w:r>
      <w:r>
        <w:rPr>
          <w:rFonts w:ascii="宋体" w:hAnsi="宋体" w:hint="eastAsia"/>
          <w:color w:val="auto"/>
          <w:szCs w:val="28"/>
        </w:rPr>
        <w:t>Y</w:t>
      </w:r>
      <w:r>
        <w:rPr>
          <w:rFonts w:ascii="宋体" w:hAnsi="宋体" w:hint="eastAsia"/>
          <w:color w:val="auto"/>
          <w:szCs w:val="28"/>
        </w:rPr>
        <w:t>（</w:t>
      </w:r>
      <w:r>
        <w:rPr>
          <w:rFonts w:ascii="宋体" w:hAnsi="宋体" w:hint="eastAsia"/>
          <w:color w:val="auto"/>
          <w:szCs w:val="28"/>
        </w:rPr>
        <w:t>YX</w:t>
      </w:r>
      <w:r>
        <w:rPr>
          <w:rFonts w:ascii="宋体" w:hAnsi="宋体" w:hint="eastAsia"/>
          <w:color w:val="auto"/>
          <w:szCs w:val="28"/>
        </w:rPr>
        <w:t>）</w:t>
      </w:r>
      <w:r>
        <w:rPr>
          <w:rFonts w:ascii="宋体" w:hAnsi="宋体" w:hint="eastAsia"/>
          <w:color w:val="auto"/>
          <w:szCs w:val="28"/>
        </w:rPr>
        <w:t>-RQM-202104-0008</w:t>
      </w:r>
      <w:r>
        <w:rPr>
          <w:rFonts w:ascii="宋体" w:hAnsi="宋体" w:hint="eastAsia"/>
          <w:color w:val="auto"/>
          <w:szCs w:val="28"/>
        </w:rPr>
        <w:t>）</w:t>
      </w:r>
      <w:r>
        <w:rPr>
          <w:rFonts w:ascii="宋体" w:hAnsi="宋体" w:hint="eastAsia"/>
          <w:color w:val="auto"/>
          <w:szCs w:val="28"/>
        </w:rPr>
        <w:t>,</w:t>
      </w:r>
      <w:r>
        <w:rPr>
          <w:rFonts w:ascii="宋体" w:hAnsi="宋体" w:hint="eastAsia"/>
          <w:color w:val="auto"/>
          <w:szCs w:val="28"/>
        </w:rPr>
        <w:t>下次定期检验日期为</w:t>
      </w:r>
      <w:r>
        <w:rPr>
          <w:rFonts w:ascii="宋体" w:hAnsi="宋体" w:hint="eastAsia"/>
          <w:color w:val="auto"/>
          <w:szCs w:val="28"/>
        </w:rPr>
        <w:t>2026</w:t>
      </w:r>
      <w:r>
        <w:rPr>
          <w:rFonts w:ascii="宋体" w:hAnsi="宋体" w:hint="eastAsia"/>
          <w:color w:val="auto"/>
          <w:szCs w:val="28"/>
        </w:rPr>
        <w:t>年</w:t>
      </w:r>
      <w:r>
        <w:rPr>
          <w:rFonts w:ascii="宋体" w:hAnsi="宋体" w:hint="eastAsia"/>
          <w:color w:val="auto"/>
          <w:szCs w:val="28"/>
        </w:rPr>
        <w:t>03</w:t>
      </w:r>
      <w:r>
        <w:rPr>
          <w:rFonts w:ascii="宋体" w:hAnsi="宋体" w:hint="eastAsia"/>
          <w:color w:val="auto"/>
          <w:szCs w:val="28"/>
        </w:rPr>
        <w:t>月，详见附件</w:t>
      </w:r>
      <w:r>
        <w:rPr>
          <w:rFonts w:ascii="宋体" w:hAnsi="宋体" w:hint="eastAsia"/>
          <w:color w:val="auto"/>
          <w:szCs w:val="28"/>
        </w:rPr>
        <w:t>14</w:t>
      </w:r>
      <w:r>
        <w:rPr>
          <w:rFonts w:ascii="宋体" w:hAnsi="宋体" w:hint="eastAsia"/>
          <w:color w:val="auto"/>
          <w:szCs w:val="28"/>
        </w:rPr>
        <w:t>。</w:t>
      </w:r>
    </w:p>
    <w:p w:rsidR="0041666A" w:rsidRDefault="0096795A">
      <w:pPr>
        <w:topLinePunct/>
        <w:ind w:firstLine="560"/>
        <w:rPr>
          <w:rFonts w:ascii="宋体" w:hAnsi="宋体"/>
          <w:color w:val="auto"/>
          <w:szCs w:val="28"/>
        </w:rPr>
      </w:pPr>
      <w:r>
        <w:rPr>
          <w:rFonts w:ascii="宋体" w:hAnsi="宋体" w:hint="eastAsia"/>
          <w:color w:val="auto"/>
          <w:szCs w:val="28"/>
        </w:rPr>
        <w:t>5</w:t>
      </w:r>
      <w:r>
        <w:rPr>
          <w:rFonts w:ascii="宋体" w:hAnsi="宋体" w:hint="eastAsia"/>
          <w:color w:val="auto"/>
          <w:szCs w:val="28"/>
        </w:rPr>
        <w:t>）</w:t>
      </w:r>
      <w:r>
        <w:rPr>
          <w:rFonts w:ascii="宋体" w:hAnsi="宋体" w:hint="eastAsia"/>
          <w:color w:val="auto"/>
          <w:szCs w:val="28"/>
        </w:rPr>
        <w:t>50m</w:t>
      </w:r>
      <w:r>
        <w:rPr>
          <w:rFonts w:ascii="宋体" w:hAnsi="宋体" w:hint="eastAsia"/>
          <w:color w:val="auto"/>
          <w:szCs w:val="28"/>
        </w:rPr>
        <w:t>³二氧化碳储罐（</w:t>
      </w:r>
      <w:r>
        <w:rPr>
          <w:rFonts w:ascii="宋体" w:hAnsi="宋体" w:hint="eastAsia"/>
          <w:color w:val="auto"/>
          <w:szCs w:val="28"/>
        </w:rPr>
        <w:t>7#</w:t>
      </w:r>
      <w:r>
        <w:rPr>
          <w:rFonts w:ascii="宋体" w:hAnsi="宋体" w:hint="eastAsia"/>
          <w:color w:val="auto"/>
          <w:szCs w:val="28"/>
        </w:rPr>
        <w:t>）于</w:t>
      </w:r>
      <w:r>
        <w:rPr>
          <w:rFonts w:ascii="宋体" w:hAnsi="宋体" w:hint="eastAsia"/>
          <w:color w:val="auto"/>
          <w:szCs w:val="28"/>
        </w:rPr>
        <w:t>2021</w:t>
      </w:r>
      <w:r>
        <w:rPr>
          <w:rFonts w:ascii="宋体" w:hAnsi="宋体" w:hint="eastAsia"/>
          <w:color w:val="auto"/>
          <w:szCs w:val="28"/>
        </w:rPr>
        <w:t>年</w:t>
      </w:r>
      <w:r>
        <w:rPr>
          <w:rFonts w:ascii="宋体" w:hAnsi="宋体" w:hint="eastAsia"/>
          <w:color w:val="auto"/>
          <w:szCs w:val="28"/>
        </w:rPr>
        <w:t>03</w:t>
      </w:r>
      <w:r>
        <w:rPr>
          <w:rFonts w:ascii="宋体" w:hAnsi="宋体" w:hint="eastAsia"/>
          <w:color w:val="auto"/>
          <w:szCs w:val="28"/>
        </w:rPr>
        <w:t>月</w:t>
      </w:r>
      <w:r>
        <w:rPr>
          <w:rFonts w:ascii="宋体" w:hAnsi="宋体" w:hint="eastAsia"/>
          <w:color w:val="auto"/>
          <w:szCs w:val="28"/>
        </w:rPr>
        <w:t>31</w:t>
      </w:r>
      <w:r>
        <w:rPr>
          <w:rFonts w:ascii="宋体" w:hAnsi="宋体" w:hint="eastAsia"/>
          <w:color w:val="auto"/>
          <w:szCs w:val="28"/>
        </w:rPr>
        <w:t>日经玉溪市质量技术监督综合检测中心检验合格，并出具了《压力容器定期检验报告》（报告编号：</w:t>
      </w:r>
      <w:r>
        <w:rPr>
          <w:rFonts w:ascii="宋体" w:hAnsi="宋体" w:hint="eastAsia"/>
          <w:color w:val="auto"/>
          <w:szCs w:val="28"/>
        </w:rPr>
        <w:lastRenderedPageBreak/>
        <w:t>Y</w:t>
      </w:r>
      <w:r>
        <w:rPr>
          <w:rFonts w:ascii="宋体" w:hAnsi="宋体" w:hint="eastAsia"/>
          <w:color w:val="auto"/>
          <w:szCs w:val="28"/>
        </w:rPr>
        <w:t>（</w:t>
      </w:r>
      <w:r>
        <w:rPr>
          <w:rFonts w:ascii="宋体" w:hAnsi="宋体" w:hint="eastAsia"/>
          <w:color w:val="auto"/>
          <w:szCs w:val="28"/>
        </w:rPr>
        <w:t>YX</w:t>
      </w:r>
      <w:r>
        <w:rPr>
          <w:rFonts w:ascii="宋体" w:hAnsi="宋体" w:hint="eastAsia"/>
          <w:color w:val="auto"/>
          <w:szCs w:val="28"/>
        </w:rPr>
        <w:t>）</w:t>
      </w:r>
      <w:r>
        <w:rPr>
          <w:rFonts w:ascii="宋体" w:hAnsi="宋体" w:hint="eastAsia"/>
          <w:color w:val="auto"/>
          <w:szCs w:val="28"/>
        </w:rPr>
        <w:t>-RQM-202104-0005</w:t>
      </w:r>
      <w:r>
        <w:rPr>
          <w:rFonts w:ascii="宋体" w:hAnsi="宋体" w:hint="eastAsia"/>
          <w:color w:val="auto"/>
          <w:szCs w:val="28"/>
        </w:rPr>
        <w:t>）</w:t>
      </w:r>
      <w:r>
        <w:rPr>
          <w:rFonts w:ascii="宋体" w:hAnsi="宋体" w:hint="eastAsia"/>
          <w:color w:val="auto"/>
          <w:szCs w:val="28"/>
        </w:rPr>
        <w:t>,</w:t>
      </w:r>
      <w:r>
        <w:rPr>
          <w:rFonts w:ascii="宋体" w:hAnsi="宋体" w:hint="eastAsia"/>
          <w:color w:val="auto"/>
          <w:szCs w:val="28"/>
        </w:rPr>
        <w:t>下次定期检验日期为</w:t>
      </w:r>
      <w:r>
        <w:rPr>
          <w:rFonts w:ascii="宋体" w:hAnsi="宋体" w:hint="eastAsia"/>
          <w:color w:val="auto"/>
          <w:szCs w:val="28"/>
        </w:rPr>
        <w:t>2</w:t>
      </w:r>
      <w:r>
        <w:rPr>
          <w:rFonts w:ascii="宋体" w:hAnsi="宋体" w:hint="eastAsia"/>
          <w:color w:val="auto"/>
          <w:szCs w:val="28"/>
        </w:rPr>
        <w:t>026</w:t>
      </w:r>
      <w:r>
        <w:rPr>
          <w:rFonts w:ascii="宋体" w:hAnsi="宋体" w:hint="eastAsia"/>
          <w:color w:val="auto"/>
          <w:szCs w:val="28"/>
        </w:rPr>
        <w:t>年</w:t>
      </w:r>
      <w:r>
        <w:rPr>
          <w:rFonts w:ascii="宋体" w:hAnsi="宋体" w:hint="eastAsia"/>
          <w:color w:val="auto"/>
          <w:szCs w:val="28"/>
        </w:rPr>
        <w:t>03</w:t>
      </w:r>
      <w:r>
        <w:rPr>
          <w:rFonts w:ascii="宋体" w:hAnsi="宋体" w:hint="eastAsia"/>
          <w:color w:val="auto"/>
          <w:szCs w:val="28"/>
        </w:rPr>
        <w:t>月，详见附件</w:t>
      </w:r>
      <w:r>
        <w:rPr>
          <w:rFonts w:ascii="宋体" w:hAnsi="宋体" w:hint="eastAsia"/>
          <w:color w:val="auto"/>
          <w:szCs w:val="28"/>
        </w:rPr>
        <w:t>14</w:t>
      </w:r>
      <w:r>
        <w:rPr>
          <w:rFonts w:ascii="宋体" w:hAnsi="宋体" w:hint="eastAsia"/>
          <w:color w:val="auto"/>
          <w:szCs w:val="28"/>
        </w:rPr>
        <w:t>。</w:t>
      </w:r>
    </w:p>
    <w:p w:rsidR="0041666A" w:rsidRDefault="0096795A">
      <w:pPr>
        <w:topLinePunct/>
        <w:ind w:firstLine="560"/>
        <w:rPr>
          <w:rFonts w:ascii="宋体" w:hAnsi="宋体"/>
          <w:color w:val="auto"/>
          <w:szCs w:val="28"/>
        </w:rPr>
      </w:pPr>
      <w:r>
        <w:rPr>
          <w:rFonts w:ascii="宋体" w:hAnsi="宋体" w:hint="eastAsia"/>
          <w:color w:val="auto"/>
          <w:szCs w:val="28"/>
        </w:rPr>
        <w:t>6</w:t>
      </w:r>
      <w:r>
        <w:rPr>
          <w:rFonts w:ascii="宋体" w:hAnsi="宋体" w:hint="eastAsia"/>
          <w:color w:val="auto"/>
          <w:szCs w:val="28"/>
        </w:rPr>
        <w:t>）</w:t>
      </w:r>
      <w:r>
        <w:rPr>
          <w:rFonts w:ascii="宋体" w:hAnsi="宋体" w:hint="eastAsia"/>
          <w:color w:val="auto"/>
          <w:szCs w:val="28"/>
        </w:rPr>
        <w:t>15m</w:t>
      </w:r>
      <w:r>
        <w:rPr>
          <w:rFonts w:ascii="宋体" w:hAnsi="宋体" w:hint="eastAsia"/>
          <w:color w:val="auto"/>
          <w:szCs w:val="28"/>
        </w:rPr>
        <w:t>³液氩低温储罐</w:t>
      </w:r>
      <w:r>
        <w:rPr>
          <w:rFonts w:ascii="宋体" w:hAnsi="宋体" w:hint="eastAsia"/>
          <w:color w:val="auto"/>
          <w:szCs w:val="28"/>
        </w:rPr>
        <w:t>(8#)</w:t>
      </w:r>
      <w:r>
        <w:rPr>
          <w:rFonts w:ascii="宋体" w:hAnsi="宋体" w:hint="eastAsia"/>
          <w:color w:val="auto"/>
          <w:szCs w:val="28"/>
        </w:rPr>
        <w:t>于</w:t>
      </w:r>
      <w:r>
        <w:rPr>
          <w:rFonts w:ascii="宋体" w:hAnsi="宋体" w:hint="eastAsia"/>
          <w:color w:val="auto"/>
          <w:szCs w:val="28"/>
        </w:rPr>
        <w:t>2021</w:t>
      </w:r>
      <w:r>
        <w:rPr>
          <w:rFonts w:ascii="宋体" w:hAnsi="宋体" w:hint="eastAsia"/>
          <w:color w:val="auto"/>
          <w:szCs w:val="28"/>
        </w:rPr>
        <w:t>年</w:t>
      </w:r>
      <w:r>
        <w:rPr>
          <w:rFonts w:ascii="宋体" w:hAnsi="宋体" w:hint="eastAsia"/>
          <w:color w:val="auto"/>
          <w:szCs w:val="28"/>
        </w:rPr>
        <w:t>03</w:t>
      </w:r>
      <w:r>
        <w:rPr>
          <w:rFonts w:ascii="宋体" w:hAnsi="宋体" w:hint="eastAsia"/>
          <w:color w:val="auto"/>
          <w:szCs w:val="28"/>
        </w:rPr>
        <w:t>月</w:t>
      </w:r>
      <w:r>
        <w:rPr>
          <w:rFonts w:ascii="宋体" w:hAnsi="宋体" w:hint="eastAsia"/>
          <w:color w:val="auto"/>
          <w:szCs w:val="28"/>
        </w:rPr>
        <w:t>31</w:t>
      </w:r>
      <w:r>
        <w:rPr>
          <w:rFonts w:ascii="宋体" w:hAnsi="宋体" w:hint="eastAsia"/>
          <w:color w:val="auto"/>
          <w:szCs w:val="28"/>
        </w:rPr>
        <w:t>日经玉溪市质量技术监督综合检测中心检验合格，并出具了《压力容器定期检验报告》（报告编号：</w:t>
      </w:r>
      <w:r>
        <w:rPr>
          <w:rFonts w:ascii="宋体" w:hAnsi="宋体" w:hint="eastAsia"/>
          <w:color w:val="auto"/>
          <w:szCs w:val="28"/>
        </w:rPr>
        <w:t>Y</w:t>
      </w:r>
      <w:r>
        <w:rPr>
          <w:rFonts w:ascii="宋体" w:hAnsi="宋体" w:hint="eastAsia"/>
          <w:color w:val="auto"/>
          <w:szCs w:val="28"/>
        </w:rPr>
        <w:t>（</w:t>
      </w:r>
      <w:r>
        <w:rPr>
          <w:rFonts w:ascii="宋体" w:hAnsi="宋体" w:hint="eastAsia"/>
          <w:color w:val="auto"/>
          <w:szCs w:val="28"/>
        </w:rPr>
        <w:t>YX</w:t>
      </w:r>
      <w:r>
        <w:rPr>
          <w:rFonts w:ascii="宋体" w:hAnsi="宋体" w:hint="eastAsia"/>
          <w:color w:val="auto"/>
          <w:szCs w:val="28"/>
        </w:rPr>
        <w:t>）</w:t>
      </w:r>
      <w:r>
        <w:rPr>
          <w:rFonts w:ascii="宋体" w:hAnsi="宋体" w:hint="eastAsia"/>
          <w:color w:val="auto"/>
          <w:szCs w:val="28"/>
        </w:rPr>
        <w:t>-RQM-202104-0007</w:t>
      </w:r>
      <w:r>
        <w:rPr>
          <w:rFonts w:ascii="宋体" w:hAnsi="宋体" w:hint="eastAsia"/>
          <w:color w:val="auto"/>
          <w:szCs w:val="28"/>
        </w:rPr>
        <w:t>）</w:t>
      </w:r>
      <w:r>
        <w:rPr>
          <w:rFonts w:ascii="宋体" w:hAnsi="宋体" w:hint="eastAsia"/>
          <w:color w:val="auto"/>
          <w:szCs w:val="28"/>
        </w:rPr>
        <w:t>,</w:t>
      </w:r>
      <w:r>
        <w:rPr>
          <w:rFonts w:ascii="宋体" w:hAnsi="宋体" w:hint="eastAsia"/>
          <w:color w:val="auto"/>
          <w:szCs w:val="28"/>
        </w:rPr>
        <w:t>下次定期检验日期为</w:t>
      </w:r>
      <w:r>
        <w:rPr>
          <w:rFonts w:ascii="宋体" w:hAnsi="宋体" w:hint="eastAsia"/>
          <w:color w:val="auto"/>
          <w:szCs w:val="28"/>
        </w:rPr>
        <w:t>2026</w:t>
      </w:r>
      <w:r>
        <w:rPr>
          <w:rFonts w:ascii="宋体" w:hAnsi="宋体" w:hint="eastAsia"/>
          <w:color w:val="auto"/>
          <w:szCs w:val="28"/>
        </w:rPr>
        <w:t>年</w:t>
      </w:r>
      <w:r>
        <w:rPr>
          <w:rFonts w:ascii="宋体" w:hAnsi="宋体" w:hint="eastAsia"/>
          <w:color w:val="auto"/>
          <w:szCs w:val="28"/>
        </w:rPr>
        <w:t>03</w:t>
      </w:r>
      <w:r>
        <w:rPr>
          <w:rFonts w:ascii="宋体" w:hAnsi="宋体" w:hint="eastAsia"/>
          <w:color w:val="auto"/>
          <w:szCs w:val="28"/>
        </w:rPr>
        <w:t>月，详见附件</w:t>
      </w:r>
      <w:r>
        <w:rPr>
          <w:rFonts w:ascii="宋体" w:hAnsi="宋体" w:hint="eastAsia"/>
          <w:color w:val="auto"/>
          <w:szCs w:val="28"/>
        </w:rPr>
        <w:t>14</w:t>
      </w:r>
      <w:r>
        <w:rPr>
          <w:rFonts w:ascii="宋体" w:hAnsi="宋体" w:hint="eastAsia"/>
          <w:color w:val="auto"/>
          <w:szCs w:val="28"/>
        </w:rPr>
        <w:t>。</w:t>
      </w:r>
    </w:p>
    <w:p w:rsidR="0041666A" w:rsidRDefault="0096795A">
      <w:pPr>
        <w:topLinePunct/>
        <w:ind w:firstLine="560"/>
        <w:rPr>
          <w:rFonts w:ascii="宋体" w:hAnsi="宋体"/>
          <w:color w:val="auto"/>
          <w:szCs w:val="28"/>
        </w:rPr>
      </w:pPr>
      <w:r>
        <w:rPr>
          <w:rFonts w:ascii="宋体" w:hAnsi="宋体" w:hint="eastAsia"/>
          <w:color w:val="auto"/>
          <w:szCs w:val="28"/>
        </w:rPr>
        <w:t>7</w:t>
      </w:r>
      <w:r>
        <w:rPr>
          <w:rFonts w:ascii="宋体" w:hAnsi="宋体" w:hint="eastAsia"/>
          <w:color w:val="auto"/>
          <w:szCs w:val="28"/>
        </w:rPr>
        <w:t>）</w:t>
      </w:r>
      <w:r>
        <w:rPr>
          <w:rFonts w:ascii="宋体" w:hAnsi="宋体" w:hint="eastAsia"/>
          <w:color w:val="auto"/>
          <w:szCs w:val="28"/>
        </w:rPr>
        <w:t>5m</w:t>
      </w:r>
      <w:r>
        <w:rPr>
          <w:rFonts w:ascii="宋体" w:hAnsi="宋体" w:hint="eastAsia"/>
          <w:color w:val="auto"/>
          <w:szCs w:val="28"/>
          <w:vertAlign w:val="superscript"/>
        </w:rPr>
        <w:t>3</w:t>
      </w:r>
      <w:r>
        <w:rPr>
          <w:rFonts w:ascii="宋体" w:hAnsi="宋体" w:hint="eastAsia"/>
          <w:color w:val="auto"/>
          <w:szCs w:val="28"/>
        </w:rPr>
        <w:t>液氮低温储罐（</w:t>
      </w:r>
      <w:r>
        <w:rPr>
          <w:rFonts w:ascii="宋体" w:hAnsi="宋体" w:hint="eastAsia"/>
          <w:color w:val="auto"/>
          <w:szCs w:val="28"/>
        </w:rPr>
        <w:t>9#</w:t>
      </w:r>
      <w:r>
        <w:rPr>
          <w:rFonts w:ascii="宋体" w:hAnsi="宋体" w:hint="eastAsia"/>
          <w:color w:val="auto"/>
          <w:szCs w:val="28"/>
        </w:rPr>
        <w:t>）于</w:t>
      </w:r>
      <w:r>
        <w:rPr>
          <w:rFonts w:ascii="宋体" w:hAnsi="宋体" w:hint="eastAsia"/>
          <w:color w:val="auto"/>
          <w:szCs w:val="28"/>
        </w:rPr>
        <w:t>2021</w:t>
      </w:r>
      <w:r>
        <w:rPr>
          <w:rFonts w:ascii="宋体" w:hAnsi="宋体" w:hint="eastAsia"/>
          <w:color w:val="auto"/>
          <w:szCs w:val="28"/>
        </w:rPr>
        <w:t>年</w:t>
      </w:r>
      <w:r>
        <w:rPr>
          <w:rFonts w:ascii="宋体" w:hAnsi="宋体" w:hint="eastAsia"/>
          <w:color w:val="auto"/>
          <w:szCs w:val="28"/>
        </w:rPr>
        <w:t>03</w:t>
      </w:r>
      <w:r>
        <w:rPr>
          <w:rFonts w:ascii="宋体" w:hAnsi="宋体" w:hint="eastAsia"/>
          <w:color w:val="auto"/>
          <w:szCs w:val="28"/>
        </w:rPr>
        <w:t>月</w:t>
      </w:r>
      <w:r>
        <w:rPr>
          <w:rFonts w:ascii="宋体" w:hAnsi="宋体" w:hint="eastAsia"/>
          <w:color w:val="auto"/>
          <w:szCs w:val="28"/>
        </w:rPr>
        <w:t>31</w:t>
      </w:r>
      <w:r>
        <w:rPr>
          <w:rFonts w:ascii="宋体" w:hAnsi="宋体" w:hint="eastAsia"/>
          <w:color w:val="auto"/>
          <w:szCs w:val="28"/>
        </w:rPr>
        <w:t>日经玉溪市质量技术监督综合检测中心检验合格，并出具了《压力容器定期检验报告》（报告编号：</w:t>
      </w:r>
      <w:r>
        <w:rPr>
          <w:rFonts w:ascii="宋体" w:hAnsi="宋体" w:hint="eastAsia"/>
          <w:color w:val="auto"/>
          <w:szCs w:val="28"/>
        </w:rPr>
        <w:t>Y</w:t>
      </w:r>
      <w:r>
        <w:rPr>
          <w:rFonts w:ascii="宋体" w:hAnsi="宋体" w:hint="eastAsia"/>
          <w:color w:val="auto"/>
          <w:szCs w:val="28"/>
        </w:rPr>
        <w:t>（</w:t>
      </w:r>
      <w:r>
        <w:rPr>
          <w:rFonts w:ascii="宋体" w:hAnsi="宋体" w:hint="eastAsia"/>
          <w:color w:val="auto"/>
          <w:szCs w:val="28"/>
        </w:rPr>
        <w:t>YX</w:t>
      </w:r>
      <w:r>
        <w:rPr>
          <w:rFonts w:ascii="宋体" w:hAnsi="宋体" w:hint="eastAsia"/>
          <w:color w:val="auto"/>
          <w:szCs w:val="28"/>
        </w:rPr>
        <w:t>）</w:t>
      </w:r>
      <w:r>
        <w:rPr>
          <w:rFonts w:ascii="宋体" w:hAnsi="宋体" w:hint="eastAsia"/>
          <w:color w:val="auto"/>
          <w:szCs w:val="28"/>
        </w:rPr>
        <w:t>-RQM-202104-0006</w:t>
      </w:r>
      <w:r>
        <w:rPr>
          <w:rFonts w:ascii="宋体" w:hAnsi="宋体" w:hint="eastAsia"/>
          <w:color w:val="auto"/>
          <w:szCs w:val="28"/>
        </w:rPr>
        <w:t>）</w:t>
      </w:r>
      <w:r>
        <w:rPr>
          <w:rFonts w:ascii="宋体" w:hAnsi="宋体" w:hint="eastAsia"/>
          <w:color w:val="auto"/>
          <w:szCs w:val="28"/>
        </w:rPr>
        <w:t>,</w:t>
      </w:r>
      <w:r>
        <w:rPr>
          <w:rFonts w:ascii="宋体" w:hAnsi="宋体" w:hint="eastAsia"/>
          <w:color w:val="auto"/>
          <w:szCs w:val="28"/>
        </w:rPr>
        <w:t>下次定期检验日期为</w:t>
      </w:r>
      <w:r>
        <w:rPr>
          <w:rFonts w:ascii="宋体" w:hAnsi="宋体" w:hint="eastAsia"/>
          <w:color w:val="auto"/>
          <w:szCs w:val="28"/>
        </w:rPr>
        <w:t>2026</w:t>
      </w:r>
      <w:r>
        <w:rPr>
          <w:rFonts w:ascii="宋体" w:hAnsi="宋体" w:hint="eastAsia"/>
          <w:color w:val="auto"/>
          <w:szCs w:val="28"/>
        </w:rPr>
        <w:t>年</w:t>
      </w:r>
      <w:r>
        <w:rPr>
          <w:rFonts w:ascii="宋体" w:hAnsi="宋体" w:hint="eastAsia"/>
          <w:color w:val="auto"/>
          <w:szCs w:val="28"/>
        </w:rPr>
        <w:t>03</w:t>
      </w:r>
      <w:r>
        <w:rPr>
          <w:rFonts w:ascii="宋体" w:hAnsi="宋体" w:hint="eastAsia"/>
          <w:color w:val="auto"/>
          <w:szCs w:val="28"/>
        </w:rPr>
        <w:t>月，详见附件</w:t>
      </w:r>
      <w:r>
        <w:rPr>
          <w:rFonts w:ascii="宋体" w:hAnsi="宋体" w:hint="eastAsia"/>
          <w:color w:val="auto"/>
          <w:szCs w:val="28"/>
        </w:rPr>
        <w:t>14</w:t>
      </w:r>
      <w:r>
        <w:rPr>
          <w:rFonts w:ascii="宋体" w:hAnsi="宋体" w:hint="eastAsia"/>
          <w:color w:val="auto"/>
          <w:szCs w:val="28"/>
        </w:rPr>
        <w:t>。</w:t>
      </w:r>
    </w:p>
    <w:p w:rsidR="0041666A" w:rsidRDefault="0096795A">
      <w:pPr>
        <w:topLinePunct/>
        <w:ind w:firstLine="560"/>
        <w:rPr>
          <w:rFonts w:ascii="宋体" w:hAnsi="宋体"/>
          <w:color w:val="auto"/>
          <w:szCs w:val="28"/>
        </w:rPr>
      </w:pPr>
      <w:r>
        <w:rPr>
          <w:rFonts w:ascii="宋体" w:hAnsi="宋体" w:hint="eastAsia"/>
          <w:color w:val="auto"/>
          <w:szCs w:val="28"/>
        </w:rPr>
        <w:t>8</w:t>
      </w:r>
      <w:r>
        <w:rPr>
          <w:rFonts w:ascii="宋体" w:hAnsi="宋体" w:hint="eastAsia"/>
          <w:color w:val="auto"/>
          <w:szCs w:val="28"/>
        </w:rPr>
        <w:t>）企业涉及的安全附件压力表共</w:t>
      </w:r>
      <w:r>
        <w:rPr>
          <w:rFonts w:ascii="宋体" w:hAnsi="宋体" w:hint="eastAsia"/>
          <w:color w:val="auto"/>
          <w:szCs w:val="28"/>
        </w:rPr>
        <w:t>21</w:t>
      </w:r>
      <w:r>
        <w:rPr>
          <w:rFonts w:ascii="宋体" w:hAnsi="宋体" w:hint="eastAsia"/>
          <w:color w:val="auto"/>
          <w:szCs w:val="28"/>
        </w:rPr>
        <w:t>个，于</w:t>
      </w:r>
      <w:r>
        <w:rPr>
          <w:rFonts w:ascii="宋体" w:hAnsi="宋体" w:hint="eastAsia"/>
          <w:color w:val="auto"/>
          <w:szCs w:val="28"/>
        </w:rPr>
        <w:t>2025</w:t>
      </w:r>
      <w:r>
        <w:rPr>
          <w:rFonts w:ascii="宋体" w:hAnsi="宋体" w:hint="eastAsia"/>
          <w:color w:val="auto"/>
          <w:szCs w:val="28"/>
        </w:rPr>
        <w:t>年</w:t>
      </w:r>
      <w:r>
        <w:rPr>
          <w:rFonts w:ascii="宋体" w:hAnsi="宋体" w:hint="eastAsia"/>
          <w:color w:val="auto"/>
          <w:szCs w:val="28"/>
        </w:rPr>
        <w:t>1</w:t>
      </w:r>
      <w:r>
        <w:rPr>
          <w:rFonts w:ascii="宋体" w:hAnsi="宋体" w:hint="eastAsia"/>
          <w:color w:val="auto"/>
          <w:szCs w:val="28"/>
        </w:rPr>
        <w:t>月</w:t>
      </w:r>
      <w:r>
        <w:rPr>
          <w:rFonts w:ascii="宋体" w:hAnsi="宋体" w:hint="eastAsia"/>
          <w:color w:val="auto"/>
          <w:szCs w:val="28"/>
        </w:rPr>
        <w:t>16</w:t>
      </w:r>
      <w:r>
        <w:rPr>
          <w:rFonts w:ascii="宋体" w:hAnsi="宋体" w:hint="eastAsia"/>
          <w:color w:val="auto"/>
          <w:szCs w:val="28"/>
        </w:rPr>
        <w:t>日经玉溪市检验检测认证院检定，结果为</w:t>
      </w:r>
      <w:r>
        <w:rPr>
          <w:rFonts w:ascii="宋体" w:hAnsi="宋体" w:hint="eastAsia"/>
          <w:color w:val="auto"/>
          <w:szCs w:val="28"/>
        </w:rPr>
        <w:t>1</w:t>
      </w:r>
      <w:r>
        <w:rPr>
          <w:rFonts w:ascii="宋体" w:hAnsi="宋体"/>
          <w:color w:val="auto"/>
          <w:szCs w:val="28"/>
        </w:rPr>
        <w:t>.6</w:t>
      </w:r>
      <w:r>
        <w:rPr>
          <w:rFonts w:ascii="宋体" w:hAnsi="宋体" w:hint="eastAsia"/>
          <w:color w:val="auto"/>
          <w:szCs w:val="28"/>
        </w:rPr>
        <w:t>级合格，并出具了《检定证书》，有效期至</w:t>
      </w:r>
      <w:r>
        <w:rPr>
          <w:rFonts w:ascii="宋体" w:hAnsi="宋体" w:hint="eastAsia"/>
          <w:color w:val="auto"/>
          <w:szCs w:val="28"/>
        </w:rPr>
        <w:t>2025</w:t>
      </w:r>
      <w:r>
        <w:rPr>
          <w:rFonts w:ascii="宋体" w:hAnsi="宋体" w:hint="eastAsia"/>
          <w:color w:val="auto"/>
          <w:szCs w:val="28"/>
        </w:rPr>
        <w:t>年</w:t>
      </w:r>
      <w:r>
        <w:rPr>
          <w:rFonts w:ascii="宋体" w:hAnsi="宋体" w:hint="eastAsia"/>
          <w:color w:val="auto"/>
          <w:szCs w:val="28"/>
        </w:rPr>
        <w:t>7</w:t>
      </w:r>
      <w:r>
        <w:rPr>
          <w:rFonts w:ascii="宋体" w:hAnsi="宋体" w:hint="eastAsia"/>
          <w:color w:val="auto"/>
          <w:szCs w:val="28"/>
        </w:rPr>
        <w:t>月</w:t>
      </w:r>
      <w:r>
        <w:rPr>
          <w:rFonts w:ascii="宋体" w:hAnsi="宋体" w:hint="eastAsia"/>
          <w:color w:val="auto"/>
          <w:szCs w:val="28"/>
        </w:rPr>
        <w:t>15</w:t>
      </w:r>
      <w:r>
        <w:rPr>
          <w:rFonts w:ascii="宋体" w:hAnsi="宋体" w:hint="eastAsia"/>
          <w:color w:val="auto"/>
          <w:szCs w:val="28"/>
        </w:rPr>
        <w:t>日，具体检验情况见下表，及报告附件</w:t>
      </w:r>
      <w:r>
        <w:rPr>
          <w:rFonts w:ascii="宋体" w:hAnsi="宋体" w:hint="eastAsia"/>
          <w:color w:val="auto"/>
          <w:szCs w:val="28"/>
        </w:rPr>
        <w:t>11</w:t>
      </w:r>
      <w:r>
        <w:rPr>
          <w:rFonts w:ascii="宋体" w:hAnsi="宋体" w:hint="eastAsia"/>
          <w:color w:val="auto"/>
          <w:szCs w:val="28"/>
        </w:rPr>
        <w:t>。</w:t>
      </w:r>
    </w:p>
    <w:p w:rsidR="0041666A" w:rsidRDefault="0096795A">
      <w:pPr>
        <w:topLinePunct/>
        <w:ind w:firstLine="560"/>
        <w:jc w:val="center"/>
        <w:rPr>
          <w:rFonts w:ascii="宋体" w:hAnsi="宋体"/>
          <w:color w:val="auto"/>
          <w:szCs w:val="28"/>
        </w:rPr>
      </w:pPr>
      <w:r>
        <w:rPr>
          <w:rFonts w:ascii="宋体" w:hAnsi="宋体" w:hint="eastAsia"/>
          <w:color w:val="auto"/>
          <w:szCs w:val="28"/>
        </w:rPr>
        <w:t>表</w:t>
      </w:r>
      <w:r>
        <w:rPr>
          <w:rFonts w:ascii="宋体" w:hAnsi="宋体" w:hint="eastAsia"/>
          <w:color w:val="auto"/>
          <w:szCs w:val="28"/>
        </w:rPr>
        <w:t xml:space="preserve">2-8 </w:t>
      </w:r>
      <w:r>
        <w:rPr>
          <w:rFonts w:ascii="宋体" w:hAnsi="宋体" w:hint="eastAsia"/>
          <w:color w:val="auto"/>
          <w:szCs w:val="28"/>
        </w:rPr>
        <w:t>压力表检验情况表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1361"/>
        <w:gridCol w:w="2909"/>
        <w:gridCol w:w="1581"/>
        <w:gridCol w:w="1246"/>
        <w:gridCol w:w="1329"/>
      </w:tblGrid>
      <w:tr w:rsidR="0041666A">
        <w:trPr>
          <w:trHeight w:val="284"/>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b/>
                <w:snapToGrid w:val="0"/>
                <w:color w:val="auto"/>
                <w:kern w:val="0"/>
                <w:sz w:val="21"/>
                <w:szCs w:val="21"/>
              </w:rPr>
            </w:pPr>
            <w:r>
              <w:rPr>
                <w:rFonts w:ascii="宋体" w:hAnsi="宋体" w:cs="宋体"/>
                <w:b/>
                <w:snapToGrid w:val="0"/>
                <w:color w:val="auto"/>
                <w:kern w:val="0"/>
                <w:sz w:val="21"/>
                <w:szCs w:val="21"/>
              </w:rPr>
              <w:t>序号</w:t>
            </w:r>
          </w:p>
        </w:tc>
        <w:tc>
          <w:tcPr>
            <w:tcW w:w="1361"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b/>
                <w:snapToGrid w:val="0"/>
                <w:color w:val="auto"/>
                <w:kern w:val="0"/>
                <w:sz w:val="21"/>
                <w:szCs w:val="21"/>
              </w:rPr>
            </w:pPr>
            <w:r>
              <w:rPr>
                <w:rFonts w:ascii="宋体" w:hAnsi="宋体" w:cs="宋体" w:hint="eastAsia"/>
                <w:b/>
                <w:snapToGrid w:val="0"/>
                <w:color w:val="auto"/>
                <w:kern w:val="0"/>
                <w:sz w:val="21"/>
                <w:szCs w:val="21"/>
              </w:rPr>
              <w:t>设备名称</w:t>
            </w:r>
          </w:p>
        </w:tc>
        <w:tc>
          <w:tcPr>
            <w:tcW w:w="2909"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b/>
                <w:snapToGrid w:val="0"/>
                <w:color w:val="auto"/>
                <w:kern w:val="0"/>
                <w:sz w:val="21"/>
                <w:szCs w:val="21"/>
              </w:rPr>
            </w:pPr>
            <w:r>
              <w:rPr>
                <w:rFonts w:ascii="宋体" w:hAnsi="宋体" w:cs="宋体" w:hint="eastAsia"/>
                <w:b/>
                <w:snapToGrid w:val="0"/>
                <w:color w:val="auto"/>
                <w:kern w:val="0"/>
                <w:sz w:val="21"/>
                <w:szCs w:val="21"/>
              </w:rPr>
              <w:t>制造厂商</w:t>
            </w:r>
          </w:p>
        </w:tc>
        <w:tc>
          <w:tcPr>
            <w:tcW w:w="1581"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b/>
                <w:snapToGrid w:val="0"/>
                <w:color w:val="auto"/>
                <w:kern w:val="0"/>
                <w:sz w:val="21"/>
                <w:szCs w:val="21"/>
              </w:rPr>
            </w:pPr>
            <w:r>
              <w:rPr>
                <w:rFonts w:ascii="宋体" w:hAnsi="宋体" w:cs="宋体" w:hint="eastAsia"/>
                <w:b/>
                <w:snapToGrid w:val="0"/>
                <w:color w:val="auto"/>
                <w:kern w:val="0"/>
                <w:sz w:val="21"/>
                <w:szCs w:val="21"/>
              </w:rPr>
              <w:t>证书编号</w:t>
            </w:r>
          </w:p>
        </w:tc>
        <w:tc>
          <w:tcPr>
            <w:tcW w:w="12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b/>
                <w:snapToGrid w:val="0"/>
                <w:color w:val="auto"/>
                <w:kern w:val="0"/>
                <w:sz w:val="21"/>
                <w:szCs w:val="21"/>
              </w:rPr>
            </w:pPr>
            <w:r>
              <w:rPr>
                <w:rFonts w:ascii="宋体" w:hAnsi="宋体" w:cs="宋体" w:hint="eastAsia"/>
                <w:b/>
                <w:snapToGrid w:val="0"/>
                <w:color w:val="auto"/>
                <w:kern w:val="0"/>
                <w:sz w:val="21"/>
                <w:szCs w:val="21"/>
              </w:rPr>
              <w:t>报告结论</w:t>
            </w:r>
          </w:p>
        </w:tc>
        <w:tc>
          <w:tcPr>
            <w:tcW w:w="1329"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b/>
                <w:snapToGrid w:val="0"/>
                <w:color w:val="auto"/>
                <w:kern w:val="0"/>
                <w:sz w:val="21"/>
                <w:szCs w:val="21"/>
              </w:rPr>
            </w:pPr>
            <w:r>
              <w:rPr>
                <w:rFonts w:ascii="宋体" w:hAnsi="宋体" w:cs="宋体" w:hint="eastAsia"/>
                <w:b/>
                <w:snapToGrid w:val="0"/>
                <w:color w:val="auto"/>
                <w:kern w:val="0"/>
                <w:sz w:val="21"/>
                <w:szCs w:val="21"/>
              </w:rPr>
              <w:t>有效期至</w:t>
            </w:r>
          </w:p>
        </w:tc>
      </w:tr>
      <w:tr w:rsidR="0041666A">
        <w:trPr>
          <w:trHeight w:val="284"/>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西安自动化仪表一厂</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525001043-019</w:t>
            </w:r>
          </w:p>
        </w:tc>
        <w:tc>
          <w:tcPr>
            <w:tcW w:w="12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84"/>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上海天湖仪表厂</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525001043-016</w:t>
            </w:r>
          </w:p>
        </w:tc>
        <w:tc>
          <w:tcPr>
            <w:tcW w:w="1246"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90"/>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3</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云南中控仪表股份有限公司</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525001043-024</w:t>
            </w:r>
          </w:p>
        </w:tc>
        <w:tc>
          <w:tcPr>
            <w:tcW w:w="1246"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4</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西安自动化仪表一厂</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525001043-023</w:t>
            </w:r>
          </w:p>
        </w:tc>
        <w:tc>
          <w:tcPr>
            <w:tcW w:w="1246"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5</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西安自动化仪表一厂</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525001043-022</w:t>
            </w:r>
          </w:p>
        </w:tc>
        <w:tc>
          <w:tcPr>
            <w:tcW w:w="1246"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6</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西安自动化仪表一厂</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525001043-018</w:t>
            </w:r>
          </w:p>
        </w:tc>
        <w:tc>
          <w:tcPr>
            <w:tcW w:w="1246"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7</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西安自动化仪表一厂</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525001043-017</w:t>
            </w:r>
          </w:p>
        </w:tc>
        <w:tc>
          <w:tcPr>
            <w:tcW w:w="1246"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8</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云南中控仪表股份有限公司</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525001043-012</w:t>
            </w:r>
          </w:p>
        </w:tc>
        <w:tc>
          <w:tcPr>
            <w:tcW w:w="1246"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9</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云南中控仪表股份有限公司</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525001043-041</w:t>
            </w:r>
          </w:p>
        </w:tc>
        <w:tc>
          <w:tcPr>
            <w:tcW w:w="1246"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10</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精密压力表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上海荣华仪表厂</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525001042</w:t>
            </w:r>
          </w:p>
        </w:tc>
        <w:tc>
          <w:tcPr>
            <w:tcW w:w="1246"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11</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西安自动化仪表一厂</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525001043-021</w:t>
            </w:r>
          </w:p>
        </w:tc>
        <w:tc>
          <w:tcPr>
            <w:tcW w:w="1246"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12</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云南中控仪表股份有限公司</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525001043-015</w:t>
            </w:r>
          </w:p>
        </w:tc>
        <w:tc>
          <w:tcPr>
            <w:tcW w:w="1246"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13</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云南中控仪表股份有限公司</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525001043-014</w:t>
            </w:r>
          </w:p>
        </w:tc>
        <w:tc>
          <w:tcPr>
            <w:tcW w:w="1246"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14</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云南中控仪表股份有限公司</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525001043-013</w:t>
            </w:r>
          </w:p>
        </w:tc>
        <w:tc>
          <w:tcPr>
            <w:tcW w:w="1246"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15</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西安自动化仪表一厂</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525001043-040</w:t>
            </w:r>
          </w:p>
        </w:tc>
        <w:tc>
          <w:tcPr>
            <w:tcW w:w="1246"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16</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云南中控仪表股份有限公司</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525001043-039</w:t>
            </w:r>
          </w:p>
        </w:tc>
        <w:tc>
          <w:tcPr>
            <w:tcW w:w="1246"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17</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西安自动化仪表一厂</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525001043-038</w:t>
            </w:r>
          </w:p>
        </w:tc>
        <w:tc>
          <w:tcPr>
            <w:tcW w:w="1246" w:type="dxa"/>
          </w:tcPr>
          <w:p w:rsidR="0041666A" w:rsidRDefault="0096795A">
            <w:pPr>
              <w:topLinePunct/>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18</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西安自动化仪表一厂</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525001043-037</w:t>
            </w:r>
          </w:p>
        </w:tc>
        <w:tc>
          <w:tcPr>
            <w:tcW w:w="1246" w:type="dxa"/>
          </w:tcPr>
          <w:p w:rsidR="0041666A" w:rsidRDefault="0096795A">
            <w:pPr>
              <w:topLinePunct/>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19</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西安自动化仪表一厂</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525001043-036</w:t>
            </w:r>
          </w:p>
        </w:tc>
        <w:tc>
          <w:tcPr>
            <w:tcW w:w="1246" w:type="dxa"/>
          </w:tcPr>
          <w:p w:rsidR="0041666A" w:rsidRDefault="0096795A">
            <w:pPr>
              <w:topLinePunct/>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西安自动化仪表一厂</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525001043-035</w:t>
            </w:r>
          </w:p>
        </w:tc>
        <w:tc>
          <w:tcPr>
            <w:tcW w:w="1246" w:type="dxa"/>
          </w:tcPr>
          <w:p w:rsidR="0041666A" w:rsidRDefault="0096795A">
            <w:pPr>
              <w:topLinePunct/>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646"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21</w:t>
            </w:r>
          </w:p>
        </w:tc>
        <w:tc>
          <w:tcPr>
            <w:tcW w:w="1361"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耐震压力表</w:t>
            </w:r>
          </w:p>
        </w:tc>
        <w:tc>
          <w:tcPr>
            <w:tcW w:w="2909" w:type="dxa"/>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西安自动化仪表一厂</w:t>
            </w:r>
          </w:p>
        </w:tc>
        <w:tc>
          <w:tcPr>
            <w:tcW w:w="1581"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snapToGrid w:val="0"/>
                <w:color w:val="auto"/>
                <w:kern w:val="0"/>
                <w:sz w:val="21"/>
                <w:szCs w:val="21"/>
              </w:rPr>
              <w:t>525001043-034</w:t>
            </w:r>
          </w:p>
        </w:tc>
        <w:tc>
          <w:tcPr>
            <w:tcW w:w="1246" w:type="dxa"/>
          </w:tcPr>
          <w:p w:rsidR="0041666A" w:rsidRDefault="0096795A">
            <w:pPr>
              <w:topLinePunct/>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合格</w:t>
            </w:r>
          </w:p>
        </w:tc>
        <w:tc>
          <w:tcPr>
            <w:tcW w:w="1329" w:type="dxa"/>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2025.07.15</w:t>
            </w:r>
          </w:p>
        </w:tc>
      </w:tr>
      <w:tr w:rsidR="0041666A">
        <w:trPr>
          <w:trHeight w:val="273"/>
          <w:jc w:val="center"/>
        </w:trPr>
        <w:tc>
          <w:tcPr>
            <w:tcW w:w="9072" w:type="dxa"/>
            <w:gridSpan w:val="6"/>
            <w:vAlign w:val="center"/>
          </w:tcPr>
          <w:p w:rsidR="0041666A" w:rsidRDefault="0096795A">
            <w:pPr>
              <w:topLinePunct/>
              <w:autoSpaceDE w:val="0"/>
              <w:autoSpaceDN w:val="0"/>
              <w:adjustRightInd/>
              <w:snapToGrid/>
              <w:spacing w:line="240" w:lineRule="auto"/>
              <w:ind w:firstLineChars="0" w:firstLine="0"/>
              <w:rPr>
                <w:rFonts w:ascii="宋体" w:hAnsi="宋体" w:cs="宋体"/>
                <w:snapToGrid w:val="0"/>
                <w:color w:val="auto"/>
                <w:kern w:val="0"/>
                <w:sz w:val="21"/>
                <w:szCs w:val="21"/>
              </w:rPr>
            </w:pPr>
            <w:r>
              <w:rPr>
                <w:rFonts w:ascii="宋体" w:hAnsi="宋体" w:cs="宋体" w:hint="eastAsia"/>
                <w:snapToGrid w:val="0"/>
                <w:color w:val="auto"/>
                <w:kern w:val="0"/>
                <w:sz w:val="21"/>
                <w:szCs w:val="21"/>
              </w:rPr>
              <w:t>安装位置：氧气主管</w:t>
            </w:r>
            <w:r>
              <w:rPr>
                <w:rFonts w:ascii="宋体" w:hAnsi="宋体" w:cs="宋体" w:hint="eastAsia"/>
                <w:snapToGrid w:val="0"/>
                <w:color w:val="auto"/>
                <w:kern w:val="0"/>
                <w:sz w:val="21"/>
                <w:szCs w:val="21"/>
              </w:rPr>
              <w:t>2</w:t>
            </w:r>
            <w:r>
              <w:rPr>
                <w:rFonts w:ascii="宋体" w:hAnsi="宋体" w:cs="宋体" w:hint="eastAsia"/>
                <w:snapToGrid w:val="0"/>
                <w:color w:val="auto"/>
                <w:kern w:val="0"/>
                <w:sz w:val="21"/>
                <w:szCs w:val="21"/>
              </w:rPr>
              <w:t>个、充装间充装排</w:t>
            </w:r>
            <w:r>
              <w:rPr>
                <w:rFonts w:ascii="宋体" w:hAnsi="宋体" w:cs="宋体" w:hint="eastAsia"/>
                <w:snapToGrid w:val="0"/>
                <w:color w:val="auto"/>
                <w:kern w:val="0"/>
                <w:sz w:val="21"/>
                <w:szCs w:val="21"/>
              </w:rPr>
              <w:t>4</w:t>
            </w:r>
            <w:r>
              <w:rPr>
                <w:rFonts w:ascii="宋体" w:hAnsi="宋体" w:cs="宋体" w:hint="eastAsia"/>
                <w:snapToGrid w:val="0"/>
                <w:color w:val="auto"/>
                <w:kern w:val="0"/>
                <w:sz w:val="21"/>
                <w:szCs w:val="21"/>
              </w:rPr>
              <w:t>个、氩气总管</w:t>
            </w:r>
            <w:r>
              <w:rPr>
                <w:rFonts w:ascii="宋体" w:hAnsi="宋体" w:cs="宋体" w:hint="eastAsia"/>
                <w:snapToGrid w:val="0"/>
                <w:color w:val="auto"/>
                <w:kern w:val="0"/>
                <w:sz w:val="21"/>
                <w:szCs w:val="21"/>
              </w:rPr>
              <w:t>1</w:t>
            </w:r>
            <w:r>
              <w:rPr>
                <w:rFonts w:ascii="宋体" w:hAnsi="宋体" w:cs="宋体" w:hint="eastAsia"/>
                <w:snapToGrid w:val="0"/>
                <w:color w:val="auto"/>
                <w:kern w:val="0"/>
                <w:sz w:val="21"/>
                <w:szCs w:val="21"/>
              </w:rPr>
              <w:t>个、充装间充装排</w:t>
            </w:r>
            <w:r>
              <w:rPr>
                <w:rFonts w:ascii="宋体" w:hAnsi="宋体" w:cs="宋体" w:hint="eastAsia"/>
                <w:snapToGrid w:val="0"/>
                <w:color w:val="auto"/>
                <w:kern w:val="0"/>
                <w:sz w:val="21"/>
                <w:szCs w:val="21"/>
              </w:rPr>
              <w:t>2</w:t>
            </w:r>
            <w:r>
              <w:rPr>
                <w:rFonts w:ascii="宋体" w:hAnsi="宋体" w:cs="宋体" w:hint="eastAsia"/>
                <w:snapToGrid w:val="0"/>
                <w:color w:val="auto"/>
                <w:kern w:val="0"/>
                <w:sz w:val="21"/>
                <w:szCs w:val="21"/>
              </w:rPr>
              <w:t>个、氮气总管</w:t>
            </w:r>
            <w:r>
              <w:rPr>
                <w:rFonts w:ascii="宋体" w:hAnsi="宋体" w:cs="宋体" w:hint="eastAsia"/>
                <w:snapToGrid w:val="0"/>
                <w:color w:val="auto"/>
                <w:kern w:val="0"/>
                <w:sz w:val="21"/>
                <w:szCs w:val="21"/>
              </w:rPr>
              <w:t>1</w:t>
            </w:r>
            <w:r>
              <w:rPr>
                <w:rFonts w:ascii="宋体" w:hAnsi="宋体" w:cs="宋体" w:hint="eastAsia"/>
                <w:snapToGrid w:val="0"/>
                <w:color w:val="auto"/>
                <w:kern w:val="0"/>
                <w:sz w:val="21"/>
                <w:szCs w:val="21"/>
              </w:rPr>
              <w:t>个、充装间充装排</w:t>
            </w:r>
            <w:r>
              <w:rPr>
                <w:rFonts w:ascii="宋体" w:hAnsi="宋体" w:cs="宋体" w:hint="eastAsia"/>
                <w:snapToGrid w:val="0"/>
                <w:color w:val="auto"/>
                <w:kern w:val="0"/>
                <w:sz w:val="21"/>
                <w:szCs w:val="21"/>
              </w:rPr>
              <w:t>2</w:t>
            </w:r>
            <w:r>
              <w:rPr>
                <w:rFonts w:ascii="宋体" w:hAnsi="宋体" w:cs="宋体" w:hint="eastAsia"/>
                <w:snapToGrid w:val="0"/>
                <w:color w:val="auto"/>
                <w:kern w:val="0"/>
                <w:sz w:val="21"/>
                <w:szCs w:val="21"/>
              </w:rPr>
              <w:t>个、二氧化碳总管</w:t>
            </w:r>
            <w:r>
              <w:rPr>
                <w:rFonts w:ascii="宋体" w:hAnsi="宋体" w:cs="宋体" w:hint="eastAsia"/>
                <w:snapToGrid w:val="0"/>
                <w:color w:val="auto"/>
                <w:kern w:val="0"/>
                <w:sz w:val="21"/>
                <w:szCs w:val="21"/>
              </w:rPr>
              <w:t>1</w:t>
            </w:r>
            <w:r>
              <w:rPr>
                <w:rFonts w:ascii="宋体" w:hAnsi="宋体" w:cs="宋体" w:hint="eastAsia"/>
                <w:snapToGrid w:val="0"/>
                <w:color w:val="auto"/>
                <w:kern w:val="0"/>
                <w:sz w:val="21"/>
                <w:szCs w:val="21"/>
              </w:rPr>
              <w:t>个、混合气总管</w:t>
            </w:r>
            <w:r>
              <w:rPr>
                <w:rFonts w:ascii="宋体" w:hAnsi="宋体" w:cs="宋体" w:hint="eastAsia"/>
                <w:snapToGrid w:val="0"/>
                <w:color w:val="auto"/>
                <w:kern w:val="0"/>
                <w:sz w:val="21"/>
                <w:szCs w:val="21"/>
              </w:rPr>
              <w:t>1</w:t>
            </w:r>
            <w:r>
              <w:rPr>
                <w:rFonts w:ascii="宋体" w:hAnsi="宋体" w:cs="宋体" w:hint="eastAsia"/>
                <w:snapToGrid w:val="0"/>
                <w:color w:val="auto"/>
                <w:kern w:val="0"/>
                <w:sz w:val="21"/>
                <w:szCs w:val="21"/>
              </w:rPr>
              <w:t>个、充装间充装排</w:t>
            </w:r>
            <w:r>
              <w:rPr>
                <w:rFonts w:ascii="宋体" w:hAnsi="宋体" w:cs="宋体" w:hint="eastAsia"/>
                <w:snapToGrid w:val="0"/>
                <w:color w:val="auto"/>
                <w:kern w:val="0"/>
                <w:sz w:val="21"/>
                <w:szCs w:val="21"/>
              </w:rPr>
              <w:t>2</w:t>
            </w:r>
            <w:r>
              <w:rPr>
                <w:rFonts w:ascii="宋体" w:hAnsi="宋体" w:cs="宋体" w:hint="eastAsia"/>
                <w:snapToGrid w:val="0"/>
                <w:color w:val="auto"/>
                <w:kern w:val="0"/>
                <w:sz w:val="21"/>
                <w:szCs w:val="21"/>
              </w:rPr>
              <w:t>个、真空泵</w:t>
            </w:r>
            <w:r>
              <w:rPr>
                <w:rFonts w:ascii="宋体" w:hAnsi="宋体" w:cs="宋体" w:hint="eastAsia"/>
                <w:snapToGrid w:val="0"/>
                <w:color w:val="auto"/>
                <w:kern w:val="0"/>
                <w:sz w:val="21"/>
                <w:szCs w:val="21"/>
              </w:rPr>
              <w:t>1</w:t>
            </w:r>
            <w:r>
              <w:rPr>
                <w:rFonts w:ascii="宋体" w:hAnsi="宋体" w:cs="宋体" w:hint="eastAsia"/>
                <w:snapToGrid w:val="0"/>
                <w:color w:val="auto"/>
                <w:kern w:val="0"/>
                <w:sz w:val="21"/>
                <w:szCs w:val="21"/>
              </w:rPr>
              <w:t>个、液氧储罐</w:t>
            </w:r>
            <w:r>
              <w:rPr>
                <w:rFonts w:ascii="宋体" w:hAnsi="宋体" w:cs="宋体" w:hint="eastAsia"/>
                <w:snapToGrid w:val="0"/>
                <w:color w:val="auto"/>
                <w:kern w:val="0"/>
                <w:sz w:val="21"/>
                <w:szCs w:val="21"/>
              </w:rPr>
              <w:t>1</w:t>
            </w:r>
            <w:r>
              <w:rPr>
                <w:rFonts w:ascii="宋体" w:hAnsi="宋体" w:cs="宋体" w:hint="eastAsia"/>
                <w:snapToGrid w:val="0"/>
                <w:color w:val="auto"/>
                <w:kern w:val="0"/>
                <w:sz w:val="21"/>
                <w:szCs w:val="21"/>
              </w:rPr>
              <w:lastRenderedPageBreak/>
              <w:t>个、液氩储罐</w:t>
            </w:r>
            <w:r>
              <w:rPr>
                <w:rFonts w:ascii="宋体" w:hAnsi="宋体" w:cs="宋体" w:hint="eastAsia"/>
                <w:snapToGrid w:val="0"/>
                <w:color w:val="auto"/>
                <w:kern w:val="0"/>
                <w:sz w:val="21"/>
                <w:szCs w:val="21"/>
              </w:rPr>
              <w:t>1</w:t>
            </w:r>
            <w:r>
              <w:rPr>
                <w:rFonts w:ascii="宋体" w:hAnsi="宋体" w:cs="宋体" w:hint="eastAsia"/>
                <w:snapToGrid w:val="0"/>
                <w:color w:val="auto"/>
                <w:kern w:val="0"/>
                <w:sz w:val="21"/>
                <w:szCs w:val="21"/>
              </w:rPr>
              <w:t>个、液氮储罐</w:t>
            </w:r>
            <w:r>
              <w:rPr>
                <w:rFonts w:ascii="宋体" w:hAnsi="宋体" w:cs="宋体" w:hint="eastAsia"/>
                <w:snapToGrid w:val="0"/>
                <w:color w:val="auto"/>
                <w:kern w:val="0"/>
                <w:sz w:val="21"/>
                <w:szCs w:val="21"/>
              </w:rPr>
              <w:t>1</w:t>
            </w:r>
            <w:r>
              <w:rPr>
                <w:rFonts w:ascii="宋体" w:hAnsi="宋体" w:cs="宋体" w:hint="eastAsia"/>
                <w:snapToGrid w:val="0"/>
                <w:color w:val="auto"/>
                <w:kern w:val="0"/>
                <w:sz w:val="21"/>
                <w:szCs w:val="21"/>
              </w:rPr>
              <w:t>个、二氧化碳储罐</w:t>
            </w:r>
            <w:r>
              <w:rPr>
                <w:rFonts w:ascii="宋体" w:hAnsi="宋体" w:cs="宋体" w:hint="eastAsia"/>
                <w:snapToGrid w:val="0"/>
                <w:color w:val="auto"/>
                <w:kern w:val="0"/>
                <w:sz w:val="21"/>
                <w:szCs w:val="21"/>
              </w:rPr>
              <w:t>1</w:t>
            </w:r>
            <w:r>
              <w:rPr>
                <w:rFonts w:ascii="宋体" w:hAnsi="宋体" w:cs="宋体" w:hint="eastAsia"/>
                <w:snapToGrid w:val="0"/>
                <w:color w:val="auto"/>
                <w:kern w:val="0"/>
                <w:sz w:val="21"/>
                <w:szCs w:val="21"/>
              </w:rPr>
              <w:t>个，共计</w:t>
            </w:r>
            <w:r>
              <w:rPr>
                <w:rFonts w:ascii="宋体" w:hAnsi="宋体" w:cs="宋体" w:hint="eastAsia"/>
                <w:snapToGrid w:val="0"/>
                <w:color w:val="auto"/>
                <w:kern w:val="0"/>
                <w:sz w:val="21"/>
                <w:szCs w:val="21"/>
              </w:rPr>
              <w:t>21</w:t>
            </w:r>
            <w:r>
              <w:rPr>
                <w:rFonts w:ascii="宋体" w:hAnsi="宋体" w:cs="宋体" w:hint="eastAsia"/>
                <w:snapToGrid w:val="0"/>
                <w:color w:val="auto"/>
                <w:kern w:val="0"/>
                <w:sz w:val="21"/>
                <w:szCs w:val="21"/>
              </w:rPr>
              <w:t>个。</w:t>
            </w:r>
          </w:p>
        </w:tc>
      </w:tr>
    </w:tbl>
    <w:p w:rsidR="0041666A" w:rsidRDefault="0096795A">
      <w:pPr>
        <w:topLinePunct/>
        <w:ind w:firstLine="560"/>
        <w:rPr>
          <w:rFonts w:ascii="宋体" w:hAnsi="宋体"/>
          <w:color w:val="auto"/>
          <w:szCs w:val="28"/>
        </w:rPr>
      </w:pPr>
      <w:r>
        <w:rPr>
          <w:rFonts w:ascii="宋体" w:hAnsi="宋体" w:hint="eastAsia"/>
          <w:color w:val="auto"/>
          <w:szCs w:val="28"/>
        </w:rPr>
        <w:lastRenderedPageBreak/>
        <w:t>9</w:t>
      </w:r>
      <w:r>
        <w:rPr>
          <w:rFonts w:ascii="宋体" w:hAnsi="宋体" w:hint="eastAsia"/>
          <w:color w:val="auto"/>
          <w:szCs w:val="28"/>
        </w:rPr>
        <w:t>）企业涉及的安全附件安全阀共</w:t>
      </w:r>
      <w:r>
        <w:rPr>
          <w:rFonts w:ascii="宋体" w:hAnsi="宋体" w:hint="eastAsia"/>
          <w:color w:val="auto"/>
          <w:szCs w:val="28"/>
        </w:rPr>
        <w:t>16</w:t>
      </w:r>
      <w:r>
        <w:rPr>
          <w:rFonts w:ascii="宋体" w:hAnsi="宋体" w:hint="eastAsia"/>
          <w:color w:val="auto"/>
          <w:szCs w:val="28"/>
        </w:rPr>
        <w:t>个，于</w:t>
      </w:r>
      <w:r>
        <w:rPr>
          <w:rFonts w:ascii="宋体" w:hAnsi="宋体" w:hint="eastAsia"/>
          <w:color w:val="auto"/>
          <w:szCs w:val="28"/>
        </w:rPr>
        <w:t>2025</w:t>
      </w:r>
      <w:r>
        <w:rPr>
          <w:rFonts w:ascii="宋体" w:hAnsi="宋体" w:hint="eastAsia"/>
          <w:color w:val="auto"/>
          <w:szCs w:val="28"/>
        </w:rPr>
        <w:t>年</w:t>
      </w:r>
      <w:r>
        <w:rPr>
          <w:rFonts w:ascii="宋体" w:hAnsi="宋体" w:hint="eastAsia"/>
          <w:color w:val="auto"/>
          <w:szCs w:val="28"/>
        </w:rPr>
        <w:t>2</w:t>
      </w:r>
      <w:r>
        <w:rPr>
          <w:rFonts w:ascii="宋体" w:hAnsi="宋体" w:hint="eastAsia"/>
          <w:color w:val="auto"/>
          <w:szCs w:val="28"/>
        </w:rPr>
        <w:t>月</w:t>
      </w:r>
      <w:r>
        <w:rPr>
          <w:rFonts w:ascii="宋体" w:hAnsi="宋体" w:hint="eastAsia"/>
          <w:color w:val="auto"/>
          <w:szCs w:val="28"/>
        </w:rPr>
        <w:t>21</w:t>
      </w:r>
      <w:r>
        <w:rPr>
          <w:rFonts w:ascii="宋体" w:hAnsi="宋体" w:hint="eastAsia"/>
          <w:color w:val="auto"/>
          <w:szCs w:val="28"/>
        </w:rPr>
        <w:t>日经云南</w:t>
      </w:r>
      <w:proofErr w:type="gramStart"/>
      <w:r>
        <w:rPr>
          <w:rFonts w:ascii="宋体" w:hAnsi="宋体" w:hint="eastAsia"/>
          <w:color w:val="auto"/>
          <w:szCs w:val="28"/>
        </w:rPr>
        <w:t>特检汇冲检测</w:t>
      </w:r>
      <w:proofErr w:type="gramEnd"/>
      <w:r>
        <w:rPr>
          <w:rFonts w:ascii="宋体" w:hAnsi="宋体" w:hint="eastAsia"/>
          <w:color w:val="auto"/>
          <w:szCs w:val="28"/>
        </w:rPr>
        <w:t>服务有限公司检验合格，并出具了《安全阀校验报告》，下次定期检验日期为</w:t>
      </w:r>
      <w:r>
        <w:rPr>
          <w:rFonts w:ascii="宋体" w:hAnsi="宋体" w:hint="eastAsia"/>
          <w:color w:val="auto"/>
          <w:szCs w:val="28"/>
        </w:rPr>
        <w:t>2026</w:t>
      </w:r>
      <w:r>
        <w:rPr>
          <w:rFonts w:ascii="宋体" w:hAnsi="宋体" w:hint="eastAsia"/>
          <w:color w:val="auto"/>
          <w:szCs w:val="28"/>
        </w:rPr>
        <w:t>年</w:t>
      </w:r>
      <w:r>
        <w:rPr>
          <w:rFonts w:ascii="宋体" w:hAnsi="宋体" w:hint="eastAsia"/>
          <w:color w:val="auto"/>
          <w:szCs w:val="28"/>
        </w:rPr>
        <w:t>02</w:t>
      </w:r>
      <w:r>
        <w:rPr>
          <w:rFonts w:ascii="宋体" w:hAnsi="宋体" w:hint="eastAsia"/>
          <w:color w:val="auto"/>
          <w:szCs w:val="28"/>
        </w:rPr>
        <w:t>月</w:t>
      </w:r>
      <w:r>
        <w:rPr>
          <w:rFonts w:ascii="宋体" w:hAnsi="宋体" w:hint="eastAsia"/>
          <w:color w:val="auto"/>
          <w:szCs w:val="28"/>
        </w:rPr>
        <w:t>20</w:t>
      </w:r>
      <w:r>
        <w:rPr>
          <w:rFonts w:ascii="宋体" w:hAnsi="宋体" w:hint="eastAsia"/>
          <w:color w:val="auto"/>
          <w:szCs w:val="28"/>
        </w:rPr>
        <w:t>日，安装位置为氧气充装间充装排</w:t>
      </w:r>
      <w:r>
        <w:rPr>
          <w:rFonts w:ascii="宋体" w:hAnsi="宋体" w:hint="eastAsia"/>
          <w:color w:val="auto"/>
          <w:szCs w:val="28"/>
        </w:rPr>
        <w:t>2</w:t>
      </w:r>
      <w:r>
        <w:rPr>
          <w:rFonts w:ascii="宋体" w:hAnsi="宋体" w:hint="eastAsia"/>
          <w:color w:val="auto"/>
          <w:szCs w:val="28"/>
        </w:rPr>
        <w:t>只、具体检验情况见下表，</w:t>
      </w:r>
      <w:r>
        <w:rPr>
          <w:rFonts w:ascii="宋体" w:hAnsi="宋体" w:hint="eastAsia"/>
          <w:color w:val="auto"/>
          <w:szCs w:val="28"/>
        </w:rPr>
        <w:t xml:space="preserve"> </w:t>
      </w:r>
      <w:r>
        <w:rPr>
          <w:rFonts w:ascii="宋体" w:hAnsi="宋体" w:hint="eastAsia"/>
          <w:color w:val="auto"/>
          <w:szCs w:val="28"/>
        </w:rPr>
        <w:t>及报告附件</w:t>
      </w:r>
      <w:r>
        <w:rPr>
          <w:rFonts w:ascii="宋体" w:hAnsi="宋体" w:hint="eastAsia"/>
          <w:color w:val="auto"/>
          <w:szCs w:val="28"/>
        </w:rPr>
        <w:t>13</w:t>
      </w:r>
      <w:r>
        <w:rPr>
          <w:rFonts w:ascii="宋体" w:hAnsi="宋体" w:hint="eastAsia"/>
          <w:color w:val="auto"/>
          <w:szCs w:val="28"/>
        </w:rPr>
        <w:t>。</w:t>
      </w:r>
    </w:p>
    <w:p w:rsidR="0041666A" w:rsidRDefault="0096795A">
      <w:pPr>
        <w:topLinePunct/>
        <w:ind w:firstLine="560"/>
        <w:jc w:val="center"/>
        <w:rPr>
          <w:rFonts w:ascii="宋体" w:hAnsi="宋体"/>
          <w:color w:val="auto"/>
          <w:szCs w:val="28"/>
        </w:rPr>
      </w:pPr>
      <w:r>
        <w:rPr>
          <w:rFonts w:ascii="宋体" w:hAnsi="宋体" w:hint="eastAsia"/>
          <w:color w:val="auto"/>
          <w:szCs w:val="28"/>
        </w:rPr>
        <w:t>表</w:t>
      </w:r>
      <w:r>
        <w:rPr>
          <w:rFonts w:ascii="宋体" w:hAnsi="宋体" w:hint="eastAsia"/>
          <w:color w:val="auto"/>
          <w:szCs w:val="28"/>
        </w:rPr>
        <w:t xml:space="preserve">2-9 </w:t>
      </w:r>
      <w:r>
        <w:rPr>
          <w:rFonts w:ascii="宋体" w:hAnsi="宋体" w:hint="eastAsia"/>
          <w:color w:val="auto"/>
          <w:szCs w:val="28"/>
        </w:rPr>
        <w:t>安全阀检验情况表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
        <w:gridCol w:w="1721"/>
        <w:gridCol w:w="3487"/>
        <w:gridCol w:w="1512"/>
        <w:gridCol w:w="1578"/>
      </w:tblGrid>
      <w:tr w:rsidR="0041666A">
        <w:trPr>
          <w:trHeight w:val="284"/>
          <w:jc w:val="center"/>
        </w:trPr>
        <w:tc>
          <w:tcPr>
            <w:tcW w:w="774"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b/>
                <w:snapToGrid w:val="0"/>
                <w:color w:val="auto"/>
                <w:kern w:val="0"/>
                <w:sz w:val="21"/>
                <w:szCs w:val="21"/>
              </w:rPr>
            </w:pPr>
            <w:r>
              <w:rPr>
                <w:rFonts w:ascii="宋体" w:hAnsi="宋体" w:cs="宋体"/>
                <w:b/>
                <w:snapToGrid w:val="0"/>
                <w:color w:val="auto"/>
                <w:kern w:val="0"/>
                <w:sz w:val="21"/>
                <w:szCs w:val="21"/>
              </w:rPr>
              <w:t>序号</w:t>
            </w:r>
          </w:p>
        </w:tc>
        <w:tc>
          <w:tcPr>
            <w:tcW w:w="1721"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b/>
                <w:snapToGrid w:val="0"/>
                <w:color w:val="auto"/>
                <w:kern w:val="0"/>
                <w:sz w:val="21"/>
                <w:szCs w:val="21"/>
              </w:rPr>
            </w:pPr>
            <w:r>
              <w:rPr>
                <w:rFonts w:ascii="宋体" w:hAnsi="宋体" w:cs="宋体" w:hint="eastAsia"/>
                <w:b/>
                <w:snapToGrid w:val="0"/>
                <w:color w:val="auto"/>
                <w:kern w:val="0"/>
                <w:sz w:val="21"/>
                <w:szCs w:val="21"/>
              </w:rPr>
              <w:t>安全阀型号</w:t>
            </w:r>
          </w:p>
        </w:tc>
        <w:tc>
          <w:tcPr>
            <w:tcW w:w="3487"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b/>
                <w:snapToGrid w:val="0"/>
                <w:color w:val="auto"/>
                <w:kern w:val="0"/>
                <w:sz w:val="21"/>
                <w:szCs w:val="21"/>
              </w:rPr>
            </w:pPr>
            <w:r>
              <w:rPr>
                <w:rFonts w:ascii="宋体" w:hAnsi="宋体" w:cs="宋体" w:hint="eastAsia"/>
                <w:b/>
                <w:snapToGrid w:val="0"/>
                <w:color w:val="auto"/>
                <w:kern w:val="0"/>
                <w:sz w:val="21"/>
                <w:szCs w:val="21"/>
              </w:rPr>
              <w:t>证书编号</w:t>
            </w:r>
          </w:p>
        </w:tc>
        <w:tc>
          <w:tcPr>
            <w:tcW w:w="1512"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b/>
                <w:snapToGrid w:val="0"/>
                <w:color w:val="auto"/>
                <w:kern w:val="0"/>
                <w:sz w:val="21"/>
                <w:szCs w:val="21"/>
              </w:rPr>
            </w:pPr>
            <w:r>
              <w:rPr>
                <w:rFonts w:ascii="宋体" w:hAnsi="宋体" w:cs="宋体" w:hint="eastAsia"/>
                <w:b/>
                <w:snapToGrid w:val="0"/>
                <w:color w:val="auto"/>
                <w:kern w:val="0"/>
                <w:sz w:val="21"/>
                <w:szCs w:val="21"/>
              </w:rPr>
              <w:t>报告结论</w:t>
            </w:r>
          </w:p>
        </w:tc>
        <w:tc>
          <w:tcPr>
            <w:tcW w:w="1578"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b/>
                <w:snapToGrid w:val="0"/>
                <w:color w:val="auto"/>
                <w:kern w:val="0"/>
                <w:sz w:val="21"/>
                <w:szCs w:val="21"/>
              </w:rPr>
            </w:pPr>
            <w:r>
              <w:rPr>
                <w:rFonts w:ascii="宋体" w:hAnsi="宋体" w:cs="宋体" w:hint="eastAsia"/>
                <w:b/>
                <w:snapToGrid w:val="0"/>
                <w:color w:val="auto"/>
                <w:kern w:val="0"/>
                <w:sz w:val="21"/>
                <w:szCs w:val="21"/>
              </w:rPr>
              <w:t>有效期至</w:t>
            </w:r>
          </w:p>
        </w:tc>
      </w:tr>
      <w:tr w:rsidR="0041666A">
        <w:trPr>
          <w:trHeight w:val="284"/>
          <w:jc w:val="center"/>
        </w:trPr>
        <w:tc>
          <w:tcPr>
            <w:tcW w:w="774"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w:t>
            </w:r>
          </w:p>
        </w:tc>
        <w:tc>
          <w:tcPr>
            <w:tcW w:w="1721"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DA21F-25P</w:t>
            </w:r>
          </w:p>
        </w:tc>
        <w:tc>
          <w:tcPr>
            <w:tcW w:w="3487"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HCJY-BGF-25-02-0151</w:t>
            </w:r>
          </w:p>
        </w:tc>
        <w:tc>
          <w:tcPr>
            <w:tcW w:w="1512"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合格</w:t>
            </w:r>
          </w:p>
        </w:tc>
        <w:tc>
          <w:tcPr>
            <w:tcW w:w="1578"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2026.02.20</w:t>
            </w:r>
          </w:p>
        </w:tc>
      </w:tr>
      <w:tr w:rsidR="0041666A">
        <w:trPr>
          <w:trHeight w:val="284"/>
          <w:jc w:val="center"/>
        </w:trPr>
        <w:tc>
          <w:tcPr>
            <w:tcW w:w="774"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w:t>
            </w:r>
          </w:p>
        </w:tc>
        <w:tc>
          <w:tcPr>
            <w:tcW w:w="1721"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DA21F-25P</w:t>
            </w:r>
          </w:p>
        </w:tc>
        <w:tc>
          <w:tcPr>
            <w:tcW w:w="3487"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HCJY-BGF-25-02-0152</w:t>
            </w:r>
          </w:p>
        </w:tc>
        <w:tc>
          <w:tcPr>
            <w:tcW w:w="1512"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合格</w:t>
            </w:r>
          </w:p>
        </w:tc>
        <w:tc>
          <w:tcPr>
            <w:tcW w:w="1578"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2026.02.20</w:t>
            </w:r>
          </w:p>
        </w:tc>
      </w:tr>
      <w:tr w:rsidR="0041666A">
        <w:trPr>
          <w:trHeight w:val="90"/>
          <w:jc w:val="center"/>
        </w:trPr>
        <w:tc>
          <w:tcPr>
            <w:tcW w:w="774"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3</w:t>
            </w:r>
          </w:p>
        </w:tc>
        <w:tc>
          <w:tcPr>
            <w:tcW w:w="1721"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DA21F-40P</w:t>
            </w:r>
          </w:p>
        </w:tc>
        <w:tc>
          <w:tcPr>
            <w:tcW w:w="3487"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HCJY-BGF-25-02-0153</w:t>
            </w:r>
          </w:p>
        </w:tc>
        <w:tc>
          <w:tcPr>
            <w:tcW w:w="1512"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合格</w:t>
            </w:r>
          </w:p>
        </w:tc>
        <w:tc>
          <w:tcPr>
            <w:tcW w:w="1578"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2026.02.20</w:t>
            </w:r>
          </w:p>
        </w:tc>
      </w:tr>
      <w:tr w:rsidR="0041666A">
        <w:trPr>
          <w:trHeight w:val="273"/>
          <w:jc w:val="center"/>
        </w:trPr>
        <w:tc>
          <w:tcPr>
            <w:tcW w:w="774"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4</w:t>
            </w:r>
          </w:p>
        </w:tc>
        <w:tc>
          <w:tcPr>
            <w:tcW w:w="1721"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DA21F-40P</w:t>
            </w:r>
          </w:p>
        </w:tc>
        <w:tc>
          <w:tcPr>
            <w:tcW w:w="3487"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HCJY-BGF-25-02-0154</w:t>
            </w:r>
          </w:p>
        </w:tc>
        <w:tc>
          <w:tcPr>
            <w:tcW w:w="1512"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合格</w:t>
            </w:r>
          </w:p>
        </w:tc>
        <w:tc>
          <w:tcPr>
            <w:tcW w:w="1578"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2026.02.20</w:t>
            </w:r>
          </w:p>
        </w:tc>
      </w:tr>
      <w:tr w:rsidR="0041666A">
        <w:trPr>
          <w:trHeight w:val="273"/>
          <w:jc w:val="center"/>
        </w:trPr>
        <w:tc>
          <w:tcPr>
            <w:tcW w:w="774"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5</w:t>
            </w:r>
          </w:p>
        </w:tc>
        <w:tc>
          <w:tcPr>
            <w:tcW w:w="1721"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DA21F-40P</w:t>
            </w:r>
          </w:p>
        </w:tc>
        <w:tc>
          <w:tcPr>
            <w:tcW w:w="3487"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HCJY-BGF-25-02-0155</w:t>
            </w:r>
          </w:p>
        </w:tc>
        <w:tc>
          <w:tcPr>
            <w:tcW w:w="1512"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合格</w:t>
            </w:r>
          </w:p>
        </w:tc>
        <w:tc>
          <w:tcPr>
            <w:tcW w:w="1578"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2026.02.20</w:t>
            </w:r>
          </w:p>
        </w:tc>
      </w:tr>
      <w:tr w:rsidR="0041666A">
        <w:trPr>
          <w:trHeight w:val="273"/>
          <w:jc w:val="center"/>
        </w:trPr>
        <w:tc>
          <w:tcPr>
            <w:tcW w:w="774"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6</w:t>
            </w:r>
          </w:p>
        </w:tc>
        <w:tc>
          <w:tcPr>
            <w:tcW w:w="1721"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DA21F-40P</w:t>
            </w:r>
          </w:p>
        </w:tc>
        <w:tc>
          <w:tcPr>
            <w:tcW w:w="3487"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HCJY-BGF-25-02-0156</w:t>
            </w:r>
          </w:p>
        </w:tc>
        <w:tc>
          <w:tcPr>
            <w:tcW w:w="1512"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合格</w:t>
            </w:r>
          </w:p>
        </w:tc>
        <w:tc>
          <w:tcPr>
            <w:tcW w:w="1578"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2026.02.20</w:t>
            </w:r>
          </w:p>
        </w:tc>
      </w:tr>
      <w:tr w:rsidR="0041666A">
        <w:trPr>
          <w:trHeight w:val="273"/>
          <w:jc w:val="center"/>
        </w:trPr>
        <w:tc>
          <w:tcPr>
            <w:tcW w:w="774"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7</w:t>
            </w:r>
          </w:p>
        </w:tc>
        <w:tc>
          <w:tcPr>
            <w:tcW w:w="1721"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DA21F-25P</w:t>
            </w:r>
          </w:p>
        </w:tc>
        <w:tc>
          <w:tcPr>
            <w:tcW w:w="3487"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HCJY-BGF-25-02-0157</w:t>
            </w:r>
          </w:p>
        </w:tc>
        <w:tc>
          <w:tcPr>
            <w:tcW w:w="1512"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合格</w:t>
            </w:r>
          </w:p>
        </w:tc>
        <w:tc>
          <w:tcPr>
            <w:tcW w:w="1578"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2026.02.20</w:t>
            </w:r>
          </w:p>
        </w:tc>
      </w:tr>
      <w:tr w:rsidR="0041666A">
        <w:trPr>
          <w:trHeight w:val="273"/>
          <w:jc w:val="center"/>
        </w:trPr>
        <w:tc>
          <w:tcPr>
            <w:tcW w:w="774"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8</w:t>
            </w:r>
          </w:p>
        </w:tc>
        <w:tc>
          <w:tcPr>
            <w:tcW w:w="1721"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A21H-160</w:t>
            </w:r>
          </w:p>
        </w:tc>
        <w:tc>
          <w:tcPr>
            <w:tcW w:w="3487"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HCJY-BGF-25-02-0158</w:t>
            </w:r>
          </w:p>
        </w:tc>
        <w:tc>
          <w:tcPr>
            <w:tcW w:w="1512"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合格</w:t>
            </w:r>
          </w:p>
        </w:tc>
        <w:tc>
          <w:tcPr>
            <w:tcW w:w="1578"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2026.02.20</w:t>
            </w:r>
          </w:p>
        </w:tc>
      </w:tr>
      <w:tr w:rsidR="0041666A">
        <w:trPr>
          <w:trHeight w:val="273"/>
          <w:jc w:val="center"/>
        </w:trPr>
        <w:tc>
          <w:tcPr>
            <w:tcW w:w="774"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9</w:t>
            </w:r>
          </w:p>
        </w:tc>
        <w:tc>
          <w:tcPr>
            <w:tcW w:w="1721"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A21H-250</w:t>
            </w:r>
          </w:p>
        </w:tc>
        <w:tc>
          <w:tcPr>
            <w:tcW w:w="3487"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HCJY-BGF-25-02-0159</w:t>
            </w:r>
          </w:p>
        </w:tc>
        <w:tc>
          <w:tcPr>
            <w:tcW w:w="1512"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合格</w:t>
            </w:r>
          </w:p>
        </w:tc>
        <w:tc>
          <w:tcPr>
            <w:tcW w:w="1578"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2026.02.20</w:t>
            </w:r>
          </w:p>
        </w:tc>
      </w:tr>
      <w:tr w:rsidR="0041666A">
        <w:trPr>
          <w:trHeight w:val="273"/>
          <w:jc w:val="center"/>
        </w:trPr>
        <w:tc>
          <w:tcPr>
            <w:tcW w:w="774"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10</w:t>
            </w:r>
          </w:p>
        </w:tc>
        <w:tc>
          <w:tcPr>
            <w:tcW w:w="1721"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A21H-250</w:t>
            </w:r>
          </w:p>
        </w:tc>
        <w:tc>
          <w:tcPr>
            <w:tcW w:w="3487"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HCJY-BGF-25-02-0160</w:t>
            </w:r>
          </w:p>
        </w:tc>
        <w:tc>
          <w:tcPr>
            <w:tcW w:w="1512"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合格</w:t>
            </w:r>
          </w:p>
        </w:tc>
        <w:tc>
          <w:tcPr>
            <w:tcW w:w="1578"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2026.02.20</w:t>
            </w:r>
          </w:p>
        </w:tc>
      </w:tr>
      <w:tr w:rsidR="0041666A">
        <w:trPr>
          <w:trHeight w:val="273"/>
          <w:jc w:val="center"/>
        </w:trPr>
        <w:tc>
          <w:tcPr>
            <w:tcW w:w="774"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11</w:t>
            </w:r>
          </w:p>
        </w:tc>
        <w:tc>
          <w:tcPr>
            <w:tcW w:w="1721"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A21H-250</w:t>
            </w:r>
          </w:p>
        </w:tc>
        <w:tc>
          <w:tcPr>
            <w:tcW w:w="3487"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HCJY-BGF-25-02-0161</w:t>
            </w:r>
          </w:p>
        </w:tc>
        <w:tc>
          <w:tcPr>
            <w:tcW w:w="1512"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合格</w:t>
            </w:r>
          </w:p>
        </w:tc>
        <w:tc>
          <w:tcPr>
            <w:tcW w:w="1578"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2026.02.20</w:t>
            </w:r>
          </w:p>
        </w:tc>
      </w:tr>
      <w:tr w:rsidR="0041666A">
        <w:trPr>
          <w:trHeight w:val="273"/>
          <w:jc w:val="center"/>
        </w:trPr>
        <w:tc>
          <w:tcPr>
            <w:tcW w:w="774"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12</w:t>
            </w:r>
          </w:p>
        </w:tc>
        <w:tc>
          <w:tcPr>
            <w:tcW w:w="1721"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A21H-250</w:t>
            </w:r>
          </w:p>
        </w:tc>
        <w:tc>
          <w:tcPr>
            <w:tcW w:w="3487"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HCJY-BGF-25-02-0162</w:t>
            </w:r>
          </w:p>
        </w:tc>
        <w:tc>
          <w:tcPr>
            <w:tcW w:w="1512"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合格</w:t>
            </w:r>
          </w:p>
        </w:tc>
        <w:tc>
          <w:tcPr>
            <w:tcW w:w="1578"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2026.02.20</w:t>
            </w:r>
          </w:p>
        </w:tc>
      </w:tr>
      <w:tr w:rsidR="0041666A">
        <w:trPr>
          <w:trHeight w:val="273"/>
          <w:jc w:val="center"/>
        </w:trPr>
        <w:tc>
          <w:tcPr>
            <w:tcW w:w="774"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13</w:t>
            </w:r>
          </w:p>
        </w:tc>
        <w:tc>
          <w:tcPr>
            <w:tcW w:w="1721"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A21H-250</w:t>
            </w:r>
          </w:p>
        </w:tc>
        <w:tc>
          <w:tcPr>
            <w:tcW w:w="3487"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HCJY-BGF-25-02-0163</w:t>
            </w:r>
          </w:p>
        </w:tc>
        <w:tc>
          <w:tcPr>
            <w:tcW w:w="1512"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合格</w:t>
            </w:r>
          </w:p>
        </w:tc>
        <w:tc>
          <w:tcPr>
            <w:tcW w:w="1578"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2026.02.20</w:t>
            </w:r>
          </w:p>
        </w:tc>
      </w:tr>
      <w:tr w:rsidR="0041666A">
        <w:trPr>
          <w:trHeight w:val="273"/>
          <w:jc w:val="center"/>
        </w:trPr>
        <w:tc>
          <w:tcPr>
            <w:tcW w:w="774"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14</w:t>
            </w:r>
          </w:p>
        </w:tc>
        <w:tc>
          <w:tcPr>
            <w:tcW w:w="1721"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A21H-64P</w:t>
            </w:r>
          </w:p>
        </w:tc>
        <w:tc>
          <w:tcPr>
            <w:tcW w:w="3487"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HCJY-BGF-25-02-0164</w:t>
            </w:r>
          </w:p>
        </w:tc>
        <w:tc>
          <w:tcPr>
            <w:tcW w:w="1512"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合格</w:t>
            </w:r>
          </w:p>
        </w:tc>
        <w:tc>
          <w:tcPr>
            <w:tcW w:w="1578"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2026.02.20</w:t>
            </w:r>
          </w:p>
        </w:tc>
      </w:tr>
      <w:tr w:rsidR="0041666A">
        <w:trPr>
          <w:trHeight w:val="273"/>
          <w:jc w:val="center"/>
        </w:trPr>
        <w:tc>
          <w:tcPr>
            <w:tcW w:w="774"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15</w:t>
            </w:r>
          </w:p>
        </w:tc>
        <w:tc>
          <w:tcPr>
            <w:tcW w:w="1721"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DA21F-40P</w:t>
            </w:r>
          </w:p>
        </w:tc>
        <w:tc>
          <w:tcPr>
            <w:tcW w:w="3487"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HCJY-BGF-25-02-0165</w:t>
            </w:r>
          </w:p>
        </w:tc>
        <w:tc>
          <w:tcPr>
            <w:tcW w:w="1512"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合格</w:t>
            </w:r>
          </w:p>
        </w:tc>
        <w:tc>
          <w:tcPr>
            <w:tcW w:w="1578"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2026.02.20</w:t>
            </w:r>
          </w:p>
        </w:tc>
      </w:tr>
      <w:tr w:rsidR="0041666A">
        <w:trPr>
          <w:trHeight w:val="273"/>
          <w:jc w:val="center"/>
        </w:trPr>
        <w:tc>
          <w:tcPr>
            <w:tcW w:w="774"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16</w:t>
            </w:r>
          </w:p>
        </w:tc>
        <w:tc>
          <w:tcPr>
            <w:tcW w:w="1721"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DA21F-40P</w:t>
            </w:r>
          </w:p>
        </w:tc>
        <w:tc>
          <w:tcPr>
            <w:tcW w:w="3487" w:type="dxa"/>
            <w:vAlign w:val="center"/>
          </w:tcPr>
          <w:p w:rsidR="0041666A" w:rsidRDefault="0096795A">
            <w:pPr>
              <w:ind w:firstLineChars="0" w:firstLine="0"/>
              <w:jc w:val="center"/>
              <w:rPr>
                <w:rFonts w:ascii="宋体" w:hAnsi="宋体"/>
                <w:snapToGrid w:val="0"/>
                <w:color w:val="auto"/>
                <w:kern w:val="0"/>
                <w:sz w:val="21"/>
                <w:szCs w:val="21"/>
              </w:rPr>
            </w:pPr>
            <w:r>
              <w:rPr>
                <w:rFonts w:ascii="宋体" w:hAnsi="宋体"/>
                <w:snapToGrid w:val="0"/>
                <w:color w:val="auto"/>
                <w:kern w:val="0"/>
                <w:sz w:val="21"/>
                <w:szCs w:val="21"/>
              </w:rPr>
              <w:t>HCJY-BGF-25-02-0166</w:t>
            </w:r>
          </w:p>
        </w:tc>
        <w:tc>
          <w:tcPr>
            <w:tcW w:w="1512" w:type="dxa"/>
            <w:vAlign w:val="center"/>
          </w:tcPr>
          <w:p w:rsidR="0041666A" w:rsidRDefault="0096795A">
            <w:pPr>
              <w:topLinePunct/>
              <w:adjustRightInd/>
              <w:snapToGrid/>
              <w:spacing w:line="240" w:lineRule="auto"/>
              <w:ind w:firstLineChars="0" w:firstLine="0"/>
              <w:jc w:val="center"/>
              <w:rPr>
                <w:rFonts w:ascii="宋体" w:hAnsi="宋体"/>
                <w:snapToGrid w:val="0"/>
                <w:color w:val="auto"/>
                <w:kern w:val="0"/>
                <w:sz w:val="21"/>
                <w:szCs w:val="21"/>
              </w:rPr>
            </w:pPr>
            <w:r>
              <w:rPr>
                <w:rFonts w:ascii="宋体" w:hAnsi="宋体" w:hint="eastAsia"/>
                <w:snapToGrid w:val="0"/>
                <w:color w:val="auto"/>
                <w:kern w:val="0"/>
                <w:sz w:val="21"/>
                <w:szCs w:val="21"/>
              </w:rPr>
              <w:t>合格</w:t>
            </w:r>
          </w:p>
        </w:tc>
        <w:tc>
          <w:tcPr>
            <w:tcW w:w="1578" w:type="dxa"/>
            <w:vAlign w:val="center"/>
          </w:tcPr>
          <w:p w:rsidR="0041666A" w:rsidRDefault="0096795A">
            <w:pPr>
              <w:topLinePunct/>
              <w:autoSpaceDE w:val="0"/>
              <w:autoSpaceDN w:val="0"/>
              <w:adjustRightInd/>
              <w:snapToGrid/>
              <w:spacing w:line="240" w:lineRule="auto"/>
              <w:ind w:firstLineChars="0" w:firstLine="0"/>
              <w:jc w:val="center"/>
              <w:rPr>
                <w:rFonts w:ascii="宋体" w:hAnsi="宋体" w:cs="宋体"/>
                <w:snapToGrid w:val="0"/>
                <w:color w:val="auto"/>
                <w:kern w:val="0"/>
                <w:sz w:val="21"/>
                <w:szCs w:val="21"/>
              </w:rPr>
            </w:pPr>
            <w:r>
              <w:rPr>
                <w:rFonts w:ascii="宋体" w:hAnsi="宋体" w:cs="宋体" w:hint="eastAsia"/>
                <w:snapToGrid w:val="0"/>
                <w:color w:val="auto"/>
                <w:kern w:val="0"/>
                <w:sz w:val="21"/>
                <w:szCs w:val="21"/>
              </w:rPr>
              <w:t>2026.02.20</w:t>
            </w:r>
          </w:p>
        </w:tc>
      </w:tr>
      <w:tr w:rsidR="0041666A">
        <w:trPr>
          <w:trHeight w:val="273"/>
          <w:jc w:val="center"/>
        </w:trPr>
        <w:tc>
          <w:tcPr>
            <w:tcW w:w="9072" w:type="dxa"/>
            <w:gridSpan w:val="5"/>
            <w:vAlign w:val="center"/>
          </w:tcPr>
          <w:p w:rsidR="0041666A" w:rsidRDefault="0096795A">
            <w:pPr>
              <w:topLinePunct/>
              <w:autoSpaceDE w:val="0"/>
              <w:autoSpaceDN w:val="0"/>
              <w:adjustRightInd/>
              <w:snapToGrid/>
              <w:spacing w:line="240" w:lineRule="auto"/>
              <w:ind w:firstLineChars="0" w:firstLine="0"/>
              <w:rPr>
                <w:rFonts w:ascii="宋体" w:hAnsi="宋体" w:cs="宋体"/>
                <w:snapToGrid w:val="0"/>
                <w:color w:val="auto"/>
                <w:kern w:val="0"/>
                <w:sz w:val="21"/>
                <w:szCs w:val="21"/>
              </w:rPr>
            </w:pPr>
            <w:r>
              <w:rPr>
                <w:rFonts w:ascii="宋体" w:hAnsi="宋体" w:cs="宋体" w:hint="eastAsia"/>
                <w:snapToGrid w:val="0"/>
                <w:color w:val="auto"/>
                <w:kern w:val="0"/>
                <w:sz w:val="21"/>
                <w:szCs w:val="21"/>
              </w:rPr>
              <w:t>安装位置：氧气主管</w:t>
            </w:r>
            <w:r>
              <w:rPr>
                <w:rFonts w:ascii="宋体" w:hAnsi="宋体" w:cs="宋体" w:hint="eastAsia"/>
                <w:snapToGrid w:val="0"/>
                <w:color w:val="auto"/>
                <w:kern w:val="0"/>
                <w:sz w:val="21"/>
                <w:szCs w:val="21"/>
              </w:rPr>
              <w:t>1</w:t>
            </w:r>
            <w:r>
              <w:rPr>
                <w:rFonts w:ascii="宋体" w:hAnsi="宋体" w:cs="宋体" w:hint="eastAsia"/>
                <w:snapToGrid w:val="0"/>
                <w:color w:val="auto"/>
                <w:kern w:val="0"/>
                <w:sz w:val="21"/>
                <w:szCs w:val="21"/>
              </w:rPr>
              <w:t>个、氩气总管</w:t>
            </w:r>
            <w:r>
              <w:rPr>
                <w:rFonts w:ascii="宋体" w:hAnsi="宋体" w:cs="宋体" w:hint="eastAsia"/>
                <w:snapToGrid w:val="0"/>
                <w:color w:val="auto"/>
                <w:kern w:val="0"/>
                <w:sz w:val="21"/>
                <w:szCs w:val="21"/>
              </w:rPr>
              <w:t>1</w:t>
            </w:r>
            <w:r>
              <w:rPr>
                <w:rFonts w:ascii="宋体" w:hAnsi="宋体" w:cs="宋体" w:hint="eastAsia"/>
                <w:snapToGrid w:val="0"/>
                <w:color w:val="auto"/>
                <w:kern w:val="0"/>
                <w:sz w:val="21"/>
                <w:szCs w:val="21"/>
              </w:rPr>
              <w:t>个、氮气总管</w:t>
            </w:r>
            <w:r>
              <w:rPr>
                <w:rFonts w:ascii="宋体" w:hAnsi="宋体" w:cs="宋体" w:hint="eastAsia"/>
                <w:snapToGrid w:val="0"/>
                <w:color w:val="auto"/>
                <w:kern w:val="0"/>
                <w:sz w:val="21"/>
                <w:szCs w:val="21"/>
              </w:rPr>
              <w:t>1</w:t>
            </w:r>
            <w:r>
              <w:rPr>
                <w:rFonts w:ascii="宋体" w:hAnsi="宋体" w:cs="宋体" w:hint="eastAsia"/>
                <w:snapToGrid w:val="0"/>
                <w:color w:val="auto"/>
                <w:kern w:val="0"/>
                <w:sz w:val="21"/>
                <w:szCs w:val="21"/>
              </w:rPr>
              <w:t>个、二氧化碳总管</w:t>
            </w:r>
            <w:r>
              <w:rPr>
                <w:rFonts w:ascii="宋体" w:hAnsi="宋体" w:cs="宋体" w:hint="eastAsia"/>
                <w:snapToGrid w:val="0"/>
                <w:color w:val="auto"/>
                <w:kern w:val="0"/>
                <w:sz w:val="21"/>
                <w:szCs w:val="21"/>
              </w:rPr>
              <w:t>1</w:t>
            </w:r>
            <w:r>
              <w:rPr>
                <w:rFonts w:ascii="宋体" w:hAnsi="宋体" w:cs="宋体" w:hint="eastAsia"/>
                <w:snapToGrid w:val="0"/>
                <w:color w:val="auto"/>
                <w:kern w:val="0"/>
                <w:sz w:val="21"/>
                <w:szCs w:val="21"/>
              </w:rPr>
              <w:t>个、混合气总管</w:t>
            </w:r>
            <w:r>
              <w:rPr>
                <w:rFonts w:ascii="宋体" w:hAnsi="宋体" w:cs="宋体" w:hint="eastAsia"/>
                <w:snapToGrid w:val="0"/>
                <w:color w:val="auto"/>
                <w:kern w:val="0"/>
                <w:sz w:val="21"/>
                <w:szCs w:val="21"/>
              </w:rPr>
              <w:t>1</w:t>
            </w:r>
            <w:r>
              <w:rPr>
                <w:rFonts w:ascii="宋体" w:hAnsi="宋体" w:cs="宋体" w:hint="eastAsia"/>
                <w:snapToGrid w:val="0"/>
                <w:color w:val="auto"/>
                <w:kern w:val="0"/>
                <w:sz w:val="21"/>
                <w:szCs w:val="21"/>
              </w:rPr>
              <w:t>个、液氧储罐</w:t>
            </w:r>
            <w:r>
              <w:rPr>
                <w:rFonts w:ascii="宋体" w:hAnsi="宋体" w:cs="宋体" w:hint="eastAsia"/>
                <w:snapToGrid w:val="0"/>
                <w:color w:val="auto"/>
                <w:kern w:val="0"/>
                <w:sz w:val="21"/>
                <w:szCs w:val="21"/>
              </w:rPr>
              <w:t>2</w:t>
            </w:r>
            <w:r>
              <w:rPr>
                <w:rFonts w:ascii="宋体" w:hAnsi="宋体" w:cs="宋体" w:hint="eastAsia"/>
                <w:snapToGrid w:val="0"/>
                <w:color w:val="auto"/>
                <w:kern w:val="0"/>
                <w:sz w:val="21"/>
                <w:szCs w:val="21"/>
              </w:rPr>
              <w:t>个、液氩储罐</w:t>
            </w:r>
            <w:r>
              <w:rPr>
                <w:rFonts w:ascii="宋体" w:hAnsi="宋体" w:cs="宋体" w:hint="eastAsia"/>
                <w:snapToGrid w:val="0"/>
                <w:color w:val="auto"/>
                <w:kern w:val="0"/>
                <w:sz w:val="21"/>
                <w:szCs w:val="21"/>
              </w:rPr>
              <w:t>2</w:t>
            </w:r>
            <w:r>
              <w:rPr>
                <w:rFonts w:ascii="宋体" w:hAnsi="宋体" w:cs="宋体" w:hint="eastAsia"/>
                <w:snapToGrid w:val="0"/>
                <w:color w:val="auto"/>
                <w:kern w:val="0"/>
                <w:sz w:val="21"/>
                <w:szCs w:val="21"/>
              </w:rPr>
              <w:t>个、液氮储罐</w:t>
            </w:r>
            <w:r>
              <w:rPr>
                <w:rFonts w:ascii="宋体" w:hAnsi="宋体" w:cs="宋体" w:hint="eastAsia"/>
                <w:snapToGrid w:val="0"/>
                <w:color w:val="auto"/>
                <w:kern w:val="0"/>
                <w:sz w:val="21"/>
                <w:szCs w:val="21"/>
              </w:rPr>
              <w:t>3</w:t>
            </w:r>
            <w:r>
              <w:rPr>
                <w:rFonts w:ascii="宋体" w:hAnsi="宋体" w:cs="宋体" w:hint="eastAsia"/>
                <w:snapToGrid w:val="0"/>
                <w:color w:val="auto"/>
                <w:kern w:val="0"/>
                <w:sz w:val="21"/>
                <w:szCs w:val="21"/>
              </w:rPr>
              <w:t>个（其中一个为乙炔生产置换用气使用）、二氧化碳储罐</w:t>
            </w:r>
            <w:r>
              <w:rPr>
                <w:rFonts w:ascii="宋体" w:hAnsi="宋体" w:cs="宋体" w:hint="eastAsia"/>
                <w:snapToGrid w:val="0"/>
                <w:color w:val="auto"/>
                <w:kern w:val="0"/>
                <w:sz w:val="21"/>
                <w:szCs w:val="21"/>
              </w:rPr>
              <w:t>2</w:t>
            </w:r>
            <w:r>
              <w:rPr>
                <w:rFonts w:ascii="宋体" w:hAnsi="宋体" w:cs="宋体" w:hint="eastAsia"/>
                <w:snapToGrid w:val="0"/>
                <w:color w:val="auto"/>
                <w:kern w:val="0"/>
                <w:sz w:val="21"/>
                <w:szCs w:val="21"/>
              </w:rPr>
              <w:t>个、备用</w:t>
            </w:r>
            <w:r>
              <w:rPr>
                <w:rFonts w:ascii="宋体" w:hAnsi="宋体" w:cs="宋体" w:hint="eastAsia"/>
                <w:snapToGrid w:val="0"/>
                <w:color w:val="auto"/>
                <w:kern w:val="0"/>
                <w:sz w:val="21"/>
                <w:szCs w:val="21"/>
              </w:rPr>
              <w:t>2</w:t>
            </w:r>
            <w:r>
              <w:rPr>
                <w:rFonts w:ascii="宋体" w:hAnsi="宋体" w:cs="宋体" w:hint="eastAsia"/>
                <w:snapToGrid w:val="0"/>
                <w:color w:val="auto"/>
                <w:kern w:val="0"/>
                <w:sz w:val="21"/>
                <w:szCs w:val="21"/>
              </w:rPr>
              <w:t>个，共计</w:t>
            </w:r>
            <w:r>
              <w:rPr>
                <w:rFonts w:ascii="宋体" w:hAnsi="宋体" w:cs="宋体" w:hint="eastAsia"/>
                <w:snapToGrid w:val="0"/>
                <w:color w:val="auto"/>
                <w:kern w:val="0"/>
                <w:sz w:val="21"/>
                <w:szCs w:val="21"/>
              </w:rPr>
              <w:t>16</w:t>
            </w:r>
            <w:r>
              <w:rPr>
                <w:rFonts w:ascii="宋体" w:hAnsi="宋体" w:cs="宋体" w:hint="eastAsia"/>
                <w:snapToGrid w:val="0"/>
                <w:color w:val="auto"/>
                <w:kern w:val="0"/>
                <w:sz w:val="21"/>
                <w:szCs w:val="21"/>
              </w:rPr>
              <w:t>个。</w:t>
            </w:r>
          </w:p>
        </w:tc>
      </w:tr>
    </w:tbl>
    <w:p w:rsidR="0041666A" w:rsidRDefault="0096795A">
      <w:pPr>
        <w:topLinePunct/>
        <w:ind w:firstLine="560"/>
        <w:rPr>
          <w:rFonts w:ascii="宋体" w:hAnsi="宋体"/>
          <w:color w:val="auto"/>
        </w:rPr>
      </w:pPr>
      <w:r>
        <w:rPr>
          <w:rFonts w:ascii="宋体" w:hAnsi="宋体" w:hint="eastAsia"/>
          <w:color w:val="auto"/>
          <w:szCs w:val="28"/>
        </w:rPr>
        <w:t>10</w:t>
      </w:r>
      <w:r>
        <w:rPr>
          <w:rFonts w:ascii="宋体" w:hAnsi="宋体" w:hint="eastAsia"/>
          <w:color w:val="auto"/>
          <w:szCs w:val="28"/>
        </w:rPr>
        <w:t>）电子台秤经云南翔瑞检验检测技术有限公司检验合格，并出具了《校准证书》，有效期至</w:t>
      </w:r>
      <w:r>
        <w:rPr>
          <w:rFonts w:ascii="宋体" w:hAnsi="宋体" w:hint="eastAsia"/>
          <w:color w:val="auto"/>
          <w:szCs w:val="28"/>
        </w:rPr>
        <w:t>2026</w:t>
      </w:r>
      <w:r>
        <w:rPr>
          <w:rFonts w:ascii="宋体" w:hAnsi="宋体" w:hint="eastAsia"/>
          <w:color w:val="auto"/>
          <w:szCs w:val="28"/>
        </w:rPr>
        <w:t>年</w:t>
      </w:r>
      <w:r>
        <w:rPr>
          <w:rFonts w:ascii="宋体" w:hAnsi="宋体" w:hint="eastAsia"/>
          <w:color w:val="auto"/>
          <w:szCs w:val="28"/>
        </w:rPr>
        <w:t>03</w:t>
      </w:r>
      <w:r>
        <w:rPr>
          <w:rFonts w:ascii="宋体" w:hAnsi="宋体" w:hint="eastAsia"/>
          <w:color w:val="auto"/>
          <w:szCs w:val="28"/>
        </w:rPr>
        <w:t>月</w:t>
      </w:r>
      <w:r>
        <w:rPr>
          <w:rFonts w:ascii="宋体" w:hAnsi="宋体" w:hint="eastAsia"/>
          <w:color w:val="auto"/>
          <w:szCs w:val="28"/>
        </w:rPr>
        <w:t>11</w:t>
      </w:r>
      <w:r>
        <w:rPr>
          <w:rFonts w:ascii="宋体" w:hAnsi="宋体" w:hint="eastAsia"/>
          <w:color w:val="auto"/>
          <w:szCs w:val="28"/>
        </w:rPr>
        <w:t>日，详见报告</w:t>
      </w:r>
      <w:r>
        <w:rPr>
          <w:rFonts w:ascii="宋体" w:hAnsi="宋体" w:hint="eastAsia"/>
          <w:color w:val="auto"/>
        </w:rPr>
        <w:t>附件</w:t>
      </w:r>
      <w:r>
        <w:rPr>
          <w:rFonts w:ascii="宋体" w:hAnsi="宋体" w:hint="eastAsia"/>
          <w:color w:val="auto"/>
        </w:rPr>
        <w:t>12</w:t>
      </w:r>
      <w:r>
        <w:rPr>
          <w:rFonts w:ascii="宋体" w:hAnsi="宋体" w:hint="eastAsia"/>
          <w:color w:val="auto"/>
        </w:rPr>
        <w:t>。</w:t>
      </w:r>
    </w:p>
    <w:p w:rsidR="0041666A" w:rsidRDefault="0096795A">
      <w:pPr>
        <w:pStyle w:val="2"/>
        <w:keepNext w:val="0"/>
        <w:keepLines w:val="0"/>
      </w:pPr>
      <w:bookmarkStart w:id="104" w:name="_Toc201927553"/>
      <w:r>
        <w:rPr>
          <w:rFonts w:hint="eastAsia"/>
        </w:rPr>
        <w:t>2.</w:t>
      </w:r>
      <w:r>
        <w:t xml:space="preserve">6 </w:t>
      </w:r>
      <w:r>
        <w:rPr>
          <w:rFonts w:hint="eastAsia"/>
        </w:rPr>
        <w:t>主要建构筑物</w:t>
      </w:r>
      <w:bookmarkEnd w:id="104"/>
    </w:p>
    <w:p w:rsidR="0041666A" w:rsidRDefault="0096795A">
      <w:pPr>
        <w:pStyle w:val="3"/>
        <w:keepNext w:val="0"/>
        <w:keepLines w:val="0"/>
        <w:rPr>
          <w:color w:val="auto"/>
        </w:rPr>
      </w:pPr>
      <w:r>
        <w:rPr>
          <w:color w:val="auto"/>
        </w:rPr>
        <w:t xml:space="preserve">2.6.1 </w:t>
      </w:r>
      <w:r>
        <w:rPr>
          <w:rFonts w:hint="eastAsia"/>
          <w:color w:val="auto"/>
        </w:rPr>
        <w:t>主要建构筑物</w:t>
      </w:r>
    </w:p>
    <w:p w:rsidR="0041666A" w:rsidRDefault="0096795A">
      <w:pPr>
        <w:ind w:firstLineChars="0" w:firstLine="0"/>
        <w:jc w:val="center"/>
        <w:rPr>
          <w:rFonts w:ascii="宋体" w:hAnsi="宋体"/>
          <w:color w:val="auto"/>
          <w:szCs w:val="21"/>
        </w:rPr>
      </w:pPr>
      <w:r>
        <w:rPr>
          <w:rFonts w:ascii="宋体" w:hAnsi="宋体" w:hint="eastAsia"/>
          <w:color w:val="auto"/>
          <w:szCs w:val="21"/>
        </w:rPr>
        <w:t>表</w:t>
      </w:r>
      <w:r>
        <w:rPr>
          <w:rFonts w:ascii="宋体" w:hAnsi="宋体" w:hint="eastAsia"/>
          <w:color w:val="auto"/>
          <w:szCs w:val="21"/>
        </w:rPr>
        <w:t>2-10</w:t>
      </w:r>
      <w:r>
        <w:rPr>
          <w:rFonts w:ascii="宋体" w:hAnsi="宋体"/>
          <w:color w:val="auto"/>
          <w:szCs w:val="21"/>
        </w:rPr>
        <w:t xml:space="preserve"> </w:t>
      </w:r>
      <w:r>
        <w:rPr>
          <w:rFonts w:ascii="宋体" w:hAnsi="宋体" w:hint="eastAsia"/>
          <w:color w:val="auto"/>
          <w:szCs w:val="21"/>
        </w:rPr>
        <w:t xml:space="preserve"> </w:t>
      </w:r>
      <w:r>
        <w:rPr>
          <w:rFonts w:ascii="宋体" w:hAnsi="宋体" w:hint="eastAsia"/>
          <w:color w:val="auto"/>
          <w:szCs w:val="21"/>
        </w:rPr>
        <w:t>主要建构筑物一览表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9"/>
        <w:gridCol w:w="1252"/>
        <w:gridCol w:w="851"/>
        <w:gridCol w:w="1417"/>
        <w:gridCol w:w="1351"/>
        <w:gridCol w:w="1215"/>
        <w:gridCol w:w="1317"/>
      </w:tblGrid>
      <w:tr w:rsidR="0041666A">
        <w:trPr>
          <w:trHeight w:val="454"/>
          <w:tblHeader/>
          <w:jc w:val="center"/>
        </w:trPr>
        <w:tc>
          <w:tcPr>
            <w:tcW w:w="1669" w:type="dxa"/>
            <w:vAlign w:val="center"/>
          </w:tcPr>
          <w:p w:rsidR="0041666A" w:rsidRDefault="0096795A">
            <w:pPr>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lastRenderedPageBreak/>
              <w:t>建筑物名称</w:t>
            </w:r>
          </w:p>
        </w:tc>
        <w:tc>
          <w:tcPr>
            <w:tcW w:w="1252" w:type="dxa"/>
            <w:vAlign w:val="center"/>
          </w:tcPr>
          <w:p w:rsidR="0041666A" w:rsidRDefault="0096795A">
            <w:pPr>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建筑结构</w:t>
            </w:r>
          </w:p>
        </w:tc>
        <w:tc>
          <w:tcPr>
            <w:tcW w:w="851" w:type="dxa"/>
            <w:vAlign w:val="center"/>
          </w:tcPr>
          <w:p w:rsidR="0041666A" w:rsidRDefault="0096795A">
            <w:pPr>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层数</w:t>
            </w:r>
          </w:p>
        </w:tc>
        <w:tc>
          <w:tcPr>
            <w:tcW w:w="1417" w:type="dxa"/>
            <w:vAlign w:val="center"/>
          </w:tcPr>
          <w:p w:rsidR="0041666A" w:rsidRDefault="0096795A">
            <w:pPr>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占地面积</w:t>
            </w:r>
            <w:r>
              <w:rPr>
                <w:rFonts w:ascii="宋体" w:hAnsi="宋体" w:hint="eastAsia"/>
                <w:b/>
                <w:color w:val="auto"/>
                <w:kern w:val="0"/>
                <w:sz w:val="21"/>
                <w:szCs w:val="21"/>
              </w:rPr>
              <w:t>/m</w:t>
            </w:r>
            <w:r>
              <w:rPr>
                <w:rFonts w:ascii="宋体" w:hAnsi="宋体" w:hint="eastAsia"/>
                <w:b/>
                <w:color w:val="auto"/>
                <w:kern w:val="0"/>
                <w:sz w:val="21"/>
                <w:szCs w:val="21"/>
                <w:vertAlign w:val="superscript"/>
              </w:rPr>
              <w:t>2</w:t>
            </w:r>
          </w:p>
        </w:tc>
        <w:tc>
          <w:tcPr>
            <w:tcW w:w="1351" w:type="dxa"/>
            <w:vAlign w:val="center"/>
          </w:tcPr>
          <w:p w:rsidR="0041666A" w:rsidRDefault="0096795A">
            <w:pPr>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建筑面积</w:t>
            </w:r>
            <w:r>
              <w:rPr>
                <w:rFonts w:ascii="宋体" w:hAnsi="宋体" w:hint="eastAsia"/>
                <w:b/>
                <w:color w:val="auto"/>
                <w:kern w:val="0"/>
                <w:sz w:val="21"/>
                <w:szCs w:val="21"/>
              </w:rPr>
              <w:t>/m</w:t>
            </w:r>
            <w:r>
              <w:rPr>
                <w:rFonts w:ascii="宋体" w:hAnsi="宋体" w:hint="eastAsia"/>
                <w:b/>
                <w:color w:val="auto"/>
                <w:kern w:val="0"/>
                <w:sz w:val="21"/>
                <w:szCs w:val="21"/>
                <w:vertAlign w:val="superscript"/>
              </w:rPr>
              <w:t>2</w:t>
            </w:r>
          </w:p>
        </w:tc>
        <w:tc>
          <w:tcPr>
            <w:tcW w:w="1215" w:type="dxa"/>
            <w:vAlign w:val="center"/>
          </w:tcPr>
          <w:p w:rsidR="0041666A" w:rsidRDefault="0096795A">
            <w:pPr>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火灾类别</w:t>
            </w:r>
          </w:p>
        </w:tc>
        <w:tc>
          <w:tcPr>
            <w:tcW w:w="1317" w:type="dxa"/>
            <w:vAlign w:val="center"/>
          </w:tcPr>
          <w:p w:rsidR="0041666A" w:rsidRDefault="0096795A">
            <w:pPr>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耐火等级</w:t>
            </w:r>
          </w:p>
        </w:tc>
      </w:tr>
      <w:tr w:rsidR="0041666A">
        <w:trPr>
          <w:trHeight w:val="454"/>
          <w:tblHeader/>
          <w:jc w:val="center"/>
        </w:trPr>
        <w:tc>
          <w:tcPr>
            <w:tcW w:w="1669" w:type="dxa"/>
            <w:vAlign w:val="center"/>
          </w:tcPr>
          <w:p w:rsidR="0041666A" w:rsidRDefault="0096795A">
            <w:pPr>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二氧化碳充装间</w:t>
            </w:r>
          </w:p>
        </w:tc>
        <w:tc>
          <w:tcPr>
            <w:tcW w:w="1252" w:type="dxa"/>
            <w:vMerge w:val="restart"/>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轻型门式钢架＋</w:t>
            </w:r>
          </w:p>
          <w:p w:rsidR="0041666A" w:rsidRDefault="0096795A">
            <w:pPr>
              <w:spacing w:line="240" w:lineRule="auto"/>
              <w:ind w:firstLineChars="0" w:firstLine="0"/>
              <w:jc w:val="center"/>
              <w:rPr>
                <w:rFonts w:ascii="宋体" w:hAnsi="宋体"/>
                <w:color w:val="auto"/>
                <w:kern w:val="0"/>
                <w:sz w:val="21"/>
                <w:szCs w:val="21"/>
              </w:rPr>
            </w:pPr>
            <w:proofErr w:type="gramStart"/>
            <w:r>
              <w:rPr>
                <w:rFonts w:ascii="宋体" w:hAnsi="宋体" w:hint="eastAsia"/>
                <w:color w:val="auto"/>
                <w:kern w:val="0"/>
                <w:sz w:val="21"/>
                <w:szCs w:val="21"/>
              </w:rPr>
              <w:t>彩钢瓦</w:t>
            </w:r>
            <w:proofErr w:type="gramEnd"/>
          </w:p>
        </w:tc>
        <w:tc>
          <w:tcPr>
            <w:tcW w:w="851" w:type="dxa"/>
            <w:vMerge w:val="restart"/>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1</w:t>
            </w:r>
          </w:p>
        </w:tc>
        <w:tc>
          <w:tcPr>
            <w:tcW w:w="1417" w:type="dxa"/>
            <w:vMerge w:val="restart"/>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1269</w:t>
            </w:r>
          </w:p>
        </w:tc>
        <w:tc>
          <w:tcPr>
            <w:tcW w:w="1351" w:type="dxa"/>
            <w:vMerge w:val="restart"/>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5076</w:t>
            </w:r>
          </w:p>
        </w:tc>
        <w:tc>
          <w:tcPr>
            <w:tcW w:w="1215" w:type="dxa"/>
            <w:vMerge w:val="restart"/>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乙类</w:t>
            </w:r>
          </w:p>
        </w:tc>
        <w:tc>
          <w:tcPr>
            <w:tcW w:w="1317" w:type="dxa"/>
            <w:vMerge w:val="restart"/>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二级</w:t>
            </w:r>
          </w:p>
        </w:tc>
      </w:tr>
      <w:tr w:rsidR="0041666A">
        <w:trPr>
          <w:trHeight w:val="454"/>
          <w:tblHeader/>
          <w:jc w:val="center"/>
        </w:trPr>
        <w:tc>
          <w:tcPr>
            <w:tcW w:w="1669" w:type="dxa"/>
            <w:vAlign w:val="center"/>
          </w:tcPr>
          <w:p w:rsidR="0041666A" w:rsidRDefault="0096795A">
            <w:pPr>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混合气</w:t>
            </w:r>
          </w:p>
        </w:tc>
        <w:tc>
          <w:tcPr>
            <w:tcW w:w="1252" w:type="dxa"/>
            <w:vMerge/>
            <w:vAlign w:val="center"/>
          </w:tcPr>
          <w:p w:rsidR="0041666A" w:rsidRDefault="0041666A">
            <w:pPr>
              <w:spacing w:line="240" w:lineRule="auto"/>
              <w:ind w:firstLineChars="0" w:firstLine="0"/>
              <w:jc w:val="center"/>
              <w:rPr>
                <w:rFonts w:ascii="宋体" w:hAnsi="宋体"/>
                <w:color w:val="auto"/>
                <w:kern w:val="0"/>
                <w:sz w:val="21"/>
                <w:szCs w:val="21"/>
              </w:rPr>
            </w:pPr>
          </w:p>
        </w:tc>
        <w:tc>
          <w:tcPr>
            <w:tcW w:w="851" w:type="dxa"/>
            <w:vMerge/>
            <w:vAlign w:val="center"/>
          </w:tcPr>
          <w:p w:rsidR="0041666A" w:rsidRDefault="0041666A">
            <w:pPr>
              <w:spacing w:line="240" w:lineRule="auto"/>
              <w:ind w:firstLineChars="0" w:firstLine="0"/>
              <w:jc w:val="center"/>
              <w:rPr>
                <w:rFonts w:ascii="宋体" w:hAnsi="宋体"/>
                <w:color w:val="auto"/>
                <w:kern w:val="0"/>
                <w:sz w:val="21"/>
                <w:szCs w:val="21"/>
              </w:rPr>
            </w:pPr>
          </w:p>
        </w:tc>
        <w:tc>
          <w:tcPr>
            <w:tcW w:w="1417" w:type="dxa"/>
            <w:vMerge/>
            <w:vAlign w:val="center"/>
          </w:tcPr>
          <w:p w:rsidR="0041666A" w:rsidRDefault="0041666A">
            <w:pPr>
              <w:spacing w:line="240" w:lineRule="auto"/>
              <w:ind w:firstLineChars="0" w:firstLine="0"/>
              <w:jc w:val="center"/>
              <w:rPr>
                <w:rFonts w:ascii="宋体" w:hAnsi="宋体"/>
                <w:color w:val="auto"/>
                <w:kern w:val="0"/>
                <w:sz w:val="21"/>
                <w:szCs w:val="21"/>
              </w:rPr>
            </w:pPr>
          </w:p>
        </w:tc>
        <w:tc>
          <w:tcPr>
            <w:tcW w:w="1351" w:type="dxa"/>
            <w:vMerge/>
            <w:vAlign w:val="center"/>
          </w:tcPr>
          <w:p w:rsidR="0041666A" w:rsidRDefault="0041666A">
            <w:pPr>
              <w:spacing w:line="240" w:lineRule="auto"/>
              <w:ind w:firstLineChars="0" w:firstLine="0"/>
              <w:jc w:val="center"/>
              <w:rPr>
                <w:rFonts w:ascii="宋体" w:hAnsi="宋体"/>
                <w:color w:val="auto"/>
                <w:kern w:val="0"/>
                <w:sz w:val="21"/>
                <w:szCs w:val="21"/>
              </w:rPr>
            </w:pPr>
          </w:p>
        </w:tc>
        <w:tc>
          <w:tcPr>
            <w:tcW w:w="1215" w:type="dxa"/>
            <w:vMerge/>
            <w:vAlign w:val="center"/>
          </w:tcPr>
          <w:p w:rsidR="0041666A" w:rsidRDefault="0041666A">
            <w:pPr>
              <w:spacing w:line="240" w:lineRule="auto"/>
              <w:ind w:firstLineChars="0" w:firstLine="0"/>
              <w:jc w:val="center"/>
              <w:rPr>
                <w:rFonts w:ascii="宋体" w:hAnsi="宋体"/>
                <w:color w:val="auto"/>
                <w:kern w:val="0"/>
                <w:sz w:val="21"/>
                <w:szCs w:val="21"/>
              </w:rPr>
            </w:pPr>
          </w:p>
        </w:tc>
        <w:tc>
          <w:tcPr>
            <w:tcW w:w="1317" w:type="dxa"/>
            <w:vMerge/>
            <w:vAlign w:val="center"/>
          </w:tcPr>
          <w:p w:rsidR="0041666A" w:rsidRDefault="0041666A">
            <w:pPr>
              <w:spacing w:line="240" w:lineRule="auto"/>
              <w:ind w:firstLineChars="0" w:firstLine="0"/>
              <w:jc w:val="center"/>
              <w:rPr>
                <w:rFonts w:ascii="宋体" w:hAnsi="宋体"/>
                <w:color w:val="auto"/>
                <w:kern w:val="0"/>
                <w:sz w:val="21"/>
                <w:szCs w:val="21"/>
              </w:rPr>
            </w:pPr>
          </w:p>
        </w:tc>
      </w:tr>
      <w:tr w:rsidR="0041666A">
        <w:trPr>
          <w:trHeight w:val="454"/>
          <w:tblHeader/>
          <w:jc w:val="center"/>
        </w:trPr>
        <w:tc>
          <w:tcPr>
            <w:tcW w:w="1669" w:type="dxa"/>
            <w:vAlign w:val="center"/>
          </w:tcPr>
          <w:p w:rsidR="0041666A" w:rsidRDefault="0096795A">
            <w:pPr>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氩气充装间</w:t>
            </w:r>
          </w:p>
        </w:tc>
        <w:tc>
          <w:tcPr>
            <w:tcW w:w="1252" w:type="dxa"/>
            <w:vMerge/>
            <w:vAlign w:val="center"/>
          </w:tcPr>
          <w:p w:rsidR="0041666A" w:rsidRDefault="0041666A">
            <w:pPr>
              <w:spacing w:line="240" w:lineRule="auto"/>
              <w:ind w:firstLine="420"/>
              <w:jc w:val="center"/>
              <w:rPr>
                <w:rFonts w:ascii="宋体" w:hAnsi="宋体"/>
                <w:color w:val="auto"/>
                <w:kern w:val="0"/>
                <w:sz w:val="21"/>
                <w:szCs w:val="21"/>
              </w:rPr>
            </w:pPr>
          </w:p>
        </w:tc>
        <w:tc>
          <w:tcPr>
            <w:tcW w:w="851" w:type="dxa"/>
            <w:vMerge/>
            <w:vAlign w:val="center"/>
          </w:tcPr>
          <w:p w:rsidR="0041666A" w:rsidRDefault="0041666A">
            <w:pPr>
              <w:spacing w:line="240" w:lineRule="auto"/>
              <w:ind w:firstLine="420"/>
              <w:jc w:val="center"/>
              <w:rPr>
                <w:rFonts w:ascii="宋体" w:hAnsi="宋体"/>
                <w:color w:val="auto"/>
                <w:kern w:val="0"/>
                <w:sz w:val="21"/>
                <w:szCs w:val="21"/>
              </w:rPr>
            </w:pPr>
          </w:p>
        </w:tc>
        <w:tc>
          <w:tcPr>
            <w:tcW w:w="1417" w:type="dxa"/>
            <w:vMerge/>
            <w:vAlign w:val="center"/>
          </w:tcPr>
          <w:p w:rsidR="0041666A" w:rsidRDefault="0041666A">
            <w:pPr>
              <w:spacing w:line="240" w:lineRule="auto"/>
              <w:ind w:firstLine="420"/>
              <w:jc w:val="center"/>
              <w:rPr>
                <w:rFonts w:ascii="宋体" w:hAnsi="宋体"/>
                <w:color w:val="auto"/>
                <w:kern w:val="0"/>
                <w:sz w:val="21"/>
                <w:szCs w:val="21"/>
              </w:rPr>
            </w:pPr>
          </w:p>
        </w:tc>
        <w:tc>
          <w:tcPr>
            <w:tcW w:w="1351" w:type="dxa"/>
            <w:vMerge/>
            <w:vAlign w:val="center"/>
          </w:tcPr>
          <w:p w:rsidR="0041666A" w:rsidRDefault="0041666A">
            <w:pPr>
              <w:spacing w:line="240" w:lineRule="auto"/>
              <w:ind w:firstLine="420"/>
              <w:jc w:val="center"/>
              <w:rPr>
                <w:rFonts w:ascii="宋体" w:hAnsi="宋体"/>
                <w:color w:val="auto"/>
                <w:kern w:val="0"/>
                <w:sz w:val="21"/>
                <w:szCs w:val="21"/>
              </w:rPr>
            </w:pPr>
          </w:p>
        </w:tc>
        <w:tc>
          <w:tcPr>
            <w:tcW w:w="1215" w:type="dxa"/>
            <w:vMerge/>
            <w:vAlign w:val="center"/>
          </w:tcPr>
          <w:p w:rsidR="0041666A" w:rsidRDefault="0041666A">
            <w:pPr>
              <w:spacing w:line="240" w:lineRule="auto"/>
              <w:ind w:firstLine="420"/>
              <w:jc w:val="center"/>
              <w:rPr>
                <w:rFonts w:ascii="宋体" w:hAnsi="宋体"/>
                <w:color w:val="auto"/>
                <w:kern w:val="0"/>
                <w:sz w:val="21"/>
                <w:szCs w:val="21"/>
              </w:rPr>
            </w:pPr>
          </w:p>
        </w:tc>
        <w:tc>
          <w:tcPr>
            <w:tcW w:w="1317" w:type="dxa"/>
            <w:vMerge/>
            <w:vAlign w:val="center"/>
          </w:tcPr>
          <w:p w:rsidR="0041666A" w:rsidRDefault="0041666A">
            <w:pPr>
              <w:spacing w:line="240" w:lineRule="auto"/>
              <w:ind w:firstLine="420"/>
              <w:jc w:val="center"/>
              <w:rPr>
                <w:rFonts w:ascii="宋体" w:hAnsi="宋体"/>
                <w:color w:val="auto"/>
                <w:kern w:val="0"/>
                <w:sz w:val="21"/>
                <w:szCs w:val="21"/>
              </w:rPr>
            </w:pPr>
          </w:p>
        </w:tc>
      </w:tr>
      <w:tr w:rsidR="0041666A">
        <w:trPr>
          <w:trHeight w:val="454"/>
          <w:tblHeader/>
          <w:jc w:val="center"/>
        </w:trPr>
        <w:tc>
          <w:tcPr>
            <w:tcW w:w="1669" w:type="dxa"/>
            <w:vAlign w:val="center"/>
          </w:tcPr>
          <w:p w:rsidR="0041666A" w:rsidRDefault="0096795A">
            <w:pPr>
              <w:spacing w:line="240" w:lineRule="auto"/>
              <w:ind w:firstLineChars="0" w:firstLine="0"/>
              <w:rPr>
                <w:rFonts w:ascii="宋体" w:hAnsi="宋体"/>
                <w:color w:val="auto"/>
                <w:kern w:val="0"/>
                <w:sz w:val="21"/>
                <w:szCs w:val="21"/>
              </w:rPr>
            </w:pPr>
            <w:r>
              <w:rPr>
                <w:rFonts w:ascii="宋体" w:hAnsi="宋体"/>
                <w:color w:val="auto"/>
                <w:kern w:val="0"/>
                <w:sz w:val="21"/>
                <w:szCs w:val="21"/>
              </w:rPr>
              <w:t>气瓶检验间</w:t>
            </w:r>
          </w:p>
        </w:tc>
        <w:tc>
          <w:tcPr>
            <w:tcW w:w="1252" w:type="dxa"/>
            <w:vMerge/>
            <w:vAlign w:val="center"/>
          </w:tcPr>
          <w:p w:rsidR="0041666A" w:rsidRDefault="0041666A">
            <w:pPr>
              <w:spacing w:line="240" w:lineRule="auto"/>
              <w:ind w:firstLine="420"/>
              <w:jc w:val="center"/>
              <w:rPr>
                <w:rFonts w:ascii="宋体" w:hAnsi="宋体"/>
                <w:color w:val="auto"/>
                <w:kern w:val="0"/>
                <w:sz w:val="21"/>
                <w:szCs w:val="21"/>
              </w:rPr>
            </w:pPr>
          </w:p>
        </w:tc>
        <w:tc>
          <w:tcPr>
            <w:tcW w:w="851" w:type="dxa"/>
            <w:vMerge/>
            <w:vAlign w:val="center"/>
          </w:tcPr>
          <w:p w:rsidR="0041666A" w:rsidRDefault="0041666A">
            <w:pPr>
              <w:spacing w:line="240" w:lineRule="auto"/>
              <w:ind w:firstLine="420"/>
              <w:jc w:val="center"/>
              <w:rPr>
                <w:rFonts w:ascii="宋体" w:hAnsi="宋体"/>
                <w:color w:val="auto"/>
                <w:kern w:val="0"/>
                <w:sz w:val="21"/>
                <w:szCs w:val="21"/>
              </w:rPr>
            </w:pPr>
          </w:p>
        </w:tc>
        <w:tc>
          <w:tcPr>
            <w:tcW w:w="1417" w:type="dxa"/>
            <w:vMerge/>
            <w:vAlign w:val="center"/>
          </w:tcPr>
          <w:p w:rsidR="0041666A" w:rsidRDefault="0041666A">
            <w:pPr>
              <w:spacing w:line="240" w:lineRule="auto"/>
              <w:ind w:firstLine="420"/>
              <w:jc w:val="center"/>
              <w:rPr>
                <w:rFonts w:ascii="宋体" w:hAnsi="宋体"/>
                <w:color w:val="auto"/>
                <w:kern w:val="0"/>
                <w:sz w:val="21"/>
                <w:szCs w:val="21"/>
              </w:rPr>
            </w:pPr>
          </w:p>
        </w:tc>
        <w:tc>
          <w:tcPr>
            <w:tcW w:w="1351" w:type="dxa"/>
            <w:vMerge/>
            <w:vAlign w:val="center"/>
          </w:tcPr>
          <w:p w:rsidR="0041666A" w:rsidRDefault="0041666A">
            <w:pPr>
              <w:spacing w:line="240" w:lineRule="auto"/>
              <w:ind w:firstLine="420"/>
              <w:jc w:val="center"/>
              <w:rPr>
                <w:rFonts w:ascii="宋体" w:hAnsi="宋体"/>
                <w:color w:val="auto"/>
                <w:kern w:val="0"/>
                <w:sz w:val="21"/>
                <w:szCs w:val="21"/>
              </w:rPr>
            </w:pPr>
          </w:p>
        </w:tc>
        <w:tc>
          <w:tcPr>
            <w:tcW w:w="1215" w:type="dxa"/>
            <w:vMerge/>
            <w:vAlign w:val="center"/>
          </w:tcPr>
          <w:p w:rsidR="0041666A" w:rsidRDefault="0041666A">
            <w:pPr>
              <w:spacing w:line="240" w:lineRule="auto"/>
              <w:ind w:firstLine="420"/>
              <w:jc w:val="center"/>
              <w:rPr>
                <w:rFonts w:ascii="宋体" w:hAnsi="宋体"/>
                <w:color w:val="auto"/>
                <w:kern w:val="0"/>
                <w:sz w:val="21"/>
                <w:szCs w:val="21"/>
              </w:rPr>
            </w:pPr>
          </w:p>
        </w:tc>
        <w:tc>
          <w:tcPr>
            <w:tcW w:w="1317" w:type="dxa"/>
            <w:vMerge/>
            <w:vAlign w:val="center"/>
          </w:tcPr>
          <w:p w:rsidR="0041666A" w:rsidRDefault="0041666A">
            <w:pPr>
              <w:spacing w:line="240" w:lineRule="auto"/>
              <w:ind w:firstLine="420"/>
              <w:jc w:val="center"/>
              <w:rPr>
                <w:rFonts w:ascii="宋体" w:hAnsi="宋体"/>
                <w:color w:val="auto"/>
                <w:kern w:val="0"/>
                <w:sz w:val="21"/>
                <w:szCs w:val="21"/>
              </w:rPr>
            </w:pPr>
          </w:p>
        </w:tc>
      </w:tr>
      <w:tr w:rsidR="0041666A">
        <w:trPr>
          <w:trHeight w:val="454"/>
          <w:tblHeader/>
          <w:jc w:val="center"/>
        </w:trPr>
        <w:tc>
          <w:tcPr>
            <w:tcW w:w="1669" w:type="dxa"/>
            <w:vAlign w:val="center"/>
          </w:tcPr>
          <w:p w:rsidR="0041666A" w:rsidRDefault="0096795A">
            <w:pPr>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氮气充装间</w:t>
            </w:r>
          </w:p>
        </w:tc>
        <w:tc>
          <w:tcPr>
            <w:tcW w:w="1252" w:type="dxa"/>
            <w:vMerge/>
            <w:vAlign w:val="center"/>
          </w:tcPr>
          <w:p w:rsidR="0041666A" w:rsidRDefault="0041666A">
            <w:pPr>
              <w:spacing w:line="240" w:lineRule="auto"/>
              <w:ind w:firstLine="420"/>
              <w:jc w:val="center"/>
              <w:rPr>
                <w:rFonts w:ascii="宋体" w:hAnsi="宋体"/>
                <w:color w:val="auto"/>
                <w:kern w:val="0"/>
                <w:sz w:val="21"/>
                <w:szCs w:val="21"/>
              </w:rPr>
            </w:pPr>
          </w:p>
        </w:tc>
        <w:tc>
          <w:tcPr>
            <w:tcW w:w="851" w:type="dxa"/>
            <w:vMerge/>
            <w:vAlign w:val="center"/>
          </w:tcPr>
          <w:p w:rsidR="0041666A" w:rsidRDefault="0041666A">
            <w:pPr>
              <w:spacing w:line="240" w:lineRule="auto"/>
              <w:ind w:firstLine="420"/>
              <w:jc w:val="center"/>
              <w:rPr>
                <w:rFonts w:ascii="宋体" w:hAnsi="宋体"/>
                <w:color w:val="auto"/>
                <w:kern w:val="0"/>
                <w:sz w:val="21"/>
                <w:szCs w:val="21"/>
              </w:rPr>
            </w:pPr>
          </w:p>
        </w:tc>
        <w:tc>
          <w:tcPr>
            <w:tcW w:w="1417" w:type="dxa"/>
            <w:vMerge/>
            <w:vAlign w:val="center"/>
          </w:tcPr>
          <w:p w:rsidR="0041666A" w:rsidRDefault="0041666A">
            <w:pPr>
              <w:spacing w:line="240" w:lineRule="auto"/>
              <w:ind w:firstLine="420"/>
              <w:jc w:val="center"/>
              <w:rPr>
                <w:rFonts w:ascii="宋体" w:hAnsi="宋体"/>
                <w:color w:val="auto"/>
                <w:kern w:val="0"/>
                <w:sz w:val="21"/>
                <w:szCs w:val="21"/>
              </w:rPr>
            </w:pPr>
          </w:p>
        </w:tc>
        <w:tc>
          <w:tcPr>
            <w:tcW w:w="1351" w:type="dxa"/>
            <w:vMerge/>
            <w:vAlign w:val="center"/>
          </w:tcPr>
          <w:p w:rsidR="0041666A" w:rsidRDefault="0041666A">
            <w:pPr>
              <w:spacing w:line="240" w:lineRule="auto"/>
              <w:ind w:firstLine="420"/>
              <w:jc w:val="center"/>
              <w:rPr>
                <w:rFonts w:ascii="宋体" w:hAnsi="宋体"/>
                <w:color w:val="auto"/>
                <w:kern w:val="0"/>
                <w:sz w:val="21"/>
                <w:szCs w:val="21"/>
              </w:rPr>
            </w:pPr>
          </w:p>
        </w:tc>
        <w:tc>
          <w:tcPr>
            <w:tcW w:w="1215" w:type="dxa"/>
            <w:vMerge/>
            <w:vAlign w:val="center"/>
          </w:tcPr>
          <w:p w:rsidR="0041666A" w:rsidRDefault="0041666A">
            <w:pPr>
              <w:spacing w:line="240" w:lineRule="auto"/>
              <w:ind w:firstLine="420"/>
              <w:jc w:val="center"/>
              <w:rPr>
                <w:rFonts w:ascii="宋体" w:hAnsi="宋体"/>
                <w:color w:val="auto"/>
                <w:kern w:val="0"/>
                <w:sz w:val="21"/>
                <w:szCs w:val="21"/>
              </w:rPr>
            </w:pPr>
          </w:p>
        </w:tc>
        <w:tc>
          <w:tcPr>
            <w:tcW w:w="1317" w:type="dxa"/>
            <w:vMerge/>
            <w:vAlign w:val="center"/>
          </w:tcPr>
          <w:p w:rsidR="0041666A" w:rsidRDefault="0041666A">
            <w:pPr>
              <w:spacing w:line="240" w:lineRule="auto"/>
              <w:ind w:firstLine="420"/>
              <w:jc w:val="center"/>
              <w:rPr>
                <w:rFonts w:ascii="宋体" w:hAnsi="宋体"/>
                <w:color w:val="auto"/>
                <w:kern w:val="0"/>
                <w:sz w:val="21"/>
                <w:szCs w:val="21"/>
              </w:rPr>
            </w:pPr>
          </w:p>
        </w:tc>
      </w:tr>
      <w:tr w:rsidR="0041666A">
        <w:trPr>
          <w:trHeight w:val="425"/>
          <w:tblHeader/>
          <w:jc w:val="center"/>
        </w:trPr>
        <w:tc>
          <w:tcPr>
            <w:tcW w:w="1669" w:type="dxa"/>
            <w:vAlign w:val="center"/>
          </w:tcPr>
          <w:p w:rsidR="0041666A" w:rsidRDefault="0096795A">
            <w:pPr>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氧气充装间</w:t>
            </w:r>
          </w:p>
        </w:tc>
        <w:tc>
          <w:tcPr>
            <w:tcW w:w="1252" w:type="dxa"/>
            <w:vMerge/>
            <w:vAlign w:val="center"/>
          </w:tcPr>
          <w:p w:rsidR="0041666A" w:rsidRDefault="0041666A">
            <w:pPr>
              <w:spacing w:line="240" w:lineRule="auto"/>
              <w:ind w:firstLineChars="0" w:firstLine="0"/>
              <w:jc w:val="center"/>
              <w:rPr>
                <w:rFonts w:ascii="宋体" w:hAnsi="宋体"/>
                <w:color w:val="auto"/>
                <w:kern w:val="0"/>
                <w:sz w:val="21"/>
                <w:szCs w:val="21"/>
              </w:rPr>
            </w:pPr>
          </w:p>
        </w:tc>
        <w:tc>
          <w:tcPr>
            <w:tcW w:w="851" w:type="dxa"/>
            <w:vMerge/>
            <w:vAlign w:val="center"/>
          </w:tcPr>
          <w:p w:rsidR="0041666A" w:rsidRDefault="0041666A">
            <w:pPr>
              <w:spacing w:line="240" w:lineRule="auto"/>
              <w:ind w:firstLineChars="0" w:firstLine="0"/>
              <w:jc w:val="center"/>
              <w:rPr>
                <w:rFonts w:ascii="宋体" w:hAnsi="宋体"/>
                <w:color w:val="auto"/>
                <w:kern w:val="0"/>
                <w:sz w:val="21"/>
                <w:szCs w:val="21"/>
              </w:rPr>
            </w:pPr>
          </w:p>
        </w:tc>
        <w:tc>
          <w:tcPr>
            <w:tcW w:w="1417" w:type="dxa"/>
            <w:vMerge/>
            <w:vAlign w:val="center"/>
          </w:tcPr>
          <w:p w:rsidR="0041666A" w:rsidRDefault="0041666A">
            <w:pPr>
              <w:spacing w:line="240" w:lineRule="auto"/>
              <w:ind w:firstLineChars="0" w:firstLine="0"/>
              <w:jc w:val="center"/>
              <w:rPr>
                <w:rFonts w:ascii="宋体" w:hAnsi="宋体"/>
                <w:color w:val="auto"/>
                <w:kern w:val="0"/>
                <w:sz w:val="21"/>
                <w:szCs w:val="21"/>
              </w:rPr>
            </w:pPr>
          </w:p>
        </w:tc>
        <w:tc>
          <w:tcPr>
            <w:tcW w:w="1351" w:type="dxa"/>
            <w:vMerge/>
            <w:vAlign w:val="center"/>
          </w:tcPr>
          <w:p w:rsidR="0041666A" w:rsidRDefault="0041666A">
            <w:pPr>
              <w:spacing w:line="240" w:lineRule="auto"/>
              <w:ind w:firstLineChars="0" w:firstLine="0"/>
              <w:jc w:val="center"/>
              <w:rPr>
                <w:rFonts w:ascii="宋体" w:hAnsi="宋体"/>
                <w:color w:val="auto"/>
                <w:kern w:val="0"/>
                <w:sz w:val="21"/>
                <w:szCs w:val="21"/>
              </w:rPr>
            </w:pPr>
          </w:p>
        </w:tc>
        <w:tc>
          <w:tcPr>
            <w:tcW w:w="1215" w:type="dxa"/>
            <w:vMerge/>
            <w:vAlign w:val="center"/>
          </w:tcPr>
          <w:p w:rsidR="0041666A" w:rsidRDefault="0041666A">
            <w:pPr>
              <w:spacing w:line="240" w:lineRule="auto"/>
              <w:ind w:firstLineChars="0" w:firstLine="0"/>
              <w:jc w:val="center"/>
              <w:rPr>
                <w:rFonts w:ascii="宋体" w:hAnsi="宋体"/>
                <w:color w:val="auto"/>
                <w:kern w:val="0"/>
                <w:sz w:val="21"/>
                <w:szCs w:val="21"/>
              </w:rPr>
            </w:pPr>
          </w:p>
        </w:tc>
        <w:tc>
          <w:tcPr>
            <w:tcW w:w="1317" w:type="dxa"/>
            <w:vMerge/>
            <w:vAlign w:val="center"/>
          </w:tcPr>
          <w:p w:rsidR="0041666A" w:rsidRDefault="0041666A">
            <w:pPr>
              <w:spacing w:line="240" w:lineRule="auto"/>
              <w:ind w:firstLineChars="0" w:firstLine="0"/>
              <w:jc w:val="center"/>
              <w:rPr>
                <w:rFonts w:ascii="宋体" w:hAnsi="宋体"/>
                <w:color w:val="auto"/>
                <w:kern w:val="0"/>
                <w:sz w:val="21"/>
                <w:szCs w:val="21"/>
              </w:rPr>
            </w:pPr>
          </w:p>
        </w:tc>
      </w:tr>
      <w:tr w:rsidR="0041666A">
        <w:trPr>
          <w:trHeight w:val="425"/>
          <w:tblHeader/>
          <w:jc w:val="center"/>
        </w:trPr>
        <w:tc>
          <w:tcPr>
            <w:tcW w:w="1669" w:type="dxa"/>
            <w:vAlign w:val="center"/>
          </w:tcPr>
          <w:p w:rsidR="0041666A" w:rsidRDefault="0096795A">
            <w:pPr>
              <w:spacing w:line="240" w:lineRule="auto"/>
              <w:ind w:firstLineChars="0" w:firstLine="0"/>
              <w:rPr>
                <w:rFonts w:ascii="宋体" w:hAnsi="宋体"/>
                <w:color w:val="auto"/>
                <w:kern w:val="0"/>
                <w:sz w:val="21"/>
                <w:szCs w:val="21"/>
              </w:rPr>
            </w:pPr>
            <w:r>
              <w:rPr>
                <w:rFonts w:ascii="宋体" w:hAnsi="宋体"/>
                <w:color w:val="auto"/>
                <w:kern w:val="0"/>
                <w:sz w:val="21"/>
                <w:szCs w:val="21"/>
              </w:rPr>
              <w:t>辅助用房</w:t>
            </w:r>
            <w:r>
              <w:rPr>
                <w:rFonts w:ascii="宋体" w:hAnsi="宋体" w:hint="eastAsia"/>
                <w:color w:val="auto"/>
                <w:kern w:val="0"/>
                <w:sz w:val="21"/>
                <w:szCs w:val="21"/>
              </w:rPr>
              <w:t>（杂物间）</w:t>
            </w:r>
          </w:p>
        </w:tc>
        <w:tc>
          <w:tcPr>
            <w:tcW w:w="1252" w:type="dxa"/>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砖混结构</w:t>
            </w:r>
          </w:p>
        </w:tc>
        <w:tc>
          <w:tcPr>
            <w:tcW w:w="851" w:type="dxa"/>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1</w:t>
            </w:r>
          </w:p>
        </w:tc>
        <w:tc>
          <w:tcPr>
            <w:tcW w:w="1417" w:type="dxa"/>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30</w:t>
            </w:r>
          </w:p>
        </w:tc>
        <w:tc>
          <w:tcPr>
            <w:tcW w:w="1351" w:type="dxa"/>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72</w:t>
            </w:r>
          </w:p>
        </w:tc>
        <w:tc>
          <w:tcPr>
            <w:tcW w:w="1215" w:type="dxa"/>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民用建筑</w:t>
            </w:r>
          </w:p>
        </w:tc>
        <w:tc>
          <w:tcPr>
            <w:tcW w:w="1317" w:type="dxa"/>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三级</w:t>
            </w:r>
          </w:p>
        </w:tc>
      </w:tr>
      <w:tr w:rsidR="0041666A">
        <w:trPr>
          <w:trHeight w:val="425"/>
          <w:tblHeader/>
          <w:jc w:val="center"/>
        </w:trPr>
        <w:tc>
          <w:tcPr>
            <w:tcW w:w="1669" w:type="dxa"/>
            <w:vAlign w:val="center"/>
          </w:tcPr>
          <w:p w:rsidR="0041666A" w:rsidRDefault="0096795A">
            <w:pPr>
              <w:spacing w:line="240" w:lineRule="auto"/>
              <w:ind w:firstLineChars="0" w:firstLine="0"/>
              <w:rPr>
                <w:rFonts w:ascii="宋体" w:hAnsi="宋体"/>
                <w:color w:val="auto"/>
                <w:kern w:val="0"/>
                <w:sz w:val="21"/>
                <w:szCs w:val="21"/>
              </w:rPr>
            </w:pPr>
            <w:r>
              <w:rPr>
                <w:rFonts w:ascii="宋体" w:hAnsi="宋体"/>
                <w:color w:val="auto"/>
                <w:kern w:val="0"/>
                <w:sz w:val="21"/>
                <w:szCs w:val="21"/>
              </w:rPr>
              <w:t>门卫室</w:t>
            </w:r>
          </w:p>
        </w:tc>
        <w:tc>
          <w:tcPr>
            <w:tcW w:w="1252" w:type="dxa"/>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砖混结构</w:t>
            </w:r>
          </w:p>
        </w:tc>
        <w:tc>
          <w:tcPr>
            <w:tcW w:w="851" w:type="dxa"/>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1</w:t>
            </w:r>
          </w:p>
        </w:tc>
        <w:tc>
          <w:tcPr>
            <w:tcW w:w="1417" w:type="dxa"/>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17</w:t>
            </w:r>
          </w:p>
        </w:tc>
        <w:tc>
          <w:tcPr>
            <w:tcW w:w="1351" w:type="dxa"/>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51</w:t>
            </w:r>
          </w:p>
        </w:tc>
        <w:tc>
          <w:tcPr>
            <w:tcW w:w="1215" w:type="dxa"/>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民用建筑</w:t>
            </w:r>
          </w:p>
        </w:tc>
        <w:tc>
          <w:tcPr>
            <w:tcW w:w="1317" w:type="dxa"/>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二级</w:t>
            </w:r>
          </w:p>
        </w:tc>
      </w:tr>
      <w:tr w:rsidR="0041666A">
        <w:trPr>
          <w:trHeight w:val="425"/>
          <w:tblHeader/>
          <w:jc w:val="center"/>
        </w:trPr>
        <w:tc>
          <w:tcPr>
            <w:tcW w:w="1669" w:type="dxa"/>
            <w:vAlign w:val="center"/>
          </w:tcPr>
          <w:p w:rsidR="0041666A" w:rsidRDefault="0096795A">
            <w:pPr>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综合办公楼</w:t>
            </w:r>
          </w:p>
        </w:tc>
        <w:tc>
          <w:tcPr>
            <w:tcW w:w="1252" w:type="dxa"/>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砖混结构</w:t>
            </w:r>
          </w:p>
        </w:tc>
        <w:tc>
          <w:tcPr>
            <w:tcW w:w="851" w:type="dxa"/>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3</w:t>
            </w:r>
          </w:p>
        </w:tc>
        <w:tc>
          <w:tcPr>
            <w:tcW w:w="1417" w:type="dxa"/>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380</w:t>
            </w:r>
          </w:p>
        </w:tc>
        <w:tc>
          <w:tcPr>
            <w:tcW w:w="1351" w:type="dxa"/>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1140</w:t>
            </w:r>
          </w:p>
        </w:tc>
        <w:tc>
          <w:tcPr>
            <w:tcW w:w="1215" w:type="dxa"/>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民用建筑</w:t>
            </w:r>
          </w:p>
        </w:tc>
        <w:tc>
          <w:tcPr>
            <w:tcW w:w="1317" w:type="dxa"/>
            <w:vAlign w:val="center"/>
          </w:tcPr>
          <w:p w:rsidR="0041666A" w:rsidRDefault="0096795A">
            <w:pPr>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二级</w:t>
            </w:r>
          </w:p>
        </w:tc>
      </w:tr>
    </w:tbl>
    <w:p w:rsidR="0041666A" w:rsidRDefault="0096795A">
      <w:pPr>
        <w:pStyle w:val="3"/>
        <w:keepNext w:val="0"/>
        <w:keepLines w:val="0"/>
        <w:spacing w:beforeLines="100" w:before="240"/>
        <w:rPr>
          <w:color w:val="auto"/>
        </w:rPr>
      </w:pPr>
      <w:r>
        <w:rPr>
          <w:color w:val="auto"/>
        </w:rPr>
        <w:t xml:space="preserve">2.6.2 </w:t>
      </w:r>
      <w:r>
        <w:rPr>
          <w:rFonts w:hint="eastAsia"/>
          <w:color w:val="auto"/>
        </w:rPr>
        <w:t>建构筑物防火分区</w:t>
      </w:r>
    </w:p>
    <w:p w:rsidR="0041666A" w:rsidRDefault="0096795A">
      <w:pPr>
        <w:topLinePunct/>
        <w:ind w:firstLine="560"/>
        <w:rPr>
          <w:rFonts w:ascii="宋体" w:hAnsi="宋体"/>
          <w:color w:val="auto"/>
        </w:rPr>
      </w:pPr>
      <w:r>
        <w:rPr>
          <w:rFonts w:ascii="宋体" w:hAnsi="宋体" w:hint="eastAsia"/>
          <w:color w:val="auto"/>
        </w:rPr>
        <w:t>根据《建筑设计防火规范（</w:t>
      </w:r>
      <w:r>
        <w:rPr>
          <w:rFonts w:ascii="宋体" w:hAnsi="宋体" w:hint="eastAsia"/>
          <w:color w:val="auto"/>
        </w:rPr>
        <w:t>2018</w:t>
      </w:r>
      <w:r>
        <w:rPr>
          <w:rFonts w:ascii="宋体" w:hAnsi="宋体" w:hint="eastAsia"/>
          <w:color w:val="auto"/>
        </w:rPr>
        <w:t>年版）》（</w:t>
      </w:r>
      <w:r>
        <w:rPr>
          <w:rFonts w:ascii="宋体" w:hAnsi="宋体" w:hint="eastAsia"/>
          <w:color w:val="auto"/>
        </w:rPr>
        <w:t xml:space="preserve">GB </w:t>
      </w:r>
      <w:r>
        <w:rPr>
          <w:rFonts w:ascii="宋体" w:hAnsi="宋体" w:hint="eastAsia"/>
          <w:color w:val="auto"/>
        </w:rPr>
        <w:t>50016-2014</w:t>
      </w:r>
      <w:r>
        <w:rPr>
          <w:rFonts w:ascii="宋体" w:hAnsi="宋体" w:hint="eastAsia"/>
          <w:color w:val="auto"/>
        </w:rPr>
        <w:t>）相关规定，</w:t>
      </w:r>
      <w:proofErr w:type="gramStart"/>
      <w:r>
        <w:rPr>
          <w:rFonts w:ascii="宋体" w:hAnsi="宋体" w:hint="eastAsia"/>
          <w:color w:val="auto"/>
        </w:rPr>
        <w:t>毅利锋公司</w:t>
      </w:r>
      <w:proofErr w:type="gramEnd"/>
      <w:r>
        <w:rPr>
          <w:rFonts w:ascii="宋体" w:hAnsi="宋体" w:hint="eastAsia"/>
          <w:color w:val="auto"/>
        </w:rPr>
        <w:t>主要建筑物的防火分区见下表：</w:t>
      </w:r>
    </w:p>
    <w:p w:rsidR="0041666A" w:rsidRDefault="0096795A">
      <w:pPr>
        <w:ind w:firstLineChars="0" w:firstLine="0"/>
        <w:jc w:val="center"/>
        <w:rPr>
          <w:rFonts w:ascii="宋体" w:hAnsi="宋体"/>
          <w:color w:val="auto"/>
          <w:szCs w:val="21"/>
        </w:rPr>
      </w:pPr>
      <w:r>
        <w:rPr>
          <w:rFonts w:ascii="宋体" w:hAnsi="宋体" w:hint="eastAsia"/>
          <w:color w:val="auto"/>
          <w:szCs w:val="21"/>
        </w:rPr>
        <w:t>表</w:t>
      </w:r>
      <w:r>
        <w:rPr>
          <w:rFonts w:ascii="宋体" w:hAnsi="宋体" w:hint="eastAsia"/>
          <w:color w:val="auto"/>
          <w:szCs w:val="21"/>
        </w:rPr>
        <w:t>2</w:t>
      </w:r>
      <w:r>
        <w:rPr>
          <w:rFonts w:ascii="宋体" w:hAnsi="宋体" w:cs="宋体" w:hint="eastAsia"/>
          <w:color w:val="auto"/>
          <w:szCs w:val="21"/>
        </w:rPr>
        <w:t>-</w:t>
      </w:r>
      <w:r>
        <w:rPr>
          <w:rFonts w:ascii="宋体" w:hAnsi="宋体" w:hint="eastAsia"/>
          <w:color w:val="auto"/>
          <w:szCs w:val="21"/>
        </w:rPr>
        <w:t xml:space="preserve">11 </w:t>
      </w:r>
      <w:r>
        <w:rPr>
          <w:rFonts w:ascii="宋体" w:hAnsi="宋体"/>
          <w:color w:val="auto"/>
          <w:szCs w:val="21"/>
        </w:rPr>
        <w:t xml:space="preserve"> </w:t>
      </w:r>
      <w:r>
        <w:rPr>
          <w:rFonts w:ascii="宋体" w:hAnsi="宋体" w:hint="eastAsia"/>
          <w:color w:val="auto"/>
          <w:szCs w:val="21"/>
        </w:rPr>
        <w:t>建构筑物防火分区情况一览表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701"/>
        <w:gridCol w:w="1134"/>
        <w:gridCol w:w="738"/>
        <w:gridCol w:w="708"/>
        <w:gridCol w:w="2665"/>
        <w:gridCol w:w="1417"/>
      </w:tblGrid>
      <w:tr w:rsidR="0041666A">
        <w:trPr>
          <w:trHeight w:val="454"/>
          <w:tblHeader/>
          <w:jc w:val="center"/>
        </w:trPr>
        <w:tc>
          <w:tcPr>
            <w:tcW w:w="709" w:type="dxa"/>
            <w:vAlign w:val="center"/>
          </w:tcPr>
          <w:p w:rsidR="0041666A" w:rsidRDefault="0096795A">
            <w:pPr>
              <w:topLinePunct/>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序号</w:t>
            </w:r>
          </w:p>
        </w:tc>
        <w:tc>
          <w:tcPr>
            <w:tcW w:w="1701" w:type="dxa"/>
            <w:vAlign w:val="center"/>
          </w:tcPr>
          <w:p w:rsidR="0041666A" w:rsidRDefault="0096795A">
            <w:pPr>
              <w:topLinePunct/>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名称</w:t>
            </w:r>
          </w:p>
        </w:tc>
        <w:tc>
          <w:tcPr>
            <w:tcW w:w="1134" w:type="dxa"/>
            <w:vAlign w:val="center"/>
          </w:tcPr>
          <w:p w:rsidR="0041666A" w:rsidRDefault="0096795A">
            <w:pPr>
              <w:topLinePunct/>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火灾类别</w:t>
            </w:r>
          </w:p>
        </w:tc>
        <w:tc>
          <w:tcPr>
            <w:tcW w:w="738" w:type="dxa"/>
            <w:vAlign w:val="center"/>
          </w:tcPr>
          <w:p w:rsidR="0041666A" w:rsidRDefault="0096795A">
            <w:pPr>
              <w:topLinePunct/>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耐火</w:t>
            </w:r>
          </w:p>
          <w:p w:rsidR="0041666A" w:rsidRDefault="0096795A">
            <w:pPr>
              <w:topLinePunct/>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等级</w:t>
            </w:r>
          </w:p>
        </w:tc>
        <w:tc>
          <w:tcPr>
            <w:tcW w:w="708" w:type="dxa"/>
            <w:vAlign w:val="center"/>
          </w:tcPr>
          <w:p w:rsidR="0041666A" w:rsidRDefault="0096795A">
            <w:pPr>
              <w:topLinePunct/>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层数</w:t>
            </w:r>
          </w:p>
        </w:tc>
        <w:tc>
          <w:tcPr>
            <w:tcW w:w="2665" w:type="dxa"/>
            <w:vAlign w:val="center"/>
          </w:tcPr>
          <w:p w:rsidR="0041666A" w:rsidRDefault="0096795A">
            <w:pPr>
              <w:topLinePunct/>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防火分区</w:t>
            </w:r>
            <w:r>
              <w:rPr>
                <w:rFonts w:ascii="宋体" w:hAnsi="宋体" w:hint="eastAsia"/>
                <w:b/>
                <w:color w:val="auto"/>
                <w:kern w:val="0"/>
                <w:sz w:val="21"/>
                <w:szCs w:val="21"/>
              </w:rPr>
              <w:t>/m</w:t>
            </w:r>
            <w:r>
              <w:rPr>
                <w:rFonts w:ascii="宋体" w:hAnsi="宋体" w:hint="eastAsia"/>
                <w:b/>
                <w:color w:val="auto"/>
                <w:kern w:val="0"/>
                <w:sz w:val="21"/>
                <w:szCs w:val="21"/>
                <w:vertAlign w:val="superscript"/>
              </w:rPr>
              <w:t>2</w:t>
            </w:r>
          </w:p>
        </w:tc>
        <w:tc>
          <w:tcPr>
            <w:tcW w:w="1417" w:type="dxa"/>
            <w:vAlign w:val="center"/>
          </w:tcPr>
          <w:p w:rsidR="0041666A" w:rsidRDefault="0096795A">
            <w:pPr>
              <w:topLinePunct/>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建</w:t>
            </w:r>
            <w:proofErr w:type="gramStart"/>
            <w:r>
              <w:rPr>
                <w:rFonts w:ascii="宋体" w:hAnsi="宋体" w:hint="eastAsia"/>
                <w:b/>
                <w:color w:val="auto"/>
                <w:kern w:val="0"/>
                <w:sz w:val="21"/>
                <w:szCs w:val="21"/>
              </w:rPr>
              <w:t>规</w:t>
            </w:r>
            <w:proofErr w:type="gramEnd"/>
            <w:r>
              <w:rPr>
                <w:rFonts w:ascii="宋体" w:hAnsi="宋体" w:hint="eastAsia"/>
                <w:b/>
                <w:color w:val="auto"/>
                <w:kern w:val="0"/>
                <w:sz w:val="21"/>
                <w:szCs w:val="21"/>
              </w:rPr>
              <w:t>要求</w:t>
            </w:r>
            <w:r>
              <w:rPr>
                <w:rFonts w:ascii="宋体" w:hAnsi="宋体" w:hint="eastAsia"/>
                <w:b/>
                <w:color w:val="auto"/>
                <w:kern w:val="0"/>
                <w:sz w:val="21"/>
                <w:szCs w:val="21"/>
              </w:rPr>
              <w:t>/m</w:t>
            </w:r>
            <w:r>
              <w:rPr>
                <w:rFonts w:ascii="宋体" w:hAnsi="宋体" w:hint="eastAsia"/>
                <w:b/>
                <w:color w:val="auto"/>
                <w:kern w:val="0"/>
                <w:sz w:val="21"/>
                <w:szCs w:val="21"/>
                <w:vertAlign w:val="superscript"/>
              </w:rPr>
              <w:t>2</w:t>
            </w:r>
          </w:p>
        </w:tc>
      </w:tr>
      <w:tr w:rsidR="0041666A">
        <w:trPr>
          <w:trHeight w:val="454"/>
          <w:jc w:val="center"/>
        </w:trPr>
        <w:tc>
          <w:tcPr>
            <w:tcW w:w="709"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1</w:t>
            </w:r>
          </w:p>
        </w:tc>
        <w:tc>
          <w:tcPr>
            <w:tcW w:w="1701"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气体充装厂房</w:t>
            </w:r>
          </w:p>
        </w:tc>
        <w:tc>
          <w:tcPr>
            <w:tcW w:w="113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乙类</w:t>
            </w:r>
          </w:p>
        </w:tc>
        <w:tc>
          <w:tcPr>
            <w:tcW w:w="738"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二级</w:t>
            </w:r>
          </w:p>
        </w:tc>
        <w:tc>
          <w:tcPr>
            <w:tcW w:w="708"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1</w:t>
            </w:r>
          </w:p>
        </w:tc>
        <w:tc>
          <w:tcPr>
            <w:tcW w:w="2665"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占地面积为</w:t>
            </w:r>
            <w:r>
              <w:rPr>
                <w:rFonts w:ascii="宋体" w:hAnsi="宋体" w:hint="eastAsia"/>
                <w:color w:val="auto"/>
                <w:kern w:val="0"/>
                <w:sz w:val="21"/>
                <w:szCs w:val="21"/>
              </w:rPr>
              <w:t>1269</w:t>
            </w:r>
            <w:r>
              <w:rPr>
                <w:rFonts w:ascii="宋体" w:hAnsi="宋体"/>
                <w:color w:val="auto"/>
                <w:kern w:val="0"/>
                <w:sz w:val="21"/>
                <w:szCs w:val="21"/>
              </w:rPr>
              <w:t>m</w:t>
            </w:r>
            <w:r>
              <w:rPr>
                <w:rFonts w:ascii="宋体" w:hAnsi="宋体"/>
                <w:color w:val="auto"/>
                <w:kern w:val="0"/>
                <w:sz w:val="21"/>
                <w:szCs w:val="21"/>
                <w:vertAlign w:val="superscript"/>
              </w:rPr>
              <w:t>2</w:t>
            </w:r>
            <w:r>
              <w:rPr>
                <w:rFonts w:ascii="宋体" w:hAnsi="宋体" w:hint="eastAsia"/>
                <w:color w:val="auto"/>
                <w:kern w:val="0"/>
                <w:sz w:val="21"/>
                <w:szCs w:val="21"/>
              </w:rPr>
              <w:t>，划分为一个防火分区</w:t>
            </w:r>
          </w:p>
        </w:tc>
        <w:tc>
          <w:tcPr>
            <w:tcW w:w="1417"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4</w:t>
            </w:r>
            <w:r>
              <w:rPr>
                <w:rFonts w:ascii="宋体" w:hAnsi="宋体"/>
                <w:color w:val="auto"/>
                <w:kern w:val="0"/>
                <w:sz w:val="21"/>
                <w:szCs w:val="21"/>
              </w:rPr>
              <w:t>000</w:t>
            </w:r>
          </w:p>
        </w:tc>
      </w:tr>
      <w:tr w:rsidR="0041666A">
        <w:trPr>
          <w:trHeight w:val="454"/>
          <w:jc w:val="center"/>
        </w:trPr>
        <w:tc>
          <w:tcPr>
            <w:tcW w:w="709"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2</w:t>
            </w:r>
          </w:p>
        </w:tc>
        <w:tc>
          <w:tcPr>
            <w:tcW w:w="1701"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办公楼</w:t>
            </w:r>
          </w:p>
        </w:tc>
        <w:tc>
          <w:tcPr>
            <w:tcW w:w="113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民用建筑</w:t>
            </w:r>
          </w:p>
        </w:tc>
        <w:tc>
          <w:tcPr>
            <w:tcW w:w="738"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kern w:val="0"/>
                <w:sz w:val="21"/>
                <w:szCs w:val="21"/>
              </w:rPr>
              <w:t>二级</w:t>
            </w:r>
          </w:p>
        </w:tc>
        <w:tc>
          <w:tcPr>
            <w:tcW w:w="708"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3</w:t>
            </w:r>
          </w:p>
        </w:tc>
        <w:tc>
          <w:tcPr>
            <w:tcW w:w="2665"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占地面积为</w:t>
            </w:r>
            <w:r>
              <w:rPr>
                <w:rFonts w:ascii="宋体" w:hAnsi="宋体" w:hint="eastAsia"/>
                <w:color w:val="auto"/>
                <w:kern w:val="0"/>
                <w:sz w:val="21"/>
                <w:szCs w:val="21"/>
              </w:rPr>
              <w:t>380</w:t>
            </w:r>
            <w:r>
              <w:rPr>
                <w:rFonts w:ascii="宋体" w:hAnsi="宋体"/>
                <w:color w:val="auto"/>
                <w:kern w:val="0"/>
                <w:sz w:val="21"/>
                <w:szCs w:val="21"/>
              </w:rPr>
              <w:t>m</w:t>
            </w:r>
            <w:r>
              <w:rPr>
                <w:rFonts w:ascii="宋体" w:hAnsi="宋体"/>
                <w:color w:val="auto"/>
                <w:kern w:val="0"/>
                <w:sz w:val="21"/>
                <w:szCs w:val="21"/>
                <w:vertAlign w:val="superscript"/>
              </w:rPr>
              <w:t>2</w:t>
            </w:r>
            <w:r>
              <w:rPr>
                <w:rFonts w:ascii="宋体" w:hAnsi="宋体" w:hint="eastAsia"/>
                <w:color w:val="auto"/>
                <w:kern w:val="0"/>
                <w:sz w:val="21"/>
                <w:szCs w:val="21"/>
              </w:rPr>
              <w:t>，划分为一个防火分区</w:t>
            </w:r>
          </w:p>
        </w:tc>
        <w:tc>
          <w:tcPr>
            <w:tcW w:w="1417"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2</w:t>
            </w:r>
            <w:r>
              <w:rPr>
                <w:rFonts w:ascii="宋体" w:hAnsi="宋体"/>
                <w:color w:val="auto"/>
                <w:kern w:val="0"/>
                <w:sz w:val="21"/>
                <w:szCs w:val="21"/>
              </w:rPr>
              <w:t>500</w:t>
            </w:r>
          </w:p>
        </w:tc>
      </w:tr>
    </w:tbl>
    <w:p w:rsidR="0041666A" w:rsidRDefault="0096795A">
      <w:pPr>
        <w:pStyle w:val="3"/>
        <w:keepNext w:val="0"/>
        <w:keepLines w:val="0"/>
        <w:spacing w:beforeLines="100" w:before="240"/>
        <w:rPr>
          <w:color w:val="auto"/>
        </w:rPr>
      </w:pPr>
      <w:r>
        <w:rPr>
          <w:color w:val="auto"/>
        </w:rPr>
        <w:t>2.6.3</w:t>
      </w:r>
      <w:r>
        <w:rPr>
          <w:rFonts w:hint="eastAsia"/>
          <w:color w:val="auto"/>
        </w:rPr>
        <w:t>安全通道</w:t>
      </w:r>
    </w:p>
    <w:p w:rsidR="0041666A" w:rsidRDefault="0096795A">
      <w:pPr>
        <w:topLinePunct/>
        <w:spacing w:line="372" w:lineRule="auto"/>
        <w:ind w:firstLine="560"/>
        <w:rPr>
          <w:rFonts w:ascii="宋体" w:hAnsi="宋体"/>
          <w:color w:val="auto"/>
        </w:rPr>
      </w:pPr>
      <w:r>
        <w:rPr>
          <w:rFonts w:ascii="宋体" w:hAnsi="宋体" w:hint="eastAsia"/>
          <w:color w:val="auto"/>
        </w:rPr>
        <w:t>厂区西面设置一道</w:t>
      </w:r>
      <w:r>
        <w:rPr>
          <w:rFonts w:ascii="宋体" w:hAnsi="宋体" w:hint="eastAsia"/>
          <w:color w:val="auto"/>
        </w:rPr>
        <w:t>6m</w:t>
      </w:r>
      <w:r>
        <w:rPr>
          <w:rFonts w:ascii="宋体" w:hAnsi="宋体" w:hint="eastAsia"/>
          <w:color w:val="auto"/>
        </w:rPr>
        <w:t>宽大门连接厂外道路。</w:t>
      </w:r>
      <w:proofErr w:type="gramStart"/>
      <w:r>
        <w:rPr>
          <w:rFonts w:ascii="宋体" w:hAnsi="宋体" w:hint="eastAsia"/>
          <w:color w:val="auto"/>
        </w:rPr>
        <w:t>毅利锋公司</w:t>
      </w:r>
      <w:proofErr w:type="gramEnd"/>
      <w:r>
        <w:rPr>
          <w:rFonts w:ascii="宋体" w:hAnsi="宋体" w:hint="eastAsia"/>
          <w:color w:val="auto"/>
        </w:rPr>
        <w:t>沿用地红线四周设置</w:t>
      </w:r>
      <w:r>
        <w:rPr>
          <w:rFonts w:ascii="宋体" w:hAnsi="宋体" w:hint="eastAsia"/>
          <w:color w:val="auto"/>
        </w:rPr>
        <w:t>2.0m</w:t>
      </w:r>
      <w:r>
        <w:rPr>
          <w:rFonts w:ascii="宋体" w:hAnsi="宋体" w:hint="eastAsia"/>
          <w:color w:val="auto"/>
        </w:rPr>
        <w:t>高实体围墙与外界相隔。厂内消防车道的宽度为</w:t>
      </w:r>
      <w:r>
        <w:rPr>
          <w:rFonts w:ascii="宋体" w:hAnsi="宋体" w:hint="eastAsia"/>
          <w:color w:val="auto"/>
        </w:rPr>
        <w:t>4.0m</w:t>
      </w:r>
      <w:r>
        <w:rPr>
          <w:rFonts w:ascii="宋体" w:hAnsi="宋体" w:hint="eastAsia"/>
          <w:color w:val="auto"/>
        </w:rPr>
        <w:t>。装卸回车场长≥</w:t>
      </w:r>
      <w:r>
        <w:rPr>
          <w:rFonts w:ascii="宋体" w:hAnsi="宋体" w:hint="eastAsia"/>
          <w:color w:val="auto"/>
        </w:rPr>
        <w:t>54m</w:t>
      </w:r>
      <w:r>
        <w:rPr>
          <w:rFonts w:ascii="宋体" w:hAnsi="宋体" w:hint="eastAsia"/>
          <w:color w:val="auto"/>
        </w:rPr>
        <w:t>、宽≥</w:t>
      </w:r>
      <w:r>
        <w:rPr>
          <w:rFonts w:ascii="宋体" w:hAnsi="宋体" w:hint="eastAsia"/>
          <w:color w:val="auto"/>
        </w:rPr>
        <w:t>13m</w:t>
      </w:r>
      <w:r>
        <w:rPr>
          <w:rFonts w:ascii="宋体" w:hAnsi="宋体" w:hint="eastAsia"/>
          <w:color w:val="auto"/>
        </w:rPr>
        <w:t>。消防车道及回车场布置符合《建筑设计防火规范（</w:t>
      </w:r>
      <w:r>
        <w:rPr>
          <w:rFonts w:ascii="宋体" w:hAnsi="宋体" w:hint="eastAsia"/>
          <w:color w:val="auto"/>
        </w:rPr>
        <w:t>2018</w:t>
      </w:r>
      <w:r>
        <w:rPr>
          <w:rFonts w:ascii="宋体" w:hAnsi="宋体" w:hint="eastAsia"/>
          <w:color w:val="auto"/>
        </w:rPr>
        <w:t>年版）》（</w:t>
      </w:r>
      <w:r>
        <w:rPr>
          <w:rFonts w:ascii="宋体" w:hAnsi="宋体" w:hint="eastAsia"/>
          <w:color w:val="auto"/>
        </w:rPr>
        <w:t>GB50016-2014</w:t>
      </w:r>
      <w:r>
        <w:rPr>
          <w:rFonts w:ascii="宋体" w:hAnsi="宋体" w:hint="eastAsia"/>
          <w:color w:val="auto"/>
        </w:rPr>
        <w:t>）消防车道的要求。</w:t>
      </w:r>
    </w:p>
    <w:p w:rsidR="0041666A" w:rsidRDefault="0096795A">
      <w:pPr>
        <w:pStyle w:val="2"/>
        <w:keepNext w:val="0"/>
        <w:keepLines w:val="0"/>
      </w:pPr>
      <w:bookmarkStart w:id="105" w:name="_Toc201927554"/>
      <w:r>
        <w:rPr>
          <w:rFonts w:hint="eastAsia"/>
        </w:rPr>
        <w:t>2.</w:t>
      </w:r>
      <w:r>
        <w:t>7</w:t>
      </w:r>
      <w:r>
        <w:rPr>
          <w:rFonts w:hint="eastAsia"/>
        </w:rPr>
        <w:t xml:space="preserve"> </w:t>
      </w:r>
      <w:r>
        <w:rPr>
          <w:rFonts w:hint="eastAsia"/>
        </w:rPr>
        <w:t>公用工程及辅助设施</w:t>
      </w:r>
      <w:bookmarkEnd w:id="105"/>
    </w:p>
    <w:p w:rsidR="0041666A" w:rsidRDefault="0096795A">
      <w:pPr>
        <w:pStyle w:val="3"/>
        <w:keepNext w:val="0"/>
        <w:keepLines w:val="0"/>
        <w:rPr>
          <w:color w:val="auto"/>
        </w:rPr>
      </w:pPr>
      <w:r>
        <w:rPr>
          <w:color w:val="auto"/>
        </w:rPr>
        <w:t xml:space="preserve">2.7.1 </w:t>
      </w:r>
      <w:r>
        <w:rPr>
          <w:rFonts w:hint="eastAsia"/>
          <w:color w:val="auto"/>
        </w:rPr>
        <w:t>给排水系统</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w:t>
      </w:r>
      <w:r>
        <w:rPr>
          <w:rFonts w:ascii="宋体" w:hAnsi="宋体" w:hint="eastAsia"/>
          <w:color w:val="auto"/>
        </w:rPr>
        <w:t>）给水系统</w:t>
      </w:r>
    </w:p>
    <w:p w:rsidR="0041666A" w:rsidRDefault="0096795A">
      <w:pPr>
        <w:topLinePunct/>
        <w:ind w:firstLine="560"/>
        <w:rPr>
          <w:rFonts w:ascii="宋体" w:hAnsi="宋体"/>
          <w:color w:val="auto"/>
        </w:rPr>
      </w:pPr>
      <w:r>
        <w:rPr>
          <w:rFonts w:ascii="宋体" w:hAnsi="宋体" w:hint="eastAsia"/>
          <w:color w:val="auto"/>
        </w:rPr>
        <w:t>项目涉及生活用水和消防用水。</w:t>
      </w:r>
      <w:proofErr w:type="gramStart"/>
      <w:r>
        <w:rPr>
          <w:rFonts w:ascii="宋体" w:hAnsi="宋体" w:hint="eastAsia"/>
          <w:color w:val="auto"/>
        </w:rPr>
        <w:t>毅利锋公司</w:t>
      </w:r>
      <w:proofErr w:type="gramEnd"/>
      <w:r>
        <w:rPr>
          <w:rFonts w:ascii="宋体" w:hAnsi="宋体" w:hint="eastAsia"/>
          <w:color w:val="auto"/>
        </w:rPr>
        <w:t>水源来自园区管网敷设至厂</w:t>
      </w:r>
      <w:r>
        <w:rPr>
          <w:rFonts w:ascii="宋体" w:hAnsi="宋体" w:hint="eastAsia"/>
          <w:color w:val="auto"/>
        </w:rPr>
        <w:lastRenderedPageBreak/>
        <w:t>区，供水管道管径为</w:t>
      </w:r>
      <w:r>
        <w:rPr>
          <w:rFonts w:ascii="宋体" w:hAnsi="宋体" w:hint="eastAsia"/>
          <w:color w:val="auto"/>
        </w:rPr>
        <w:t>DN150</w:t>
      </w:r>
      <w:r>
        <w:rPr>
          <w:rFonts w:ascii="宋体" w:hAnsi="宋体" w:hint="eastAsia"/>
          <w:color w:val="auto"/>
        </w:rPr>
        <w:t>，生活、消防供水有保障。</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w:t>
      </w:r>
      <w:r>
        <w:rPr>
          <w:rFonts w:ascii="宋体" w:hAnsi="宋体" w:hint="eastAsia"/>
          <w:color w:val="auto"/>
        </w:rPr>
        <w:t>）排水系统</w:t>
      </w:r>
    </w:p>
    <w:p w:rsidR="0041666A" w:rsidRDefault="0096795A">
      <w:pPr>
        <w:topLinePunct/>
        <w:ind w:firstLine="560"/>
        <w:rPr>
          <w:rFonts w:ascii="宋体" w:hAnsi="宋体"/>
          <w:color w:val="auto"/>
        </w:rPr>
      </w:pPr>
      <w:r>
        <w:rPr>
          <w:rFonts w:ascii="宋体" w:hAnsi="宋体" w:hint="eastAsia"/>
          <w:color w:val="auto"/>
        </w:rPr>
        <w:t>本项目气瓶充装作业日常无生产性</w:t>
      </w:r>
      <w:proofErr w:type="gramStart"/>
      <w:r>
        <w:rPr>
          <w:rFonts w:ascii="宋体" w:hAnsi="宋体" w:hint="eastAsia"/>
          <w:color w:val="auto"/>
        </w:rPr>
        <w:t>污</w:t>
      </w:r>
      <w:proofErr w:type="gramEnd"/>
      <w:r>
        <w:rPr>
          <w:rFonts w:ascii="宋体" w:hAnsi="宋体" w:hint="eastAsia"/>
          <w:color w:val="auto"/>
        </w:rPr>
        <w:t>废水排放。</w:t>
      </w:r>
    </w:p>
    <w:p w:rsidR="0041666A" w:rsidRDefault="0096795A">
      <w:pPr>
        <w:topLinePunct/>
        <w:ind w:firstLine="560"/>
        <w:rPr>
          <w:rFonts w:ascii="宋体" w:hAnsi="宋体"/>
          <w:color w:val="auto"/>
        </w:rPr>
      </w:pPr>
      <w:r>
        <w:rPr>
          <w:rFonts w:ascii="宋体" w:hAnsi="宋体" w:hint="eastAsia"/>
          <w:color w:val="auto"/>
        </w:rPr>
        <w:t>雨水：采用雨污分流的排水体制。为保证雨水排放畅通及便于以后运行维护，厂区各干道下埋设雨水干管，在厂区支路下埋设雨水支管。路面雨水通过雨水口直接进入雨水管道，</w:t>
      </w:r>
      <w:proofErr w:type="gramStart"/>
      <w:r>
        <w:rPr>
          <w:rFonts w:ascii="宋体" w:hAnsi="宋体" w:hint="eastAsia"/>
          <w:color w:val="auto"/>
        </w:rPr>
        <w:t>最</w:t>
      </w:r>
      <w:proofErr w:type="gramEnd"/>
      <w:r>
        <w:rPr>
          <w:rFonts w:ascii="宋体" w:hAnsi="宋体" w:hint="eastAsia"/>
          <w:color w:val="auto"/>
        </w:rPr>
        <w:t>后排入锥栗河。</w:t>
      </w:r>
      <w:r>
        <w:rPr>
          <w:rFonts w:ascii="宋体" w:hAnsi="宋体" w:hint="eastAsia"/>
          <w:color w:val="auto"/>
        </w:rPr>
        <w:t xml:space="preserve"> </w:t>
      </w:r>
    </w:p>
    <w:p w:rsidR="0041666A" w:rsidRDefault="0096795A">
      <w:pPr>
        <w:topLinePunct/>
        <w:ind w:firstLine="560"/>
        <w:rPr>
          <w:rFonts w:ascii="宋体" w:hAnsi="宋体"/>
          <w:color w:val="auto"/>
        </w:rPr>
      </w:pPr>
      <w:r>
        <w:rPr>
          <w:rFonts w:ascii="宋体" w:hAnsi="宋体" w:hint="eastAsia"/>
          <w:color w:val="auto"/>
        </w:rPr>
        <w:t>污水：生活污水经隔油池、化粪池处理后用于办公区绿化，不外排。</w:t>
      </w:r>
    </w:p>
    <w:p w:rsidR="0041666A" w:rsidRDefault="0096795A">
      <w:pPr>
        <w:pStyle w:val="3"/>
        <w:keepNext w:val="0"/>
        <w:keepLines w:val="0"/>
        <w:topLinePunct/>
        <w:jc w:val="left"/>
        <w:rPr>
          <w:color w:val="auto"/>
        </w:rPr>
      </w:pPr>
      <w:r>
        <w:rPr>
          <w:color w:val="auto"/>
        </w:rPr>
        <w:t xml:space="preserve">2.7.2 </w:t>
      </w:r>
      <w:r>
        <w:rPr>
          <w:rFonts w:hint="eastAsia"/>
          <w:color w:val="auto"/>
        </w:rPr>
        <w:t>供配电系统</w:t>
      </w:r>
    </w:p>
    <w:p w:rsidR="0041666A" w:rsidRDefault="0096795A">
      <w:pPr>
        <w:topLinePunct/>
        <w:ind w:firstLine="560"/>
        <w:rPr>
          <w:rFonts w:ascii="宋体" w:hAnsi="宋体"/>
          <w:color w:val="auto"/>
          <w:szCs w:val="28"/>
        </w:rPr>
      </w:pPr>
      <w:proofErr w:type="gramStart"/>
      <w:r>
        <w:rPr>
          <w:rFonts w:ascii="宋体" w:hAnsi="宋体" w:hint="eastAsia"/>
          <w:color w:val="auto"/>
          <w:szCs w:val="28"/>
        </w:rPr>
        <w:t>毅利锋公司</w:t>
      </w:r>
      <w:proofErr w:type="gramEnd"/>
      <w:r>
        <w:rPr>
          <w:rFonts w:ascii="宋体" w:hAnsi="宋体" w:hint="eastAsia"/>
          <w:color w:val="auto"/>
          <w:szCs w:val="28"/>
        </w:rPr>
        <w:t>电源依托澄江市</w:t>
      </w:r>
      <w:proofErr w:type="gramStart"/>
      <w:r>
        <w:rPr>
          <w:rFonts w:ascii="宋体" w:hAnsi="宋体" w:hint="eastAsia"/>
          <w:color w:val="auto"/>
          <w:szCs w:val="28"/>
        </w:rPr>
        <w:t>东溪哨工业园区</w:t>
      </w:r>
      <w:proofErr w:type="gramEnd"/>
      <w:r>
        <w:rPr>
          <w:rFonts w:ascii="宋体" w:hAnsi="宋体" w:hint="eastAsia"/>
          <w:color w:val="auto"/>
          <w:szCs w:val="28"/>
        </w:rPr>
        <w:t>电网供电，厂内已设</w:t>
      </w:r>
      <w:r>
        <w:rPr>
          <w:rFonts w:ascii="宋体" w:hAnsi="宋体" w:hint="eastAsia"/>
          <w:color w:val="auto"/>
          <w:szCs w:val="28"/>
        </w:rPr>
        <w:t>200kVA</w:t>
      </w:r>
      <w:r>
        <w:rPr>
          <w:rFonts w:ascii="宋体" w:hAnsi="宋体" w:hint="eastAsia"/>
          <w:color w:val="auto"/>
          <w:szCs w:val="28"/>
        </w:rPr>
        <w:t>变压器，供电电压</w:t>
      </w:r>
      <w:r>
        <w:rPr>
          <w:rFonts w:ascii="宋体" w:hAnsi="宋体" w:hint="eastAsia"/>
          <w:color w:val="auto"/>
          <w:szCs w:val="28"/>
        </w:rPr>
        <w:t>380/220V</w:t>
      </w:r>
      <w:r>
        <w:rPr>
          <w:rFonts w:ascii="宋体" w:hAnsi="宋体" w:hint="eastAsia"/>
          <w:color w:val="auto"/>
          <w:szCs w:val="28"/>
        </w:rPr>
        <w:t>，项目用电由配电室采用低压电缆引至各用电设备，电力供应充足，可满足项目运营所需的电力要求。充装装置的电气负荷等级为三级负荷；应急照明灯具、视频监控系统</w:t>
      </w:r>
      <w:r>
        <w:rPr>
          <w:rFonts w:ascii="宋体" w:hAnsi="宋体" w:hint="eastAsia"/>
          <w:color w:val="auto"/>
          <w:szCs w:val="28"/>
        </w:rPr>
        <w:t>和消防供电系统为二级负荷。</w:t>
      </w:r>
    </w:p>
    <w:p w:rsidR="0041666A" w:rsidRDefault="0096795A">
      <w:pPr>
        <w:topLinePunct/>
        <w:ind w:firstLine="560"/>
        <w:rPr>
          <w:rFonts w:ascii="宋体" w:hAnsi="宋体"/>
          <w:color w:val="auto"/>
          <w:szCs w:val="28"/>
        </w:rPr>
      </w:pPr>
      <w:r>
        <w:rPr>
          <w:rFonts w:ascii="宋体" w:hAnsi="宋体" w:hint="eastAsia"/>
          <w:color w:val="auto"/>
          <w:szCs w:val="28"/>
        </w:rPr>
        <w:t>厂区已内设置一台</w:t>
      </w:r>
      <w:r>
        <w:rPr>
          <w:rFonts w:ascii="宋体" w:hAnsi="宋体" w:hint="eastAsia"/>
          <w:color w:val="auto"/>
          <w:szCs w:val="28"/>
        </w:rPr>
        <w:t xml:space="preserve"> 50kW </w:t>
      </w:r>
      <w:r>
        <w:rPr>
          <w:rFonts w:ascii="宋体" w:hAnsi="宋体" w:hint="eastAsia"/>
          <w:color w:val="auto"/>
          <w:szCs w:val="28"/>
        </w:rPr>
        <w:t>柴油发电机，作为应急备用电源，应急照明灯具</w:t>
      </w:r>
      <w:proofErr w:type="gramStart"/>
      <w:r>
        <w:rPr>
          <w:rFonts w:ascii="宋体" w:hAnsi="宋体" w:hint="eastAsia"/>
          <w:color w:val="auto"/>
          <w:szCs w:val="28"/>
        </w:rPr>
        <w:t>均配套</w:t>
      </w:r>
      <w:proofErr w:type="gramEnd"/>
      <w:r>
        <w:rPr>
          <w:rFonts w:ascii="宋体" w:hAnsi="宋体" w:hint="eastAsia"/>
          <w:color w:val="auto"/>
          <w:szCs w:val="28"/>
        </w:rPr>
        <w:t>配置大于</w:t>
      </w:r>
      <w:r>
        <w:rPr>
          <w:rFonts w:ascii="宋体" w:hAnsi="宋体" w:hint="eastAsia"/>
          <w:color w:val="auto"/>
          <w:szCs w:val="28"/>
        </w:rPr>
        <w:t xml:space="preserve"> 30min </w:t>
      </w:r>
      <w:r>
        <w:rPr>
          <w:rFonts w:ascii="宋体" w:hAnsi="宋体" w:hint="eastAsia"/>
          <w:color w:val="auto"/>
          <w:szCs w:val="28"/>
        </w:rPr>
        <w:t>蓄电池；视频监控系统设置</w:t>
      </w:r>
      <w:r>
        <w:rPr>
          <w:rFonts w:ascii="宋体" w:hAnsi="宋体" w:hint="eastAsia"/>
          <w:color w:val="auto"/>
          <w:szCs w:val="28"/>
        </w:rPr>
        <w:t xml:space="preserve"> 1 </w:t>
      </w:r>
      <w:r>
        <w:rPr>
          <w:rFonts w:ascii="宋体" w:hAnsi="宋体" w:hint="eastAsia"/>
          <w:color w:val="auto"/>
          <w:szCs w:val="28"/>
        </w:rPr>
        <w:t>套</w:t>
      </w:r>
      <w:r>
        <w:rPr>
          <w:rFonts w:ascii="宋体" w:hAnsi="宋体" w:hint="eastAsia"/>
          <w:color w:val="auto"/>
          <w:szCs w:val="28"/>
        </w:rPr>
        <w:t xml:space="preserve"> UPS </w:t>
      </w:r>
      <w:r>
        <w:rPr>
          <w:rFonts w:ascii="宋体" w:hAnsi="宋体" w:hint="eastAsia"/>
          <w:color w:val="auto"/>
          <w:szCs w:val="28"/>
        </w:rPr>
        <w:t>电源作为备用电源，</w:t>
      </w:r>
      <w:r>
        <w:rPr>
          <w:rFonts w:ascii="宋体" w:hAnsi="宋体" w:hint="eastAsia"/>
          <w:color w:val="auto"/>
          <w:szCs w:val="28"/>
        </w:rPr>
        <w:t xml:space="preserve">UPS </w:t>
      </w:r>
      <w:r>
        <w:rPr>
          <w:rFonts w:ascii="宋体" w:hAnsi="宋体" w:hint="eastAsia"/>
          <w:color w:val="auto"/>
          <w:szCs w:val="28"/>
        </w:rPr>
        <w:t>电源持续供电时间不低于</w:t>
      </w:r>
      <w:r>
        <w:rPr>
          <w:rFonts w:ascii="宋体" w:hAnsi="宋体" w:hint="eastAsia"/>
          <w:color w:val="auto"/>
          <w:szCs w:val="28"/>
        </w:rPr>
        <w:t xml:space="preserve"> 30min</w:t>
      </w:r>
      <w:r>
        <w:rPr>
          <w:rFonts w:ascii="宋体" w:hAnsi="宋体" w:hint="eastAsia"/>
          <w:color w:val="auto"/>
          <w:szCs w:val="28"/>
        </w:rPr>
        <w:t>。</w:t>
      </w:r>
    </w:p>
    <w:p w:rsidR="0041666A" w:rsidRDefault="0096795A">
      <w:pPr>
        <w:pStyle w:val="3"/>
        <w:keepNext w:val="0"/>
        <w:keepLines w:val="0"/>
        <w:rPr>
          <w:color w:val="auto"/>
        </w:rPr>
      </w:pPr>
      <w:r>
        <w:rPr>
          <w:color w:val="auto"/>
        </w:rPr>
        <w:t xml:space="preserve">2.7.3 </w:t>
      </w:r>
      <w:r>
        <w:rPr>
          <w:rFonts w:hint="eastAsia"/>
          <w:color w:val="auto"/>
        </w:rPr>
        <w:t>消防及防雷系统</w:t>
      </w:r>
    </w:p>
    <w:p w:rsidR="0041666A" w:rsidRDefault="0096795A">
      <w:pPr>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1</w:t>
      </w:r>
      <w:r>
        <w:rPr>
          <w:rFonts w:ascii="宋体" w:hAnsi="宋体" w:hint="eastAsia"/>
          <w:color w:val="auto"/>
          <w:szCs w:val="28"/>
        </w:rPr>
        <w:t>）消防设施</w:t>
      </w:r>
    </w:p>
    <w:p w:rsidR="0041666A" w:rsidRDefault="0096795A">
      <w:pPr>
        <w:topLinePunct/>
        <w:ind w:firstLine="560"/>
        <w:rPr>
          <w:rFonts w:ascii="宋体" w:hAnsi="宋体"/>
          <w:color w:val="auto"/>
          <w:szCs w:val="28"/>
        </w:rPr>
      </w:pPr>
      <w:proofErr w:type="gramStart"/>
      <w:r>
        <w:rPr>
          <w:rFonts w:ascii="宋体" w:hAnsi="宋体" w:hint="eastAsia"/>
          <w:color w:val="auto"/>
          <w:szCs w:val="28"/>
        </w:rPr>
        <w:t>毅利锋公司</w:t>
      </w:r>
      <w:proofErr w:type="gramEnd"/>
      <w:r>
        <w:rPr>
          <w:rFonts w:ascii="宋体" w:hAnsi="宋体" w:hint="eastAsia"/>
          <w:color w:val="auto"/>
          <w:szCs w:val="28"/>
        </w:rPr>
        <w:t>建设工程消防设计于</w:t>
      </w:r>
      <w:r>
        <w:rPr>
          <w:rFonts w:ascii="宋体" w:hAnsi="宋体" w:hint="eastAsia"/>
          <w:color w:val="auto"/>
          <w:szCs w:val="28"/>
        </w:rPr>
        <w:t>2014</w:t>
      </w:r>
      <w:r>
        <w:rPr>
          <w:rFonts w:ascii="宋体" w:hAnsi="宋体" w:hint="eastAsia"/>
          <w:color w:val="auto"/>
          <w:szCs w:val="28"/>
        </w:rPr>
        <w:t>年</w:t>
      </w:r>
      <w:r>
        <w:rPr>
          <w:rFonts w:ascii="宋体" w:hAnsi="宋体" w:hint="eastAsia"/>
          <w:color w:val="auto"/>
          <w:szCs w:val="28"/>
        </w:rPr>
        <w:t>8</w:t>
      </w:r>
      <w:r>
        <w:rPr>
          <w:rFonts w:ascii="宋体" w:hAnsi="宋体" w:hint="eastAsia"/>
          <w:color w:val="auto"/>
          <w:szCs w:val="28"/>
        </w:rPr>
        <w:t>月</w:t>
      </w:r>
      <w:r>
        <w:rPr>
          <w:rFonts w:ascii="宋体" w:hAnsi="宋体" w:hint="eastAsia"/>
          <w:color w:val="auto"/>
          <w:szCs w:val="28"/>
        </w:rPr>
        <w:t>29</w:t>
      </w:r>
      <w:r>
        <w:rPr>
          <w:rFonts w:ascii="宋体" w:hAnsi="宋体" w:hint="eastAsia"/>
          <w:color w:val="auto"/>
          <w:szCs w:val="28"/>
        </w:rPr>
        <w:t>日经玉溪市公安消防支队监督审查，符合消防安全要求，并出具了《玉溪市公安消防支队建设工程消防验收意见书》（</w:t>
      </w:r>
      <w:proofErr w:type="gramStart"/>
      <w:r>
        <w:rPr>
          <w:rFonts w:ascii="宋体" w:hAnsi="宋体" w:hint="eastAsia"/>
          <w:color w:val="auto"/>
          <w:szCs w:val="28"/>
        </w:rPr>
        <w:t>玉公消验</w:t>
      </w:r>
      <w:proofErr w:type="gramEnd"/>
      <w:r>
        <w:rPr>
          <w:rFonts w:ascii="宋体" w:hAnsi="宋体" w:hint="eastAsia"/>
          <w:color w:val="auto"/>
          <w:szCs w:val="28"/>
        </w:rPr>
        <w:t>字</w:t>
      </w:r>
      <w:r>
        <w:rPr>
          <w:rFonts w:ascii="宋体" w:hAnsi="宋体" w:hint="eastAsia"/>
          <w:color w:val="auto"/>
          <w:szCs w:val="28"/>
        </w:rPr>
        <w:t>[2014]</w:t>
      </w:r>
      <w:r>
        <w:rPr>
          <w:rFonts w:ascii="宋体" w:hAnsi="宋体" w:hint="eastAsia"/>
          <w:color w:val="auto"/>
          <w:szCs w:val="28"/>
        </w:rPr>
        <w:t>第</w:t>
      </w:r>
      <w:r>
        <w:rPr>
          <w:rFonts w:ascii="宋体" w:hAnsi="宋体" w:hint="eastAsia"/>
          <w:color w:val="auto"/>
          <w:szCs w:val="28"/>
        </w:rPr>
        <w:t>0047</w:t>
      </w:r>
      <w:r>
        <w:rPr>
          <w:rFonts w:ascii="宋体" w:hAnsi="宋体" w:hint="eastAsia"/>
          <w:color w:val="auto"/>
          <w:szCs w:val="28"/>
        </w:rPr>
        <w:t>号），详见报告附件</w:t>
      </w:r>
      <w:r>
        <w:rPr>
          <w:rFonts w:ascii="宋体" w:hAnsi="宋体" w:hint="eastAsia"/>
          <w:color w:val="auto"/>
          <w:szCs w:val="28"/>
        </w:rPr>
        <w:t>8</w:t>
      </w:r>
      <w:r>
        <w:rPr>
          <w:rFonts w:ascii="宋体" w:hAnsi="宋体" w:hint="eastAsia"/>
          <w:color w:val="auto"/>
          <w:szCs w:val="28"/>
        </w:rPr>
        <w:t>。</w:t>
      </w:r>
    </w:p>
    <w:p w:rsidR="0041666A" w:rsidRDefault="0096795A">
      <w:pPr>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2</w:t>
      </w:r>
      <w:r>
        <w:rPr>
          <w:rFonts w:ascii="宋体" w:hAnsi="宋体" w:hint="eastAsia"/>
          <w:color w:val="auto"/>
          <w:szCs w:val="28"/>
        </w:rPr>
        <w:t>）防雷设施</w:t>
      </w:r>
    </w:p>
    <w:p w:rsidR="0041666A" w:rsidRDefault="0096795A">
      <w:pPr>
        <w:topLinePunct/>
        <w:ind w:firstLine="560"/>
        <w:rPr>
          <w:rFonts w:ascii="宋体" w:hAnsi="宋体"/>
          <w:color w:val="auto"/>
          <w:szCs w:val="28"/>
        </w:rPr>
      </w:pPr>
      <w:proofErr w:type="gramStart"/>
      <w:r>
        <w:rPr>
          <w:rFonts w:ascii="宋体" w:hAnsi="宋体" w:hint="eastAsia"/>
          <w:color w:val="auto"/>
          <w:szCs w:val="28"/>
        </w:rPr>
        <w:t>毅利锋公司</w:t>
      </w:r>
      <w:proofErr w:type="gramEnd"/>
      <w:r>
        <w:rPr>
          <w:rFonts w:ascii="宋体" w:hAnsi="宋体" w:hint="eastAsia"/>
          <w:color w:val="auto"/>
          <w:szCs w:val="28"/>
        </w:rPr>
        <w:t>各低</w:t>
      </w:r>
      <w:r>
        <w:rPr>
          <w:rFonts w:ascii="宋体" w:hAnsi="宋体" w:hint="eastAsia"/>
          <w:color w:val="auto"/>
          <w:szCs w:val="28"/>
        </w:rPr>
        <w:t>温液体储罐、低温液体泵、各气体充装台、气体充装厂房等均设置了防雷装置。</w:t>
      </w:r>
      <w:r>
        <w:rPr>
          <w:rFonts w:ascii="宋体" w:hAnsi="宋体" w:hint="eastAsia"/>
          <w:color w:val="auto"/>
          <w:szCs w:val="28"/>
        </w:rPr>
        <w:t>2025</w:t>
      </w:r>
      <w:r>
        <w:rPr>
          <w:rFonts w:ascii="宋体" w:hAnsi="宋体" w:hint="eastAsia"/>
          <w:color w:val="auto"/>
          <w:szCs w:val="28"/>
        </w:rPr>
        <w:t>年</w:t>
      </w:r>
      <w:r>
        <w:rPr>
          <w:rFonts w:ascii="宋体" w:hAnsi="宋体" w:hint="eastAsia"/>
          <w:color w:val="auto"/>
          <w:szCs w:val="28"/>
        </w:rPr>
        <w:t>3</w:t>
      </w:r>
      <w:r>
        <w:rPr>
          <w:rFonts w:ascii="宋体" w:hAnsi="宋体" w:hint="eastAsia"/>
          <w:color w:val="auto"/>
          <w:szCs w:val="28"/>
        </w:rPr>
        <w:t>月</w:t>
      </w:r>
      <w:r>
        <w:rPr>
          <w:rFonts w:ascii="宋体" w:hAnsi="宋体" w:hint="eastAsia"/>
          <w:color w:val="auto"/>
          <w:szCs w:val="28"/>
        </w:rPr>
        <w:t>4</w:t>
      </w:r>
      <w:r>
        <w:rPr>
          <w:rFonts w:ascii="宋体" w:hAnsi="宋体" w:hint="eastAsia"/>
          <w:color w:val="auto"/>
          <w:szCs w:val="28"/>
        </w:rPr>
        <w:t>日经云南省气象灾害防御技术中心检测合格，并出具了《雷电防护装置检测报告》，报告编号：云雷检字</w:t>
      </w:r>
      <w:r>
        <w:rPr>
          <w:rFonts w:ascii="宋体" w:hAnsi="宋体" w:hint="eastAsia"/>
          <w:color w:val="auto"/>
          <w:szCs w:val="28"/>
        </w:rPr>
        <w:t xml:space="preserve"> [2025]YXCJ</w:t>
      </w:r>
      <w:r>
        <w:rPr>
          <w:rFonts w:ascii="宋体" w:hAnsi="宋体" w:hint="eastAsia"/>
          <w:color w:val="auto"/>
          <w:szCs w:val="28"/>
        </w:rPr>
        <w:t>第</w:t>
      </w:r>
      <w:r>
        <w:rPr>
          <w:rFonts w:ascii="宋体" w:hAnsi="宋体" w:hint="eastAsia"/>
          <w:color w:val="auto"/>
          <w:szCs w:val="28"/>
        </w:rPr>
        <w:t>0012</w:t>
      </w:r>
      <w:r>
        <w:rPr>
          <w:rFonts w:ascii="宋体" w:hAnsi="宋体" w:hint="eastAsia"/>
          <w:color w:val="auto"/>
          <w:szCs w:val="28"/>
        </w:rPr>
        <w:t>号，防雷检测报告详见报告附件</w:t>
      </w:r>
      <w:r>
        <w:rPr>
          <w:rFonts w:ascii="宋体" w:hAnsi="宋体" w:hint="eastAsia"/>
          <w:color w:val="auto"/>
          <w:szCs w:val="28"/>
        </w:rPr>
        <w:t>9</w:t>
      </w:r>
      <w:r>
        <w:rPr>
          <w:rFonts w:ascii="宋体" w:hAnsi="宋体" w:hint="eastAsia"/>
          <w:color w:val="auto"/>
          <w:szCs w:val="28"/>
        </w:rPr>
        <w:t>。</w:t>
      </w:r>
    </w:p>
    <w:p w:rsidR="0041666A" w:rsidRDefault="0096795A">
      <w:pPr>
        <w:pStyle w:val="2"/>
        <w:keepNext w:val="0"/>
        <w:keepLines w:val="0"/>
      </w:pPr>
      <w:bookmarkStart w:id="106" w:name="_Toc201927555"/>
      <w:r>
        <w:rPr>
          <w:rFonts w:hint="eastAsia"/>
        </w:rPr>
        <w:t>2.</w:t>
      </w:r>
      <w:r>
        <w:t>8</w:t>
      </w:r>
      <w:r>
        <w:rPr>
          <w:rFonts w:hint="eastAsia"/>
        </w:rPr>
        <w:t xml:space="preserve"> </w:t>
      </w:r>
      <w:r>
        <w:rPr>
          <w:rFonts w:hint="eastAsia"/>
        </w:rPr>
        <w:t>储罐区和充装区设置的安全设施和安全措施</w:t>
      </w:r>
      <w:bookmarkEnd w:id="106"/>
    </w:p>
    <w:p w:rsidR="0041666A" w:rsidRDefault="0096795A">
      <w:pPr>
        <w:pStyle w:val="3"/>
        <w:keepNext w:val="0"/>
        <w:keepLines w:val="0"/>
        <w:rPr>
          <w:color w:val="auto"/>
        </w:rPr>
      </w:pPr>
      <w:r>
        <w:rPr>
          <w:color w:val="auto"/>
        </w:rPr>
        <w:lastRenderedPageBreak/>
        <w:t>2.8.1</w:t>
      </w:r>
      <w:r>
        <w:rPr>
          <w:rFonts w:hint="eastAsia"/>
          <w:color w:val="auto"/>
        </w:rPr>
        <w:t xml:space="preserve"> </w:t>
      </w:r>
      <w:r>
        <w:rPr>
          <w:rFonts w:hint="eastAsia"/>
          <w:color w:val="auto"/>
        </w:rPr>
        <w:t>预防事故设施和安全措施</w:t>
      </w:r>
    </w:p>
    <w:p w:rsidR="0041666A" w:rsidRDefault="0096795A">
      <w:pPr>
        <w:topLinePunct/>
        <w:ind w:firstLine="560"/>
        <w:rPr>
          <w:color w:val="auto"/>
        </w:rPr>
      </w:pPr>
      <w:r>
        <w:rPr>
          <w:rFonts w:hint="eastAsia"/>
          <w:color w:val="auto"/>
        </w:rPr>
        <w:t>（</w:t>
      </w:r>
      <w:r>
        <w:rPr>
          <w:rFonts w:hint="eastAsia"/>
          <w:color w:val="auto"/>
        </w:rPr>
        <w:t>1</w:t>
      </w:r>
      <w:r>
        <w:rPr>
          <w:rFonts w:hint="eastAsia"/>
          <w:color w:val="auto"/>
        </w:rPr>
        <w:t>）检测、报警设施和措施</w:t>
      </w:r>
    </w:p>
    <w:p w:rsidR="0041666A" w:rsidRDefault="0096795A">
      <w:pPr>
        <w:topLinePunct/>
        <w:ind w:firstLine="560"/>
        <w:rPr>
          <w:color w:val="auto"/>
        </w:rPr>
      </w:pPr>
      <w:r>
        <w:rPr>
          <w:rFonts w:hint="eastAsia"/>
          <w:color w:val="auto"/>
        </w:rPr>
        <w:t>1</w:t>
      </w:r>
      <w:r>
        <w:rPr>
          <w:rFonts w:hint="eastAsia"/>
          <w:color w:val="auto"/>
        </w:rPr>
        <w:t>）充装装置上设置了温度计、压力表。</w:t>
      </w:r>
    </w:p>
    <w:p w:rsidR="0041666A" w:rsidRDefault="0096795A">
      <w:pPr>
        <w:topLinePunct/>
        <w:ind w:firstLine="560"/>
        <w:rPr>
          <w:color w:val="auto"/>
        </w:rPr>
      </w:pPr>
      <w:r>
        <w:rPr>
          <w:rFonts w:hint="eastAsia"/>
          <w:color w:val="auto"/>
        </w:rPr>
        <w:t>2</w:t>
      </w:r>
      <w:r>
        <w:rPr>
          <w:rFonts w:hint="eastAsia"/>
          <w:color w:val="auto"/>
        </w:rPr>
        <w:t>）各低温液体储罐上设置了温度计、压力表、液位计。</w:t>
      </w:r>
    </w:p>
    <w:p w:rsidR="0041666A" w:rsidRDefault="0096795A">
      <w:pPr>
        <w:topLinePunct/>
        <w:ind w:firstLine="560"/>
        <w:rPr>
          <w:color w:val="auto"/>
        </w:rPr>
      </w:pPr>
      <w:r>
        <w:rPr>
          <w:rFonts w:hint="eastAsia"/>
          <w:color w:val="auto"/>
        </w:rPr>
        <w:t>3</w:t>
      </w:r>
      <w:r>
        <w:rPr>
          <w:rFonts w:hint="eastAsia"/>
          <w:color w:val="auto"/>
        </w:rPr>
        <w:t>）在各气体充装间设置便携式温度计，对应一定的充装温度，必须严格按</w:t>
      </w:r>
      <w:r>
        <w:rPr>
          <w:rFonts w:hint="eastAsia"/>
          <w:color w:val="auto"/>
        </w:rPr>
        <w:t>规定的充装压力进行充装，确保在气瓶最高工作温度</w:t>
      </w:r>
      <w:r>
        <w:rPr>
          <w:rFonts w:hint="eastAsia"/>
          <w:color w:val="auto"/>
        </w:rPr>
        <w:t>60</w:t>
      </w:r>
      <w:r>
        <w:rPr>
          <w:rFonts w:hint="eastAsia"/>
          <w:color w:val="auto"/>
        </w:rPr>
        <w:t>℃时瓶内压力不超过气瓶许用压力。</w:t>
      </w:r>
    </w:p>
    <w:p w:rsidR="0041666A" w:rsidRDefault="0096795A">
      <w:pPr>
        <w:topLinePunct/>
        <w:ind w:firstLine="560"/>
        <w:rPr>
          <w:color w:val="auto"/>
        </w:rPr>
      </w:pPr>
      <w:r>
        <w:rPr>
          <w:rFonts w:hint="eastAsia"/>
          <w:color w:val="auto"/>
        </w:rPr>
        <w:t>4</w:t>
      </w:r>
      <w:r>
        <w:rPr>
          <w:rFonts w:hint="eastAsia"/>
          <w:color w:val="auto"/>
        </w:rPr>
        <w:t>）各汽化器出口设置了压力、温度检测报警联锁装置。</w:t>
      </w:r>
    </w:p>
    <w:p w:rsidR="0041666A" w:rsidRDefault="0096795A">
      <w:pPr>
        <w:topLinePunct/>
        <w:ind w:firstLine="560"/>
        <w:rPr>
          <w:color w:val="auto"/>
        </w:rPr>
      </w:pPr>
      <w:r>
        <w:rPr>
          <w:rFonts w:hint="eastAsia"/>
          <w:color w:val="auto"/>
        </w:rPr>
        <w:t>5</w:t>
      </w:r>
      <w:r>
        <w:rPr>
          <w:rFonts w:hint="eastAsia"/>
          <w:color w:val="auto"/>
        </w:rPr>
        <w:t>）各充装间、气瓶检验间均设置了氧气探测器，在二氧化碳充装间设置了二氧化碳气体探测器，并可在办公区实现集中报警。在氧气充装间设置了</w:t>
      </w:r>
      <w:r>
        <w:rPr>
          <w:rFonts w:hint="eastAsia"/>
          <w:color w:val="auto"/>
        </w:rPr>
        <w:t xml:space="preserve"> 2 </w:t>
      </w:r>
      <w:r>
        <w:rPr>
          <w:rFonts w:hint="eastAsia"/>
          <w:color w:val="auto"/>
        </w:rPr>
        <w:t>台便携式可燃气体检测仪。</w:t>
      </w:r>
    </w:p>
    <w:p w:rsidR="0041666A" w:rsidRDefault="0096795A">
      <w:pPr>
        <w:topLinePunct/>
        <w:ind w:firstLine="560"/>
        <w:rPr>
          <w:color w:val="auto"/>
        </w:rPr>
      </w:pPr>
      <w:r>
        <w:rPr>
          <w:rFonts w:hint="eastAsia"/>
          <w:color w:val="auto"/>
        </w:rPr>
        <w:t>6</w:t>
      </w:r>
      <w:r>
        <w:rPr>
          <w:rFonts w:hint="eastAsia"/>
          <w:color w:val="auto"/>
        </w:rPr>
        <w:t>）在储罐区、入厂大门和充装厂房、大门朝出口方向设置监控摄像头，储存更新时间为</w:t>
      </w:r>
      <w:r>
        <w:rPr>
          <w:rFonts w:hint="eastAsia"/>
          <w:color w:val="auto"/>
        </w:rPr>
        <w:t>3</w:t>
      </w:r>
      <w:r>
        <w:rPr>
          <w:rFonts w:hint="eastAsia"/>
          <w:color w:val="auto"/>
        </w:rPr>
        <w:t>个月。气体充装区监控摄像头一共有</w:t>
      </w:r>
      <w:r>
        <w:rPr>
          <w:rFonts w:hint="eastAsia"/>
          <w:color w:val="auto"/>
        </w:rPr>
        <w:t>6</w:t>
      </w:r>
      <w:r>
        <w:rPr>
          <w:rFonts w:hint="eastAsia"/>
          <w:color w:val="auto"/>
        </w:rPr>
        <w:t>个，基本实现全方位监控，信号图像传至值班室，以便实时监控厂区动态，在厂区发生异常现象或事件时能够快速应对。</w:t>
      </w:r>
    </w:p>
    <w:p w:rsidR="0041666A" w:rsidRDefault="0096795A">
      <w:pPr>
        <w:topLinePunct/>
        <w:ind w:firstLine="560"/>
        <w:rPr>
          <w:color w:val="auto"/>
        </w:rPr>
      </w:pPr>
      <w:r>
        <w:rPr>
          <w:rFonts w:hint="eastAsia"/>
          <w:color w:val="auto"/>
        </w:rPr>
        <w:t>（</w:t>
      </w:r>
      <w:r>
        <w:rPr>
          <w:rFonts w:hint="eastAsia"/>
          <w:color w:val="auto"/>
        </w:rPr>
        <w:t>2</w:t>
      </w:r>
      <w:r>
        <w:rPr>
          <w:rFonts w:hint="eastAsia"/>
          <w:color w:val="auto"/>
        </w:rPr>
        <w:t>）设备安全防护设施和措施</w:t>
      </w:r>
    </w:p>
    <w:p w:rsidR="0041666A" w:rsidRDefault="0096795A">
      <w:pPr>
        <w:topLinePunct/>
        <w:ind w:firstLine="560"/>
        <w:rPr>
          <w:color w:val="auto"/>
        </w:rPr>
      </w:pPr>
      <w:r>
        <w:rPr>
          <w:rFonts w:hint="eastAsia"/>
          <w:color w:val="auto"/>
        </w:rPr>
        <w:t>1</w:t>
      </w:r>
      <w:r>
        <w:rPr>
          <w:rFonts w:hint="eastAsia"/>
          <w:color w:val="auto"/>
        </w:rPr>
        <w:t>）充装间、各低温液体储罐、工艺管道、充装排等处设置了防雷、防静电装置。</w:t>
      </w:r>
    </w:p>
    <w:p w:rsidR="0041666A" w:rsidRDefault="0096795A">
      <w:pPr>
        <w:topLinePunct/>
        <w:ind w:firstLine="560"/>
        <w:rPr>
          <w:color w:val="auto"/>
        </w:rPr>
      </w:pPr>
      <w:r>
        <w:rPr>
          <w:rFonts w:hint="eastAsia"/>
          <w:color w:val="auto"/>
        </w:rPr>
        <w:t>2</w:t>
      </w:r>
      <w:r>
        <w:rPr>
          <w:rFonts w:hint="eastAsia"/>
          <w:color w:val="auto"/>
        </w:rPr>
        <w:t>）充装</w:t>
      </w:r>
      <w:proofErr w:type="gramStart"/>
      <w:r>
        <w:rPr>
          <w:rFonts w:hint="eastAsia"/>
          <w:color w:val="auto"/>
        </w:rPr>
        <w:t>排设置</w:t>
      </w:r>
      <w:proofErr w:type="gramEnd"/>
      <w:r>
        <w:rPr>
          <w:rFonts w:hint="eastAsia"/>
          <w:color w:val="auto"/>
        </w:rPr>
        <w:t>了防错装接头、抽真空系统。</w:t>
      </w:r>
    </w:p>
    <w:p w:rsidR="0041666A" w:rsidRDefault="0096795A">
      <w:pPr>
        <w:topLinePunct/>
        <w:ind w:firstLine="560"/>
        <w:rPr>
          <w:color w:val="auto"/>
        </w:rPr>
      </w:pPr>
      <w:r>
        <w:rPr>
          <w:rFonts w:hint="eastAsia"/>
          <w:color w:val="auto"/>
        </w:rPr>
        <w:t>3</w:t>
      </w:r>
      <w:r>
        <w:rPr>
          <w:rFonts w:hint="eastAsia"/>
          <w:color w:val="auto"/>
        </w:rPr>
        <w:t>）各低温液体泵、真空泵电机联轴器处设置了防护罩。</w:t>
      </w:r>
    </w:p>
    <w:p w:rsidR="0041666A" w:rsidRDefault="0096795A">
      <w:pPr>
        <w:topLinePunct/>
        <w:ind w:firstLine="560"/>
        <w:rPr>
          <w:color w:val="auto"/>
        </w:rPr>
      </w:pPr>
      <w:r>
        <w:rPr>
          <w:rFonts w:hint="eastAsia"/>
          <w:color w:val="auto"/>
        </w:rPr>
        <w:t>4</w:t>
      </w:r>
      <w:r>
        <w:rPr>
          <w:rFonts w:hint="eastAsia"/>
          <w:color w:val="auto"/>
        </w:rPr>
        <w:t>）二氧化碳已设置复重秤。</w:t>
      </w:r>
    </w:p>
    <w:p w:rsidR="0041666A" w:rsidRDefault="0096795A">
      <w:pPr>
        <w:topLinePunct/>
        <w:ind w:firstLine="560"/>
        <w:rPr>
          <w:color w:val="auto"/>
        </w:rPr>
      </w:pPr>
      <w:r>
        <w:rPr>
          <w:rFonts w:hint="eastAsia"/>
          <w:color w:val="auto"/>
        </w:rPr>
        <w:t>5</w:t>
      </w:r>
      <w:r>
        <w:rPr>
          <w:rFonts w:hint="eastAsia"/>
          <w:color w:val="auto"/>
        </w:rPr>
        <w:t>）为防雷击电磁脉冲，厂区设置避雷针。</w:t>
      </w:r>
    </w:p>
    <w:p w:rsidR="0041666A" w:rsidRDefault="0096795A">
      <w:pPr>
        <w:topLinePunct/>
        <w:ind w:firstLine="560"/>
        <w:rPr>
          <w:color w:val="auto"/>
        </w:rPr>
      </w:pPr>
      <w:r>
        <w:rPr>
          <w:rFonts w:hint="eastAsia"/>
          <w:color w:val="auto"/>
        </w:rPr>
        <w:t>6</w:t>
      </w:r>
      <w:r>
        <w:rPr>
          <w:rFonts w:hint="eastAsia"/>
          <w:color w:val="auto"/>
        </w:rPr>
        <w:t>）充装台、空瓶区、</w:t>
      </w:r>
      <w:proofErr w:type="gramStart"/>
      <w:r>
        <w:rPr>
          <w:rFonts w:hint="eastAsia"/>
          <w:color w:val="auto"/>
        </w:rPr>
        <w:t>实瓶</w:t>
      </w:r>
      <w:r>
        <w:rPr>
          <w:rFonts w:hint="eastAsia"/>
          <w:color w:val="auto"/>
        </w:rPr>
        <w:t>区设置</w:t>
      </w:r>
      <w:proofErr w:type="gramEnd"/>
      <w:r>
        <w:rPr>
          <w:rFonts w:hint="eastAsia"/>
          <w:color w:val="auto"/>
        </w:rPr>
        <w:t>防倒链、防倒架，防止瓶倒。</w:t>
      </w:r>
    </w:p>
    <w:p w:rsidR="0041666A" w:rsidRDefault="0096795A">
      <w:pPr>
        <w:topLinePunct/>
        <w:ind w:firstLine="560"/>
        <w:rPr>
          <w:color w:val="auto"/>
        </w:rPr>
      </w:pPr>
      <w:r>
        <w:rPr>
          <w:rFonts w:hint="eastAsia"/>
          <w:color w:val="auto"/>
        </w:rPr>
        <w:t>7</w:t>
      </w:r>
      <w:r>
        <w:rPr>
          <w:rFonts w:hint="eastAsia"/>
          <w:color w:val="auto"/>
        </w:rPr>
        <w:t>）厂区设置</w:t>
      </w:r>
      <w:r>
        <w:rPr>
          <w:rFonts w:hint="eastAsia"/>
          <w:color w:val="auto"/>
        </w:rPr>
        <w:t>2m</w:t>
      </w:r>
      <w:r>
        <w:rPr>
          <w:rFonts w:hint="eastAsia"/>
          <w:color w:val="auto"/>
        </w:rPr>
        <w:t>高围墙与外界相隔。</w:t>
      </w:r>
    </w:p>
    <w:p w:rsidR="0041666A" w:rsidRDefault="0096795A">
      <w:pPr>
        <w:topLinePunct/>
        <w:ind w:firstLine="560"/>
        <w:rPr>
          <w:color w:val="auto"/>
        </w:rPr>
      </w:pPr>
      <w:r>
        <w:rPr>
          <w:rFonts w:hint="eastAsia"/>
          <w:color w:val="auto"/>
        </w:rPr>
        <w:t>（</w:t>
      </w:r>
      <w:r>
        <w:rPr>
          <w:rFonts w:hint="eastAsia"/>
          <w:color w:val="auto"/>
        </w:rPr>
        <w:t>3</w:t>
      </w:r>
      <w:r>
        <w:rPr>
          <w:rFonts w:hint="eastAsia"/>
          <w:color w:val="auto"/>
        </w:rPr>
        <w:t>）防火、防爆设施和措施</w:t>
      </w:r>
    </w:p>
    <w:p w:rsidR="0041666A" w:rsidRDefault="0096795A">
      <w:pPr>
        <w:topLinePunct/>
        <w:ind w:firstLine="560"/>
        <w:rPr>
          <w:color w:val="auto"/>
        </w:rPr>
      </w:pPr>
      <w:r>
        <w:rPr>
          <w:rFonts w:hint="eastAsia"/>
          <w:color w:val="auto"/>
        </w:rPr>
        <w:t>按《爆炸危险环境电力装置设计规范》（</w:t>
      </w:r>
      <w:r>
        <w:rPr>
          <w:rFonts w:hint="eastAsia"/>
          <w:color w:val="auto"/>
        </w:rPr>
        <w:t>GB50058-2014</w:t>
      </w:r>
      <w:r>
        <w:rPr>
          <w:rFonts w:hint="eastAsia"/>
          <w:color w:val="auto"/>
        </w:rPr>
        <w:t>）规定，工业气</w:t>
      </w:r>
      <w:r>
        <w:rPr>
          <w:rFonts w:hint="eastAsia"/>
          <w:color w:val="auto"/>
        </w:rPr>
        <w:lastRenderedPageBreak/>
        <w:t>体充装部分涉及火灾危险</w:t>
      </w:r>
      <w:r>
        <w:rPr>
          <w:rFonts w:hint="eastAsia"/>
          <w:color w:val="auto"/>
        </w:rPr>
        <w:t>区域</w:t>
      </w:r>
      <w:r>
        <w:rPr>
          <w:rFonts w:hint="eastAsia"/>
          <w:color w:val="auto"/>
        </w:rPr>
        <w:t>，</w:t>
      </w:r>
      <w:r>
        <w:rPr>
          <w:rFonts w:hint="eastAsia"/>
          <w:color w:val="auto"/>
        </w:rPr>
        <w:t>不涉及爆炸性气体和粉尘混合物的环境，不</w:t>
      </w:r>
      <w:r>
        <w:rPr>
          <w:rFonts w:hint="eastAsia"/>
          <w:color w:val="auto"/>
        </w:rPr>
        <w:t>存在</w:t>
      </w:r>
      <w:r>
        <w:rPr>
          <w:rFonts w:hint="eastAsia"/>
          <w:color w:val="auto"/>
        </w:rPr>
        <w:t>爆炸危险区域。企业</w:t>
      </w:r>
      <w:r>
        <w:rPr>
          <w:rFonts w:hint="eastAsia"/>
          <w:color w:val="auto"/>
        </w:rPr>
        <w:t>购买的是</w:t>
      </w:r>
      <w:r>
        <w:rPr>
          <w:rFonts w:hint="eastAsia"/>
          <w:color w:val="auto"/>
        </w:rPr>
        <w:t>防爆电气设备，电气设备选型符合要求。</w:t>
      </w:r>
    </w:p>
    <w:p w:rsidR="0041666A" w:rsidRDefault="0096795A">
      <w:pPr>
        <w:topLinePunct/>
        <w:ind w:firstLine="560"/>
        <w:rPr>
          <w:color w:val="auto"/>
        </w:rPr>
      </w:pPr>
      <w:r>
        <w:rPr>
          <w:rFonts w:hint="eastAsia"/>
          <w:color w:val="auto"/>
        </w:rPr>
        <w:t>1</w:t>
      </w:r>
      <w:r>
        <w:rPr>
          <w:rFonts w:hint="eastAsia"/>
          <w:color w:val="auto"/>
        </w:rPr>
        <w:t>）充装间已设置了防爆灯、防爆开关、防爆接线盒、防爆应急照明。</w:t>
      </w:r>
    </w:p>
    <w:p w:rsidR="0041666A" w:rsidRDefault="0096795A">
      <w:pPr>
        <w:topLinePunct/>
        <w:ind w:firstLine="560"/>
        <w:rPr>
          <w:color w:val="auto"/>
        </w:rPr>
      </w:pPr>
      <w:r>
        <w:rPr>
          <w:rFonts w:hint="eastAsia"/>
          <w:color w:val="auto"/>
        </w:rPr>
        <w:t>2</w:t>
      </w:r>
      <w:r>
        <w:rPr>
          <w:rFonts w:hint="eastAsia"/>
          <w:color w:val="auto"/>
        </w:rPr>
        <w:t>）充装厂房充装间已设置了防爆灯、防爆开关、防爆接线盒、防爆应急照明。电气线路采用穿镀锌钢管明敷。</w:t>
      </w:r>
    </w:p>
    <w:p w:rsidR="0041666A" w:rsidRDefault="0096795A">
      <w:pPr>
        <w:topLinePunct/>
        <w:ind w:firstLine="560"/>
        <w:rPr>
          <w:color w:val="auto"/>
        </w:rPr>
      </w:pPr>
      <w:r>
        <w:rPr>
          <w:rFonts w:hint="eastAsia"/>
          <w:color w:val="auto"/>
        </w:rPr>
        <w:t>3</w:t>
      </w:r>
      <w:r>
        <w:rPr>
          <w:rFonts w:hint="eastAsia"/>
          <w:color w:val="auto"/>
        </w:rPr>
        <w:t>）气体充装厂房充装台设钢筋混凝土防护墙。防护墙两侧按规范留出了大于</w:t>
      </w:r>
      <w:r>
        <w:rPr>
          <w:rFonts w:hint="eastAsia"/>
          <w:color w:val="auto"/>
        </w:rPr>
        <w:t xml:space="preserve"> 1.5m </w:t>
      </w:r>
      <w:r>
        <w:rPr>
          <w:rFonts w:hint="eastAsia"/>
          <w:color w:val="auto"/>
        </w:rPr>
        <w:t>的净</w:t>
      </w:r>
      <w:proofErr w:type="gramStart"/>
      <w:r>
        <w:rPr>
          <w:rFonts w:hint="eastAsia"/>
          <w:color w:val="auto"/>
        </w:rPr>
        <w:t>距作为滚瓶</w:t>
      </w:r>
      <w:proofErr w:type="gramEnd"/>
      <w:r>
        <w:rPr>
          <w:rFonts w:hint="eastAsia"/>
          <w:color w:val="auto"/>
        </w:rPr>
        <w:t>通道。</w:t>
      </w:r>
    </w:p>
    <w:p w:rsidR="0041666A" w:rsidRDefault="0096795A">
      <w:pPr>
        <w:topLinePunct/>
        <w:ind w:firstLine="560"/>
        <w:rPr>
          <w:color w:val="auto"/>
        </w:rPr>
      </w:pPr>
      <w:r>
        <w:rPr>
          <w:rFonts w:hint="eastAsia"/>
          <w:color w:val="auto"/>
        </w:rPr>
        <w:t>4</w:t>
      </w:r>
      <w:r>
        <w:rPr>
          <w:rFonts w:hint="eastAsia"/>
          <w:color w:val="auto"/>
        </w:rPr>
        <w:t>）各气体输送管道架空布置，电缆采用阻火型。</w:t>
      </w:r>
      <w:r>
        <w:rPr>
          <w:rFonts w:hint="eastAsia"/>
          <w:color w:val="auto"/>
        </w:rPr>
        <w:t xml:space="preserve"> </w:t>
      </w:r>
    </w:p>
    <w:p w:rsidR="0041666A" w:rsidRDefault="0096795A">
      <w:pPr>
        <w:topLinePunct/>
        <w:ind w:firstLine="560"/>
        <w:rPr>
          <w:color w:val="auto"/>
        </w:rPr>
      </w:pPr>
      <w:r>
        <w:rPr>
          <w:rFonts w:hint="eastAsia"/>
          <w:color w:val="auto"/>
        </w:rPr>
        <w:t>（</w:t>
      </w:r>
      <w:r>
        <w:rPr>
          <w:rFonts w:hint="eastAsia"/>
          <w:color w:val="auto"/>
        </w:rPr>
        <w:t>4</w:t>
      </w:r>
      <w:r>
        <w:rPr>
          <w:rFonts w:hint="eastAsia"/>
          <w:color w:val="auto"/>
        </w:rPr>
        <w:t>）作业场所防护设施</w:t>
      </w:r>
    </w:p>
    <w:p w:rsidR="0041666A" w:rsidRDefault="0096795A">
      <w:pPr>
        <w:topLinePunct/>
        <w:ind w:firstLine="560"/>
        <w:rPr>
          <w:color w:val="auto"/>
        </w:rPr>
      </w:pPr>
      <w:r>
        <w:rPr>
          <w:rFonts w:hint="eastAsia"/>
          <w:color w:val="auto"/>
        </w:rPr>
        <w:t>1</w:t>
      </w:r>
      <w:r>
        <w:rPr>
          <w:rFonts w:hint="eastAsia"/>
          <w:color w:val="auto"/>
        </w:rPr>
        <w:t>）液氧、液氮、</w:t>
      </w:r>
      <w:proofErr w:type="gramStart"/>
      <w:r>
        <w:rPr>
          <w:rFonts w:hint="eastAsia"/>
          <w:color w:val="auto"/>
        </w:rPr>
        <w:t>液氩和二氧化碳</w:t>
      </w:r>
      <w:proofErr w:type="gramEnd"/>
      <w:r>
        <w:rPr>
          <w:rFonts w:hint="eastAsia"/>
          <w:color w:val="auto"/>
        </w:rPr>
        <w:t>加压泵转动</w:t>
      </w:r>
      <w:proofErr w:type="gramStart"/>
      <w:r>
        <w:rPr>
          <w:rFonts w:hint="eastAsia"/>
          <w:color w:val="auto"/>
        </w:rPr>
        <w:t>轴设置</w:t>
      </w:r>
      <w:proofErr w:type="gramEnd"/>
      <w:r>
        <w:rPr>
          <w:rFonts w:hint="eastAsia"/>
          <w:color w:val="auto"/>
        </w:rPr>
        <w:t>防护罩，泵的上方设置挡雨和遮阳的轻质</w:t>
      </w:r>
      <w:proofErr w:type="gramStart"/>
      <w:r>
        <w:rPr>
          <w:rFonts w:hint="eastAsia"/>
          <w:color w:val="auto"/>
        </w:rPr>
        <w:t>彩钢瓦罩棚</w:t>
      </w:r>
      <w:proofErr w:type="gramEnd"/>
      <w:r>
        <w:rPr>
          <w:rFonts w:hint="eastAsia"/>
          <w:color w:val="auto"/>
        </w:rPr>
        <w:t>。</w:t>
      </w:r>
    </w:p>
    <w:p w:rsidR="0041666A" w:rsidRDefault="0096795A">
      <w:pPr>
        <w:topLinePunct/>
        <w:ind w:firstLine="560"/>
        <w:rPr>
          <w:color w:val="auto"/>
        </w:rPr>
      </w:pPr>
      <w:r>
        <w:rPr>
          <w:rFonts w:hint="eastAsia"/>
          <w:color w:val="auto"/>
        </w:rPr>
        <w:t>2</w:t>
      </w:r>
      <w:r>
        <w:rPr>
          <w:rFonts w:hint="eastAsia"/>
          <w:color w:val="auto"/>
        </w:rPr>
        <w:t>）现场操作平台和通道采用耐磨防滑地坪。</w:t>
      </w:r>
    </w:p>
    <w:p w:rsidR="0041666A" w:rsidRDefault="0096795A">
      <w:pPr>
        <w:topLinePunct/>
        <w:ind w:firstLine="560"/>
        <w:rPr>
          <w:color w:val="auto"/>
        </w:rPr>
      </w:pPr>
      <w:r>
        <w:rPr>
          <w:rFonts w:hint="eastAsia"/>
          <w:color w:val="auto"/>
        </w:rPr>
        <w:t>3</w:t>
      </w:r>
      <w:r>
        <w:rPr>
          <w:rFonts w:hint="eastAsia"/>
          <w:color w:val="auto"/>
        </w:rPr>
        <w:t>）充装厂房采用钢柱排架结构，朝回车场一侧敞开，后墙设置通风窗，保证通风良好。</w:t>
      </w:r>
    </w:p>
    <w:p w:rsidR="0041666A" w:rsidRDefault="0096795A">
      <w:pPr>
        <w:topLinePunct/>
        <w:ind w:firstLine="560"/>
        <w:rPr>
          <w:color w:val="auto"/>
        </w:rPr>
      </w:pPr>
      <w:r>
        <w:rPr>
          <w:rFonts w:hint="eastAsia"/>
          <w:color w:val="auto"/>
        </w:rPr>
        <w:t>4</w:t>
      </w:r>
      <w:r>
        <w:rPr>
          <w:rFonts w:hint="eastAsia"/>
          <w:color w:val="auto"/>
        </w:rPr>
        <w:t>）液氧储罐所在罐区入口、充装间入口设置了人体</w:t>
      </w:r>
      <w:proofErr w:type="gramStart"/>
      <w:r>
        <w:rPr>
          <w:rFonts w:hint="eastAsia"/>
          <w:color w:val="auto"/>
        </w:rPr>
        <w:t>静电导除装置</w:t>
      </w:r>
      <w:proofErr w:type="gramEnd"/>
      <w:r>
        <w:rPr>
          <w:rFonts w:hint="eastAsia"/>
          <w:color w:val="auto"/>
        </w:rPr>
        <w:t>。</w:t>
      </w:r>
    </w:p>
    <w:p w:rsidR="0041666A" w:rsidRDefault="0096795A">
      <w:pPr>
        <w:topLinePunct/>
        <w:ind w:firstLine="560"/>
        <w:rPr>
          <w:color w:val="auto"/>
        </w:rPr>
      </w:pPr>
      <w:r>
        <w:rPr>
          <w:rFonts w:hint="eastAsia"/>
          <w:color w:val="auto"/>
        </w:rPr>
        <w:t>5</w:t>
      </w:r>
      <w:r>
        <w:rPr>
          <w:rFonts w:hint="eastAsia"/>
          <w:color w:val="auto"/>
        </w:rPr>
        <w:t>）低温储罐及管道设置保冷层。</w:t>
      </w:r>
    </w:p>
    <w:p w:rsidR="0041666A" w:rsidRDefault="0096795A">
      <w:pPr>
        <w:topLinePunct/>
        <w:ind w:firstLine="560"/>
        <w:rPr>
          <w:color w:val="auto"/>
        </w:rPr>
      </w:pPr>
      <w:r>
        <w:rPr>
          <w:rFonts w:hint="eastAsia"/>
          <w:color w:val="auto"/>
        </w:rPr>
        <w:t>6</w:t>
      </w:r>
      <w:r>
        <w:rPr>
          <w:rFonts w:hint="eastAsia"/>
          <w:color w:val="auto"/>
        </w:rPr>
        <w:t>）各液体储罐设置围栏进行</w:t>
      </w:r>
      <w:r>
        <w:rPr>
          <w:rFonts w:hint="eastAsia"/>
          <w:color w:val="auto"/>
        </w:rPr>
        <w:t>防护，使储罐区不易被车辆碰撞发生危险。</w:t>
      </w:r>
    </w:p>
    <w:p w:rsidR="0041666A" w:rsidRDefault="0096795A">
      <w:pPr>
        <w:topLinePunct/>
        <w:ind w:firstLine="560"/>
        <w:rPr>
          <w:color w:val="auto"/>
        </w:rPr>
      </w:pPr>
      <w:r>
        <w:rPr>
          <w:rFonts w:hint="eastAsia"/>
          <w:color w:val="auto"/>
        </w:rPr>
        <w:t>7</w:t>
      </w:r>
      <w:r>
        <w:rPr>
          <w:rFonts w:hint="eastAsia"/>
          <w:color w:val="auto"/>
        </w:rPr>
        <w:t>）气瓶装卸作业场所设置有防撞轮胎。</w:t>
      </w:r>
    </w:p>
    <w:p w:rsidR="0041666A" w:rsidRDefault="0096795A">
      <w:pPr>
        <w:topLinePunct/>
        <w:ind w:firstLine="560"/>
        <w:rPr>
          <w:color w:val="auto"/>
        </w:rPr>
      </w:pPr>
      <w:r>
        <w:rPr>
          <w:rFonts w:hint="eastAsia"/>
          <w:color w:val="auto"/>
        </w:rPr>
        <w:t>（</w:t>
      </w:r>
      <w:r>
        <w:rPr>
          <w:rFonts w:hint="eastAsia"/>
          <w:color w:val="auto"/>
        </w:rPr>
        <w:t>5</w:t>
      </w:r>
      <w:r>
        <w:rPr>
          <w:rFonts w:hint="eastAsia"/>
          <w:color w:val="auto"/>
        </w:rPr>
        <w:t>）安全警示标志</w:t>
      </w:r>
    </w:p>
    <w:p w:rsidR="0041666A" w:rsidRDefault="0096795A">
      <w:pPr>
        <w:topLinePunct/>
        <w:ind w:firstLine="560"/>
        <w:rPr>
          <w:color w:val="auto"/>
        </w:rPr>
      </w:pPr>
      <w:r>
        <w:rPr>
          <w:rFonts w:hint="eastAsia"/>
          <w:color w:val="auto"/>
        </w:rPr>
        <w:t>1</w:t>
      </w:r>
      <w:r>
        <w:rPr>
          <w:rFonts w:hint="eastAsia"/>
          <w:color w:val="auto"/>
        </w:rPr>
        <w:t>）低温加压</w:t>
      </w:r>
      <w:proofErr w:type="gramStart"/>
      <w:r>
        <w:rPr>
          <w:rFonts w:hint="eastAsia"/>
          <w:color w:val="auto"/>
        </w:rPr>
        <w:t>泵设备</w:t>
      </w:r>
      <w:proofErr w:type="gramEnd"/>
      <w:r>
        <w:rPr>
          <w:rFonts w:hint="eastAsia"/>
          <w:color w:val="auto"/>
        </w:rPr>
        <w:t>悬挂醒目的警告标志，并</w:t>
      </w:r>
      <w:proofErr w:type="gramStart"/>
      <w:r>
        <w:rPr>
          <w:rFonts w:hint="eastAsia"/>
          <w:color w:val="auto"/>
        </w:rPr>
        <w:t>设防止</w:t>
      </w:r>
      <w:proofErr w:type="gramEnd"/>
      <w:r>
        <w:rPr>
          <w:rFonts w:hint="eastAsia"/>
          <w:color w:val="auto"/>
        </w:rPr>
        <w:t>触电的安全警示标志。</w:t>
      </w:r>
    </w:p>
    <w:p w:rsidR="0041666A" w:rsidRDefault="0096795A">
      <w:pPr>
        <w:topLinePunct/>
        <w:ind w:firstLine="560"/>
        <w:rPr>
          <w:color w:val="auto"/>
        </w:rPr>
      </w:pPr>
      <w:r>
        <w:rPr>
          <w:rFonts w:hint="eastAsia"/>
          <w:color w:val="auto"/>
        </w:rPr>
        <w:t>2</w:t>
      </w:r>
      <w:r>
        <w:rPr>
          <w:rFonts w:hint="eastAsia"/>
          <w:color w:val="auto"/>
        </w:rPr>
        <w:t>）储罐标有介质名称。阀门设置开、关旋转方向。各安全阀上悬挂说明标识和检验合格证。</w:t>
      </w:r>
    </w:p>
    <w:p w:rsidR="0041666A" w:rsidRDefault="0096795A">
      <w:pPr>
        <w:topLinePunct/>
        <w:ind w:firstLine="560"/>
        <w:rPr>
          <w:color w:val="auto"/>
        </w:rPr>
      </w:pPr>
      <w:r>
        <w:rPr>
          <w:rFonts w:hint="eastAsia"/>
          <w:color w:val="auto"/>
        </w:rPr>
        <w:t>3</w:t>
      </w:r>
      <w:r>
        <w:rPr>
          <w:rFonts w:hint="eastAsia"/>
          <w:color w:val="auto"/>
        </w:rPr>
        <w:t>）</w:t>
      </w:r>
      <w:proofErr w:type="gramStart"/>
      <w:r>
        <w:rPr>
          <w:rFonts w:hint="eastAsia"/>
          <w:color w:val="auto"/>
        </w:rPr>
        <w:t>禁火区</w:t>
      </w:r>
      <w:proofErr w:type="gramEnd"/>
      <w:r>
        <w:rPr>
          <w:rFonts w:hint="eastAsia"/>
          <w:color w:val="auto"/>
        </w:rPr>
        <w:t>设置醒目的“严禁烟火”、“禁止吸烟”、“严禁打手机”、“未经许可不得入内”等安全警示标志。</w:t>
      </w:r>
    </w:p>
    <w:p w:rsidR="0041666A" w:rsidRDefault="0096795A">
      <w:pPr>
        <w:topLinePunct/>
        <w:ind w:firstLine="560"/>
        <w:rPr>
          <w:color w:val="auto"/>
        </w:rPr>
      </w:pPr>
      <w:r>
        <w:rPr>
          <w:rFonts w:hint="eastAsia"/>
          <w:color w:val="auto"/>
        </w:rPr>
        <w:t>4</w:t>
      </w:r>
      <w:r>
        <w:rPr>
          <w:rFonts w:hint="eastAsia"/>
          <w:color w:val="auto"/>
        </w:rPr>
        <w:t>）在液氧、液氮、</w:t>
      </w:r>
      <w:proofErr w:type="gramStart"/>
      <w:r>
        <w:rPr>
          <w:rFonts w:hint="eastAsia"/>
          <w:color w:val="auto"/>
        </w:rPr>
        <w:t>液氩和二氧化碳</w:t>
      </w:r>
      <w:proofErr w:type="gramEnd"/>
      <w:r>
        <w:rPr>
          <w:rFonts w:hint="eastAsia"/>
          <w:color w:val="auto"/>
        </w:rPr>
        <w:t>储罐区，悬挂“小心低温冻伤”警</w:t>
      </w:r>
      <w:r>
        <w:rPr>
          <w:rFonts w:hint="eastAsia"/>
          <w:color w:val="auto"/>
        </w:rPr>
        <w:lastRenderedPageBreak/>
        <w:t>示牌。</w:t>
      </w:r>
    </w:p>
    <w:p w:rsidR="0041666A" w:rsidRDefault="0096795A">
      <w:pPr>
        <w:topLinePunct/>
        <w:ind w:firstLine="560"/>
        <w:rPr>
          <w:color w:val="auto"/>
        </w:rPr>
      </w:pPr>
      <w:r>
        <w:rPr>
          <w:rFonts w:hint="eastAsia"/>
          <w:color w:val="auto"/>
        </w:rPr>
        <w:t>5</w:t>
      </w:r>
      <w:r>
        <w:rPr>
          <w:rFonts w:hint="eastAsia"/>
          <w:color w:val="auto"/>
        </w:rPr>
        <w:t>）在电气设备控制柜附件悬挂“小心触电”、“高压危险”等警示牌。</w:t>
      </w:r>
    </w:p>
    <w:p w:rsidR="0041666A" w:rsidRDefault="0096795A">
      <w:pPr>
        <w:topLinePunct/>
        <w:ind w:firstLine="560"/>
        <w:rPr>
          <w:color w:val="auto"/>
        </w:rPr>
      </w:pPr>
      <w:r>
        <w:rPr>
          <w:rFonts w:hint="eastAsia"/>
          <w:color w:val="auto"/>
        </w:rPr>
        <w:t>6</w:t>
      </w:r>
      <w:r>
        <w:rPr>
          <w:rFonts w:hint="eastAsia"/>
          <w:color w:val="auto"/>
        </w:rPr>
        <w:t>）生产中各管道上涂有表示介质流向的黄色或白色箭头，并标明介质名称。</w:t>
      </w:r>
    </w:p>
    <w:p w:rsidR="0041666A" w:rsidRDefault="0096795A">
      <w:pPr>
        <w:topLinePunct/>
        <w:ind w:firstLine="560"/>
        <w:rPr>
          <w:color w:val="auto"/>
        </w:rPr>
      </w:pPr>
      <w:r>
        <w:rPr>
          <w:rFonts w:hint="eastAsia"/>
          <w:color w:val="auto"/>
        </w:rPr>
        <w:t>7</w:t>
      </w:r>
      <w:r>
        <w:rPr>
          <w:rFonts w:hint="eastAsia"/>
          <w:color w:val="auto"/>
        </w:rPr>
        <w:t>）将低温泵紧急停泵按钮设置为红色。</w:t>
      </w:r>
    </w:p>
    <w:p w:rsidR="0041666A" w:rsidRDefault="0096795A">
      <w:pPr>
        <w:pStyle w:val="3"/>
        <w:keepNext w:val="0"/>
        <w:keepLines w:val="0"/>
        <w:rPr>
          <w:color w:val="auto"/>
        </w:rPr>
      </w:pPr>
      <w:r>
        <w:rPr>
          <w:rFonts w:hint="eastAsia"/>
          <w:color w:val="auto"/>
        </w:rPr>
        <w:t xml:space="preserve">2.8.2 </w:t>
      </w:r>
      <w:r>
        <w:rPr>
          <w:rFonts w:hint="eastAsia"/>
          <w:color w:val="auto"/>
        </w:rPr>
        <w:t>控制事故设施</w:t>
      </w:r>
    </w:p>
    <w:p w:rsidR="0041666A" w:rsidRDefault="0096795A">
      <w:pPr>
        <w:topLinePunct/>
        <w:ind w:firstLine="560"/>
        <w:rPr>
          <w:color w:val="auto"/>
        </w:rPr>
      </w:pPr>
      <w:r>
        <w:rPr>
          <w:color w:val="auto"/>
        </w:rPr>
        <w:t>（</w:t>
      </w:r>
      <w:r>
        <w:rPr>
          <w:rFonts w:hint="eastAsia"/>
          <w:color w:val="auto"/>
        </w:rPr>
        <w:t>1</w:t>
      </w:r>
      <w:r>
        <w:rPr>
          <w:rFonts w:hint="eastAsia"/>
          <w:color w:val="auto"/>
        </w:rPr>
        <w:t>）泄压和止逆设施</w:t>
      </w:r>
    </w:p>
    <w:p w:rsidR="0041666A" w:rsidRDefault="0096795A">
      <w:pPr>
        <w:topLinePunct/>
        <w:ind w:firstLine="560"/>
        <w:rPr>
          <w:color w:val="auto"/>
        </w:rPr>
      </w:pPr>
      <w:r>
        <w:rPr>
          <w:rFonts w:hint="eastAsia"/>
          <w:color w:val="auto"/>
        </w:rPr>
        <w:t>1</w:t>
      </w:r>
      <w:r>
        <w:rPr>
          <w:rFonts w:hint="eastAsia"/>
          <w:color w:val="auto"/>
        </w:rPr>
        <w:t>）各低温液体储罐、各汽化器后管道设置了安全阀；各低温液体输送泵的出口处设置了止回阀和过滤器；</w:t>
      </w:r>
    </w:p>
    <w:p w:rsidR="0041666A" w:rsidRDefault="0096795A">
      <w:pPr>
        <w:topLinePunct/>
        <w:ind w:firstLine="560"/>
        <w:rPr>
          <w:color w:val="auto"/>
        </w:rPr>
      </w:pPr>
      <w:r>
        <w:rPr>
          <w:rFonts w:hint="eastAsia"/>
          <w:color w:val="auto"/>
        </w:rPr>
        <w:t>2</w:t>
      </w:r>
      <w:r>
        <w:rPr>
          <w:rFonts w:hint="eastAsia"/>
          <w:color w:val="auto"/>
        </w:rPr>
        <w:t>）充装排上设置了放散管，放散管伸出室外。</w:t>
      </w:r>
    </w:p>
    <w:p w:rsidR="0041666A" w:rsidRDefault="0096795A">
      <w:pPr>
        <w:topLinePunct/>
        <w:ind w:firstLine="560"/>
        <w:rPr>
          <w:color w:val="auto"/>
        </w:rPr>
      </w:pPr>
      <w:r>
        <w:rPr>
          <w:rFonts w:hint="eastAsia"/>
          <w:color w:val="auto"/>
        </w:rPr>
        <w:t>（</w:t>
      </w:r>
      <w:r>
        <w:rPr>
          <w:rFonts w:hint="eastAsia"/>
          <w:color w:val="auto"/>
        </w:rPr>
        <w:t>2</w:t>
      </w:r>
      <w:r>
        <w:rPr>
          <w:rFonts w:hint="eastAsia"/>
          <w:color w:val="auto"/>
        </w:rPr>
        <w:t>）紧急处理设施</w:t>
      </w:r>
    </w:p>
    <w:p w:rsidR="0041666A" w:rsidRDefault="0096795A">
      <w:pPr>
        <w:topLinePunct/>
        <w:ind w:firstLine="560"/>
        <w:rPr>
          <w:color w:val="auto"/>
        </w:rPr>
      </w:pPr>
      <w:r>
        <w:rPr>
          <w:rFonts w:hint="eastAsia"/>
          <w:color w:val="auto"/>
        </w:rPr>
        <w:t>1</w:t>
      </w:r>
      <w:r>
        <w:rPr>
          <w:rFonts w:hint="eastAsia"/>
          <w:color w:val="auto"/>
        </w:rPr>
        <w:t>）各汽化器出口设置了超压、超温时</w:t>
      </w:r>
      <w:proofErr w:type="gramStart"/>
      <w:r>
        <w:rPr>
          <w:rFonts w:hint="eastAsia"/>
          <w:color w:val="auto"/>
        </w:rPr>
        <w:t>联锁</w:t>
      </w:r>
      <w:proofErr w:type="gramEnd"/>
      <w:r>
        <w:rPr>
          <w:rFonts w:hint="eastAsia"/>
          <w:color w:val="auto"/>
        </w:rPr>
        <w:t>相应的低温液体输送泵紧急停机装置；</w:t>
      </w:r>
    </w:p>
    <w:p w:rsidR="0041666A" w:rsidRDefault="0096795A">
      <w:pPr>
        <w:topLinePunct/>
        <w:ind w:firstLine="560"/>
        <w:rPr>
          <w:color w:val="auto"/>
        </w:rPr>
      </w:pPr>
      <w:r>
        <w:rPr>
          <w:rFonts w:hint="eastAsia"/>
          <w:color w:val="auto"/>
        </w:rPr>
        <w:t>2</w:t>
      </w:r>
      <w:r>
        <w:rPr>
          <w:rFonts w:hint="eastAsia"/>
          <w:color w:val="auto"/>
        </w:rPr>
        <w:t>）充装间设置了低温液体输送泵急停按钮。</w:t>
      </w:r>
    </w:p>
    <w:p w:rsidR="0041666A" w:rsidRDefault="0096795A">
      <w:pPr>
        <w:pStyle w:val="3"/>
        <w:keepNext w:val="0"/>
        <w:keepLines w:val="0"/>
        <w:rPr>
          <w:color w:val="auto"/>
        </w:rPr>
      </w:pPr>
      <w:r>
        <w:rPr>
          <w:rFonts w:hint="eastAsia"/>
          <w:color w:val="auto"/>
        </w:rPr>
        <w:t xml:space="preserve">2.8.3 </w:t>
      </w:r>
      <w:r>
        <w:rPr>
          <w:rFonts w:hint="eastAsia"/>
          <w:color w:val="auto"/>
        </w:rPr>
        <w:t>减少与消除事故影响设施</w:t>
      </w:r>
    </w:p>
    <w:p w:rsidR="0041666A" w:rsidRDefault="0096795A">
      <w:pPr>
        <w:topLinePunct/>
        <w:ind w:firstLine="560"/>
        <w:rPr>
          <w:color w:val="auto"/>
        </w:rPr>
      </w:pPr>
      <w:r>
        <w:rPr>
          <w:rFonts w:hint="eastAsia"/>
          <w:color w:val="auto"/>
        </w:rPr>
        <w:t>（</w:t>
      </w:r>
      <w:r>
        <w:rPr>
          <w:rFonts w:hint="eastAsia"/>
          <w:color w:val="auto"/>
        </w:rPr>
        <w:t>1</w:t>
      </w:r>
      <w:r>
        <w:rPr>
          <w:rFonts w:hint="eastAsia"/>
          <w:color w:val="auto"/>
        </w:rPr>
        <w:t>）灭火设施</w:t>
      </w:r>
    </w:p>
    <w:p w:rsidR="0041666A" w:rsidRDefault="0096795A">
      <w:pPr>
        <w:topLinePunct/>
        <w:ind w:firstLine="560"/>
        <w:rPr>
          <w:color w:val="auto"/>
        </w:rPr>
      </w:pPr>
      <w:r>
        <w:rPr>
          <w:rFonts w:hint="eastAsia"/>
          <w:color w:val="auto"/>
        </w:rPr>
        <w:t>工业气体充装区设置了室内外消</w:t>
      </w:r>
      <w:r>
        <w:rPr>
          <w:rFonts w:hint="eastAsia"/>
          <w:color w:val="auto"/>
        </w:rPr>
        <w:t>防栓、消防水带、手提式干粉灭火器等灭火设施。</w:t>
      </w:r>
    </w:p>
    <w:p w:rsidR="0041666A" w:rsidRDefault="0096795A">
      <w:pPr>
        <w:topLinePunct/>
        <w:ind w:firstLine="560"/>
        <w:rPr>
          <w:color w:val="auto"/>
        </w:rPr>
      </w:pPr>
      <w:r>
        <w:rPr>
          <w:rFonts w:hint="eastAsia"/>
          <w:color w:val="auto"/>
        </w:rPr>
        <w:t>（</w:t>
      </w:r>
      <w:r>
        <w:rPr>
          <w:rFonts w:hint="eastAsia"/>
          <w:color w:val="auto"/>
        </w:rPr>
        <w:t>2</w:t>
      </w:r>
      <w:r>
        <w:rPr>
          <w:rFonts w:hint="eastAsia"/>
          <w:color w:val="auto"/>
        </w:rPr>
        <w:t>）紧急个体处置设施</w:t>
      </w:r>
    </w:p>
    <w:p w:rsidR="0041666A" w:rsidRDefault="0096795A">
      <w:pPr>
        <w:topLinePunct/>
        <w:ind w:firstLine="560"/>
        <w:rPr>
          <w:color w:val="auto"/>
        </w:rPr>
      </w:pPr>
      <w:r>
        <w:rPr>
          <w:rFonts w:hint="eastAsia"/>
          <w:color w:val="auto"/>
        </w:rPr>
        <w:t>各充装间设置了应急照明灯具。</w:t>
      </w:r>
    </w:p>
    <w:p w:rsidR="0041666A" w:rsidRDefault="0096795A">
      <w:pPr>
        <w:topLinePunct/>
        <w:ind w:firstLine="560"/>
        <w:rPr>
          <w:color w:val="auto"/>
        </w:rPr>
      </w:pPr>
      <w:r>
        <w:rPr>
          <w:rFonts w:hint="eastAsia"/>
          <w:color w:val="auto"/>
        </w:rPr>
        <w:t>（</w:t>
      </w:r>
      <w:r>
        <w:rPr>
          <w:rFonts w:hint="eastAsia"/>
          <w:color w:val="auto"/>
        </w:rPr>
        <w:t>3</w:t>
      </w:r>
      <w:r>
        <w:rPr>
          <w:rFonts w:hint="eastAsia"/>
          <w:color w:val="auto"/>
        </w:rPr>
        <w:t>）劳动防护用品和装备</w:t>
      </w:r>
    </w:p>
    <w:p w:rsidR="0041666A" w:rsidRDefault="0096795A">
      <w:pPr>
        <w:topLinePunct/>
        <w:ind w:firstLine="560"/>
        <w:rPr>
          <w:color w:val="auto"/>
        </w:rPr>
      </w:pPr>
      <w:r>
        <w:rPr>
          <w:rFonts w:hint="eastAsia"/>
          <w:color w:val="auto"/>
        </w:rPr>
        <w:t>公司为从业人员配置工作服、安全帽、防护手套等劳动防护用品。</w:t>
      </w:r>
    </w:p>
    <w:p w:rsidR="0041666A" w:rsidRDefault="0096795A">
      <w:pPr>
        <w:pStyle w:val="2"/>
        <w:keepNext w:val="0"/>
        <w:keepLines w:val="0"/>
      </w:pPr>
      <w:bookmarkStart w:id="107" w:name="_Toc201927556"/>
      <w:r>
        <w:rPr>
          <w:rFonts w:hint="eastAsia"/>
        </w:rPr>
        <w:t xml:space="preserve">2.9 </w:t>
      </w:r>
      <w:r>
        <w:rPr>
          <w:rFonts w:hint="eastAsia"/>
        </w:rPr>
        <w:t>安全生产管理情况</w:t>
      </w:r>
      <w:bookmarkEnd w:id="107"/>
    </w:p>
    <w:p w:rsidR="0041666A" w:rsidRDefault="0096795A">
      <w:pPr>
        <w:pStyle w:val="3"/>
        <w:keepNext w:val="0"/>
        <w:keepLines w:val="0"/>
        <w:rPr>
          <w:color w:val="auto"/>
        </w:rPr>
      </w:pPr>
      <w:r>
        <w:rPr>
          <w:rFonts w:hint="eastAsia"/>
          <w:color w:val="auto"/>
        </w:rPr>
        <w:t xml:space="preserve">2.9.1 </w:t>
      </w:r>
      <w:r>
        <w:rPr>
          <w:rFonts w:hint="eastAsia"/>
          <w:color w:val="auto"/>
        </w:rPr>
        <w:t>安全管理组织</w:t>
      </w:r>
    </w:p>
    <w:p w:rsidR="0041666A" w:rsidRDefault="0096795A">
      <w:pPr>
        <w:topLinePunct/>
        <w:ind w:firstLine="560"/>
        <w:rPr>
          <w:color w:val="auto"/>
        </w:rPr>
      </w:pPr>
      <w:proofErr w:type="gramStart"/>
      <w:r>
        <w:rPr>
          <w:rFonts w:hint="eastAsia"/>
          <w:color w:val="auto"/>
        </w:rPr>
        <w:t>毅利锋公司</w:t>
      </w:r>
      <w:proofErr w:type="gramEnd"/>
      <w:r>
        <w:rPr>
          <w:rFonts w:hint="eastAsia"/>
          <w:color w:val="auto"/>
        </w:rPr>
        <w:t>劳动定员为</w:t>
      </w:r>
      <w:r>
        <w:rPr>
          <w:rFonts w:hint="eastAsia"/>
          <w:color w:val="auto"/>
        </w:rPr>
        <w:t>12</w:t>
      </w:r>
      <w:r>
        <w:rPr>
          <w:rFonts w:hint="eastAsia"/>
          <w:color w:val="auto"/>
        </w:rPr>
        <w:t>人，溶解乙炔生产区与工业气体充装区由公司统一进行安全管理。公司总经理陈景明任安全生产领导小组组长，全面领</w:t>
      </w:r>
      <w:r>
        <w:rPr>
          <w:rFonts w:hint="eastAsia"/>
          <w:color w:val="auto"/>
        </w:rPr>
        <w:lastRenderedPageBreak/>
        <w:t>导安全生产管理工作。公司设立安技环保部，为全厂的安全生产管理机构，设专职安全员</w:t>
      </w:r>
      <w:r>
        <w:rPr>
          <w:rFonts w:hint="eastAsia"/>
          <w:color w:val="auto"/>
        </w:rPr>
        <w:t>1</w:t>
      </w:r>
      <w:r>
        <w:rPr>
          <w:rFonts w:hint="eastAsia"/>
          <w:color w:val="auto"/>
        </w:rPr>
        <w:t>名（饶顺云）。安全生产管理机构图详见图</w:t>
      </w:r>
      <w:r>
        <w:rPr>
          <w:rFonts w:hint="eastAsia"/>
          <w:color w:val="auto"/>
        </w:rPr>
        <w:t>2-8</w:t>
      </w:r>
      <w:r>
        <w:rPr>
          <w:rFonts w:hint="eastAsia"/>
          <w:color w:val="auto"/>
        </w:rPr>
        <w:t>。</w:t>
      </w:r>
    </w:p>
    <w:p w:rsidR="0041666A" w:rsidRDefault="0096795A">
      <w:pPr>
        <w:topLinePunct/>
        <w:ind w:firstLine="560"/>
        <w:jc w:val="center"/>
        <w:rPr>
          <w:color w:val="auto"/>
        </w:rPr>
      </w:pPr>
      <w:r>
        <w:rPr>
          <w:noProof/>
          <w:color w:val="auto"/>
        </w:rPr>
        <mc:AlternateContent>
          <mc:Choice Requires="wps">
            <w:drawing>
              <wp:anchor distT="0" distB="0" distL="114300" distR="114300" simplePos="0" relativeHeight="251683840" behindDoc="0" locked="0" layoutInCell="1" allowOverlap="1">
                <wp:simplePos x="0" y="0"/>
                <wp:positionH relativeFrom="column">
                  <wp:posOffset>4839970</wp:posOffset>
                </wp:positionH>
                <wp:positionV relativeFrom="paragraph">
                  <wp:posOffset>3231515</wp:posOffset>
                </wp:positionV>
                <wp:extent cx="982980" cy="310515"/>
                <wp:effectExtent l="0" t="0" r="26670" b="13335"/>
                <wp:wrapNone/>
                <wp:docPr id="60" name="矩形 60"/>
                <wp:cNvGraphicFramePr/>
                <a:graphic xmlns:a="http://schemas.openxmlformats.org/drawingml/2006/main">
                  <a:graphicData uri="http://schemas.microsoft.com/office/word/2010/wordprocessingShape">
                    <wps:wsp>
                      <wps:cNvSpPr/>
                      <wps:spPr>
                        <a:xfrm>
                          <a:off x="0" y="0"/>
                          <a:ext cx="982980" cy="310515"/>
                        </a:xfrm>
                        <a:prstGeom prst="rec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1666A" w:rsidRDefault="0096795A">
                            <w:pPr>
                              <w:ind w:firstLineChars="0" w:firstLine="0"/>
                              <w:jc w:val="center"/>
                            </w:pPr>
                            <w:r>
                              <w:rPr>
                                <w:rFonts w:hint="eastAsia"/>
                                <w:sz w:val="24"/>
                              </w:rPr>
                              <w:t>气瓶检验间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60" o:spid="_x0000_s1027" style="position:absolute;left:0;text-align:left;margin-left:381.1pt;margin-top:254.45pt;width:77.4pt;height:24.45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" fillcolor="white [3212]" strokecolor="black [3213]">
                <v:textbox>
                  <w:txbxContent>
                    <w:p w:rsidR="0041666A" w:rsidRDefault="0096795A">
                      <w:pPr>
                        <w:ind w:firstLineChars="0" w:firstLine="0"/>
                        <w:jc w:val="center"/>
                      </w:pPr>
                      <w:r>
                        <w:rPr>
                          <w:rFonts w:hint="eastAsia"/>
                          <w:sz w:val="24"/>
                        </w:rPr>
                        <w:t>气瓶检验间</w:t>
                      </w:r>
                    </w:p>
                  </w:txbxContent>
                </v:textbox>
              </v:rect>
            </w:pict>
          </mc:Fallback>
        </mc:AlternateContent>
      </w:r>
      <w:r>
        <w:rPr>
          <w:noProof/>
          <w:color w:val="auto"/>
        </w:rPr>
        <mc:AlternateContent>
          <mc:Choice Requires="wps">
            <w:drawing>
              <wp:anchor distT="0" distB="0" distL="114300" distR="114300" simplePos="0" relativeHeight="251682816" behindDoc="0" locked="0" layoutInCell="1" allowOverlap="1">
                <wp:simplePos x="0" y="0"/>
                <wp:positionH relativeFrom="column">
                  <wp:posOffset>3511550</wp:posOffset>
                </wp:positionH>
                <wp:positionV relativeFrom="paragraph">
                  <wp:posOffset>3239770</wp:posOffset>
                </wp:positionV>
                <wp:extent cx="1017905" cy="300990"/>
                <wp:effectExtent l="0" t="0" r="10795" b="22860"/>
                <wp:wrapNone/>
                <wp:docPr id="59" name="矩形 59"/>
                <wp:cNvGraphicFramePr/>
                <a:graphic xmlns:a="http://schemas.openxmlformats.org/drawingml/2006/main">
                  <a:graphicData uri="http://schemas.microsoft.com/office/word/2010/wordprocessingShape">
                    <wps:wsp>
                      <wps:cNvSpPr/>
                      <wps:spPr>
                        <a:xfrm>
                          <a:off x="0" y="0"/>
                          <a:ext cx="1017905" cy="300990"/>
                        </a:xfrm>
                        <a:prstGeom prst="rec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1666A" w:rsidRDefault="0096795A">
                            <w:pPr>
                              <w:ind w:firstLineChars="0" w:firstLine="0"/>
                            </w:pPr>
                            <w:r>
                              <w:rPr>
                                <w:rFonts w:hint="eastAsia"/>
                                <w:sz w:val="24"/>
                              </w:rPr>
                              <w:t>气体备货库</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59" o:spid="_x0000_s1028" style="position:absolute;left:0;text-align:left;margin-left:276.5pt;margin-top:255.1pt;width:80.15pt;height:23.7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" fillcolor="white [3212]" strokecolor="black [3213]">
                <v:textbox>
                  <w:txbxContent>
                    <w:p w:rsidR="0041666A" w:rsidRDefault="0096795A">
                      <w:pPr>
                        <w:ind w:firstLineChars="0" w:firstLine="0"/>
                      </w:pPr>
                      <w:r>
                        <w:rPr>
                          <w:rFonts w:hint="eastAsia"/>
                          <w:sz w:val="24"/>
                        </w:rPr>
                        <w:t>气体备货库</w:t>
                      </w:r>
                    </w:p>
                  </w:txbxContent>
                </v:textbox>
              </v:rect>
            </w:pict>
          </mc:Fallback>
        </mc:AlternateContent>
      </w:r>
      <w:r>
        <w:rPr>
          <w:noProof/>
          <w:color w:val="auto"/>
        </w:rPr>
        <mc:AlternateContent>
          <mc:Choice Requires="wps">
            <w:drawing>
              <wp:anchor distT="0" distB="0" distL="114300" distR="114300" simplePos="0" relativeHeight="251681792" behindDoc="0" locked="0" layoutInCell="1" allowOverlap="1">
                <wp:simplePos x="0" y="0"/>
                <wp:positionH relativeFrom="column">
                  <wp:posOffset>2260600</wp:posOffset>
                </wp:positionH>
                <wp:positionV relativeFrom="paragraph">
                  <wp:posOffset>3222625</wp:posOffset>
                </wp:positionV>
                <wp:extent cx="948690" cy="318770"/>
                <wp:effectExtent l="0" t="0" r="22860" b="24130"/>
                <wp:wrapNone/>
                <wp:docPr id="58" name="矩形 58"/>
                <wp:cNvGraphicFramePr/>
                <a:graphic xmlns:a="http://schemas.openxmlformats.org/drawingml/2006/main">
                  <a:graphicData uri="http://schemas.microsoft.com/office/word/2010/wordprocessingShape">
                    <wps:wsp>
                      <wps:cNvSpPr/>
                      <wps:spPr>
                        <a:xfrm>
                          <a:off x="0" y="0"/>
                          <a:ext cx="948690" cy="318770"/>
                        </a:xfrm>
                        <a:prstGeom prst="rec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1666A" w:rsidRDefault="0096795A">
                            <w:pPr>
                              <w:ind w:firstLineChars="0" w:firstLine="0"/>
                              <w:jc w:val="center"/>
                              <w:rPr>
                                <w:sz w:val="24"/>
                              </w:rPr>
                            </w:pPr>
                            <w:r>
                              <w:rPr>
                                <w:rFonts w:hint="eastAsia"/>
                                <w:sz w:val="24"/>
                              </w:rPr>
                              <w:t>乙炔车间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58" o:spid="_x0000_s1029" style="position:absolute;left:0;text-align:left;margin-left:178pt;margin-top:253.75pt;width:74.7pt;height:25.1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" fillcolor="white [3212]" strokecolor="black [3213]">
                <v:textbox>
                  <w:txbxContent>
                    <w:p w:rsidR="0041666A" w:rsidRDefault="0096795A">
                      <w:pPr>
                        <w:ind w:firstLineChars="0" w:firstLine="0"/>
                        <w:jc w:val="center"/>
                        <w:rPr>
                          <w:sz w:val="24"/>
                        </w:rPr>
                      </w:pPr>
                      <w:r>
                        <w:rPr>
                          <w:rFonts w:hint="eastAsia"/>
                          <w:sz w:val="24"/>
                        </w:rPr>
                        <w:t>乙炔车间</w:t>
                      </w:r>
                    </w:p>
                  </w:txbxContent>
                </v:textbox>
              </v:rect>
            </w:pict>
          </mc:Fallback>
        </mc:AlternateContent>
      </w:r>
      <w:r>
        <w:rPr>
          <w:noProof/>
          <w:color w:val="auto"/>
        </w:rPr>
        <mc:AlternateContent>
          <mc:Choice Requires="wps">
            <w:drawing>
              <wp:anchor distT="0" distB="0" distL="114300" distR="114300" simplePos="0" relativeHeight="251680768" behindDoc="0" locked="0" layoutInCell="1" allowOverlap="1">
                <wp:simplePos x="0" y="0"/>
                <wp:positionH relativeFrom="column">
                  <wp:posOffset>984250</wp:posOffset>
                </wp:positionH>
                <wp:positionV relativeFrom="paragraph">
                  <wp:posOffset>3222625</wp:posOffset>
                </wp:positionV>
                <wp:extent cx="879475" cy="318770"/>
                <wp:effectExtent l="0" t="0" r="15875" b="24130"/>
                <wp:wrapNone/>
                <wp:docPr id="57" name="矩形 57"/>
                <wp:cNvGraphicFramePr/>
                <a:graphic xmlns:a="http://schemas.openxmlformats.org/drawingml/2006/main">
                  <a:graphicData uri="http://schemas.microsoft.com/office/word/2010/wordprocessingShape">
                    <wps:wsp>
                      <wps:cNvSpPr/>
                      <wps:spPr>
                        <a:xfrm>
                          <a:off x="0" y="0"/>
                          <a:ext cx="879475" cy="318770"/>
                        </a:xfrm>
                        <a:prstGeom prst="rec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1666A" w:rsidRDefault="0096795A">
                            <w:pPr>
                              <w:ind w:firstLineChars="0" w:firstLine="0"/>
                              <w:jc w:val="center"/>
                            </w:pPr>
                            <w:r>
                              <w:rPr>
                                <w:rFonts w:hint="eastAsia"/>
                                <w:sz w:val="24"/>
                              </w:rPr>
                              <w:t>充装车间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57" o:spid="_x0000_s1030" style="position:absolute;left:0;text-align:left;margin-left:77.5pt;margin-top:253.75pt;width:69.25pt;height:25.1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" fillcolor="white [3212]" strokecolor="black [3213]">
                <v:textbox>
                  <w:txbxContent>
                    <w:p w:rsidR="0041666A" w:rsidRDefault="0096795A">
                      <w:pPr>
                        <w:ind w:firstLineChars="0" w:firstLine="0"/>
                        <w:jc w:val="center"/>
                      </w:pPr>
                      <w:r>
                        <w:rPr>
                          <w:rFonts w:hint="eastAsia"/>
                          <w:sz w:val="24"/>
                        </w:rPr>
                        <w:t>充装车间</w:t>
                      </w:r>
                    </w:p>
                  </w:txbxContent>
                </v:textbox>
              </v:rect>
            </w:pict>
          </mc:Fallback>
        </mc:AlternateContent>
      </w:r>
      <w:r>
        <w:rPr>
          <w:noProof/>
          <w:color w:val="auto"/>
        </w:rPr>
        <mc:AlternateContent>
          <mc:Choice Requires="wps">
            <w:drawing>
              <wp:anchor distT="0" distB="0" distL="114300" distR="114300" simplePos="0" relativeHeight="251673600" behindDoc="0" locked="0" layoutInCell="1" allowOverlap="1">
                <wp:simplePos x="0" y="0"/>
                <wp:positionH relativeFrom="column">
                  <wp:posOffset>4839970</wp:posOffset>
                </wp:positionH>
                <wp:positionV relativeFrom="paragraph">
                  <wp:posOffset>1997710</wp:posOffset>
                </wp:positionV>
                <wp:extent cx="887730" cy="344170"/>
                <wp:effectExtent l="0" t="0" r="26670" b="17780"/>
                <wp:wrapNone/>
                <wp:docPr id="50" name="矩形 50"/>
                <wp:cNvGraphicFramePr/>
                <a:graphic xmlns:a="http://schemas.openxmlformats.org/drawingml/2006/main">
                  <a:graphicData uri="http://schemas.microsoft.com/office/word/2010/wordprocessingShape">
                    <wps:wsp>
                      <wps:cNvSpPr/>
                      <wps:spPr>
                        <a:xfrm>
                          <a:off x="0" y="0"/>
                          <a:ext cx="887730" cy="344170"/>
                        </a:xfrm>
                        <a:prstGeom prst="rec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1666A" w:rsidRDefault="0096795A">
                            <w:pPr>
                              <w:ind w:firstLineChars="0" w:firstLine="0"/>
                              <w:jc w:val="center"/>
                              <w:rPr>
                                <w:sz w:val="24"/>
                              </w:rPr>
                            </w:pPr>
                            <w:r>
                              <w:rPr>
                                <w:rFonts w:hint="eastAsia"/>
                                <w:sz w:val="24"/>
                              </w:rPr>
                              <w:t>销售科</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50" o:spid="_x0000_s1031" style="position:absolute;left:0;text-align:left;margin-left:381.1pt;margin-top:157.3pt;width:69.9pt;height:27.1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" fillcolor="white [3212]" strokecolor="black [3213]">
                <v:textbox>
                  <w:txbxContent>
                    <w:p w:rsidR="0041666A" w:rsidRDefault="0096795A">
                      <w:pPr>
                        <w:ind w:firstLineChars="0" w:firstLine="0"/>
                        <w:jc w:val="center"/>
                        <w:rPr>
                          <w:sz w:val="24"/>
                        </w:rPr>
                      </w:pPr>
                      <w:r>
                        <w:rPr>
                          <w:rFonts w:hint="eastAsia"/>
                          <w:sz w:val="24"/>
                        </w:rPr>
                        <w:t>销售科</w:t>
                      </w:r>
                    </w:p>
                  </w:txbxContent>
                </v:textbox>
              </v:rect>
            </w:pict>
          </mc:Fallback>
        </mc:AlternateContent>
      </w:r>
      <w:r>
        <w:rPr>
          <w:noProof/>
          <w:color w:val="auto"/>
        </w:rPr>
        <mc:AlternateContent>
          <mc:Choice Requires="wps">
            <w:drawing>
              <wp:anchor distT="0" distB="0" distL="114300" distR="114300" simplePos="0" relativeHeight="251674624" behindDoc="0" locked="0" layoutInCell="1" allowOverlap="1">
                <wp:simplePos x="0" y="0"/>
                <wp:positionH relativeFrom="column">
                  <wp:posOffset>3725545</wp:posOffset>
                </wp:positionH>
                <wp:positionV relativeFrom="paragraph">
                  <wp:posOffset>2341245</wp:posOffset>
                </wp:positionV>
                <wp:extent cx="0" cy="467995"/>
                <wp:effectExtent l="76200" t="0" r="57150" b="65405"/>
                <wp:wrapNone/>
                <wp:docPr id="51" name="直接箭头连接符 51"/>
                <wp:cNvGraphicFramePr/>
                <a:graphic xmlns:a="http://schemas.openxmlformats.org/drawingml/2006/main">
                  <a:graphicData uri="http://schemas.microsoft.com/office/word/2010/wordprocessingShape">
                    <wps:wsp>
                      <wps:cNvCnPr/>
                      <wps:spPr>
                        <a:xfrm>
                          <a:off x="0" y="0"/>
                          <a:ext cx="0" cy="468000"/>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shape id="_x0000_s1026" o:spid="_x0000_s1026" o:spt="32" type="#_x0000_t32" style="position:absolute;left:0pt;margin-left:293.35pt;margin-top:184.35pt;height:36.85pt;width:0pt;z-index:251674624;mso-width-relative:page;mso-height-relative:page;" filled="f" stroked="t" coordsize="21600,21600" o:gfxdata="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YRlLS1wAAAAsB&#10;AAAPAAAAAAAAAAEAIAAAACIAAABkcnMvZG93bnJldi54bWxQSwECFAAUAAAACACHTuJATjN4sBwC&#10;AAAeBAAADgAAAAAAAAABACAAAAAmAQAAZHJzL2Uyb0RvYy54bWxQSwUGAAAAAAYABgBZAQAAtAUA&#10;AAAA&#10;">
                <v:fill on="f" focussize="0,0"/>
                <v:stroke weight="0.5pt" color="#000000 [3213]" miterlimit="8" joinstyle="miter" endarrow="block"/>
                <v:imagedata o:title=""/>
                <o:lock v:ext="edit" aspectratio="f"/>
              </v:shape>
            </w:pict>
          </mc:Fallback>
        </mc:AlternateContent>
      </w:r>
      <w:r>
        <w:rPr>
          <w:noProof/>
          <w:color w:val="auto"/>
        </w:rPr>
        <mc:AlternateContent>
          <mc:Choice Requires="wps">
            <w:drawing>
              <wp:anchor distT="0" distB="0" distL="114300" distR="114300" simplePos="0" relativeHeight="251672576" behindDoc="0" locked="0" layoutInCell="1" allowOverlap="1">
                <wp:simplePos x="0" y="0"/>
                <wp:positionH relativeFrom="column">
                  <wp:posOffset>3140710</wp:posOffset>
                </wp:positionH>
                <wp:positionV relativeFrom="paragraph">
                  <wp:posOffset>2006600</wp:posOffset>
                </wp:positionV>
                <wp:extent cx="1121410" cy="335915"/>
                <wp:effectExtent l="0" t="0" r="21590" b="26035"/>
                <wp:wrapNone/>
                <wp:docPr id="49" name="矩形 49"/>
                <wp:cNvGraphicFramePr/>
                <a:graphic xmlns:a="http://schemas.openxmlformats.org/drawingml/2006/main">
                  <a:graphicData uri="http://schemas.microsoft.com/office/word/2010/wordprocessingShape">
                    <wps:wsp>
                      <wps:cNvSpPr/>
                      <wps:spPr>
                        <a:xfrm>
                          <a:off x="0" y="0"/>
                          <a:ext cx="1121410" cy="335915"/>
                        </a:xfrm>
                        <a:prstGeom prst="rec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1666A" w:rsidRDefault="0096795A">
                            <w:pPr>
                              <w:ind w:firstLineChars="0" w:firstLine="0"/>
                              <w:jc w:val="center"/>
                              <w:rPr>
                                <w:sz w:val="24"/>
                              </w:rPr>
                            </w:pPr>
                            <w:r>
                              <w:rPr>
                                <w:rFonts w:hint="eastAsia"/>
                                <w:sz w:val="24"/>
                              </w:rPr>
                              <w:t>生产科</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9" o:spid="_x0000_s1032" style="position:absolute;left:0;text-align:left;margin-left:247.3pt;margin-top:158pt;width:88.3pt;height:26.4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" fillcolor="white [3212]" strokecolor="black [3213]">
                <v:textbox>
                  <w:txbxContent>
                    <w:p w:rsidR="0041666A" w:rsidRDefault="0096795A">
                      <w:pPr>
                        <w:ind w:firstLineChars="0" w:firstLine="0"/>
                        <w:jc w:val="center"/>
                        <w:rPr>
                          <w:sz w:val="24"/>
                        </w:rPr>
                      </w:pPr>
                      <w:r>
                        <w:rPr>
                          <w:rFonts w:hint="eastAsia"/>
                          <w:sz w:val="24"/>
                        </w:rPr>
                        <w:t>生产科</w:t>
                      </w:r>
                    </w:p>
                  </w:txbxContent>
                </v:textbox>
              </v:rect>
            </w:pict>
          </mc:Fallback>
        </mc:AlternateContent>
      </w:r>
      <w:r>
        <w:rPr>
          <w:noProof/>
          <w:color w:val="auto"/>
        </w:rPr>
        <mc:AlternateContent>
          <mc:Choice Requires="wps">
            <w:drawing>
              <wp:anchor distT="0" distB="0" distL="114300" distR="114300" simplePos="0" relativeHeight="251671552" behindDoc="0" locked="0" layoutInCell="1" allowOverlap="1">
                <wp:simplePos x="0" y="0"/>
                <wp:positionH relativeFrom="column">
                  <wp:posOffset>1682750</wp:posOffset>
                </wp:positionH>
                <wp:positionV relativeFrom="paragraph">
                  <wp:posOffset>2006600</wp:posOffset>
                </wp:positionV>
                <wp:extent cx="836930" cy="293370"/>
                <wp:effectExtent l="0" t="0" r="20955" b="12065"/>
                <wp:wrapNone/>
                <wp:docPr id="48" name="矩形 48"/>
                <wp:cNvGraphicFramePr/>
                <a:graphic xmlns:a="http://schemas.openxmlformats.org/drawingml/2006/main">
                  <a:graphicData uri="http://schemas.microsoft.com/office/word/2010/wordprocessingShape">
                    <wps:wsp>
                      <wps:cNvSpPr/>
                      <wps:spPr>
                        <a:xfrm>
                          <a:off x="0" y="0"/>
                          <a:ext cx="836762" cy="293262"/>
                        </a:xfrm>
                        <a:prstGeom prst="rec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1666A" w:rsidRDefault="0096795A">
                            <w:pPr>
                              <w:ind w:firstLineChars="0" w:firstLine="0"/>
                              <w:jc w:val="center"/>
                              <w:rPr>
                                <w:sz w:val="24"/>
                              </w:rPr>
                            </w:pPr>
                            <w:r>
                              <w:rPr>
                                <w:rFonts w:hint="eastAsia"/>
                                <w:sz w:val="24"/>
                              </w:rPr>
                              <w:t>财务科</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8" o:spid="_x0000_s1033" style="position:absolute;left:0;text-align:left;margin-left:132.5pt;margin-top:158pt;width:65.9pt;height:23.1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" fillcolor="white [3212]" strokecolor="black [3213]">
                <v:textbox>
                  <w:txbxContent>
                    <w:p w:rsidR="0041666A" w:rsidRDefault="0096795A">
                      <w:pPr>
                        <w:ind w:firstLineChars="0" w:firstLine="0"/>
                        <w:jc w:val="center"/>
                        <w:rPr>
                          <w:sz w:val="24"/>
                        </w:rPr>
                      </w:pPr>
                      <w:r>
                        <w:rPr>
                          <w:rFonts w:hint="eastAsia"/>
                          <w:sz w:val="24"/>
                        </w:rPr>
                        <w:t>财务科</w:t>
                      </w:r>
                    </w:p>
                  </w:txbxContent>
                </v:textbox>
              </v:rect>
            </w:pict>
          </mc:Fallback>
        </mc:AlternateContent>
      </w:r>
      <w:r>
        <w:rPr>
          <w:noProof/>
          <w:color w:val="auto"/>
        </w:rPr>
        <mc:AlternateContent>
          <mc:Choice Requires="wps">
            <w:drawing>
              <wp:anchor distT="0" distB="0" distL="114300" distR="114300" simplePos="0" relativeHeight="251670528" behindDoc="0" locked="0" layoutInCell="1" allowOverlap="1">
                <wp:simplePos x="0" y="0"/>
                <wp:positionH relativeFrom="column">
                  <wp:posOffset>86995</wp:posOffset>
                </wp:positionH>
                <wp:positionV relativeFrom="paragraph">
                  <wp:posOffset>1988820</wp:posOffset>
                </wp:positionV>
                <wp:extent cx="896620" cy="310515"/>
                <wp:effectExtent l="0" t="0" r="17780" b="13335"/>
                <wp:wrapNone/>
                <wp:docPr id="47" name="矩形 47"/>
                <wp:cNvGraphicFramePr/>
                <a:graphic xmlns:a="http://schemas.openxmlformats.org/drawingml/2006/main">
                  <a:graphicData uri="http://schemas.microsoft.com/office/word/2010/wordprocessingShape">
                    <wps:wsp>
                      <wps:cNvSpPr/>
                      <wps:spPr>
                        <a:xfrm>
                          <a:off x="0" y="0"/>
                          <a:ext cx="896620" cy="310515"/>
                        </a:xfrm>
                        <a:prstGeom prst="rec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1666A" w:rsidRDefault="0096795A">
                            <w:pPr>
                              <w:ind w:firstLineChars="0" w:firstLine="0"/>
                              <w:jc w:val="center"/>
                              <w:rPr>
                                <w:sz w:val="24"/>
                              </w:rPr>
                            </w:pPr>
                            <w:r>
                              <w:rPr>
                                <w:rFonts w:hint="eastAsia"/>
                                <w:sz w:val="24"/>
                              </w:rPr>
                              <w:t>办公室</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7" o:spid="_x0000_s1034" style="position:absolute;left:0;text-align:left;margin-left:6.85pt;margin-top:156.6pt;width:70.6pt;height:24.4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" fillcolor="white [3212]" strokecolor="black [3213]">
                <v:textbox>
                  <w:txbxContent>
                    <w:p w:rsidR="0041666A" w:rsidRDefault="0096795A">
                      <w:pPr>
                        <w:ind w:firstLineChars="0" w:firstLine="0"/>
                        <w:jc w:val="center"/>
                        <w:rPr>
                          <w:sz w:val="24"/>
                        </w:rPr>
                      </w:pPr>
                      <w:r>
                        <w:rPr>
                          <w:rFonts w:hint="eastAsia"/>
                          <w:sz w:val="24"/>
                        </w:rPr>
                        <w:t>办公室</w:t>
                      </w:r>
                    </w:p>
                  </w:txbxContent>
                </v:textbox>
              </v:rect>
            </w:pict>
          </mc:Fallback>
        </mc:AlternateContent>
      </w:r>
      <w:r>
        <w:rPr>
          <w:noProof/>
          <w:color w:val="auto"/>
        </w:rPr>
        <mc:AlternateContent>
          <mc:Choice Requires="wps">
            <w:drawing>
              <wp:anchor distT="0" distB="0" distL="114300" distR="114300" simplePos="0" relativeHeight="251677696" behindDoc="0" locked="0" layoutInCell="1" allowOverlap="1">
                <wp:simplePos x="0" y="0"/>
                <wp:positionH relativeFrom="column">
                  <wp:posOffset>2725420</wp:posOffset>
                </wp:positionH>
                <wp:positionV relativeFrom="paragraph">
                  <wp:posOffset>2816225</wp:posOffset>
                </wp:positionV>
                <wp:extent cx="0" cy="395605"/>
                <wp:effectExtent l="76200" t="0" r="57150" b="61595"/>
                <wp:wrapNone/>
                <wp:docPr id="54" name="直接箭头连接符 54"/>
                <wp:cNvGraphicFramePr/>
                <a:graphic xmlns:a="http://schemas.openxmlformats.org/drawingml/2006/main">
                  <a:graphicData uri="http://schemas.microsoft.com/office/word/2010/wordprocessingShape">
                    <wps:wsp>
                      <wps:cNvCnPr/>
                      <wps:spPr>
                        <a:xfrm>
                          <a:off x="0" y="0"/>
                          <a:ext cx="0" cy="395605"/>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shape id="_x0000_s1026" o:spid="_x0000_s1026" o:spt="32" type="#_x0000_t32" style="position:absolute;left:0pt;margin-left:214.6pt;margin-top:221.75pt;height:31.15pt;width:0pt;z-index:251677696;mso-width-relative:page;mso-height-relative:page;" filled="f" stroked="t" coordsize="21600,21600" o:gfxdata="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5X3iXXAAAACwEA&#10;AA8AAAAAAAAAAQAgAAAAIgAAAGRycy9kb3ducmV2LnhtbFBLAQIUABQAAAAIAIdO4kBqLZJHGwIA&#10;AB4EAAAOAAAAAAAAAAEAIAAAACYBAABkcnMvZTJvRG9jLnhtbFBLBQYAAAAABgAGAFkBAACzBQAA&#10;AAA=&#10;">
                <v:fill on="f" focussize="0,0"/>
                <v:stroke weight="0.5pt" color="#000000 [3213]" miterlimit="8" joinstyle="miter" endarrow="block"/>
                <v:imagedata o:title=""/>
                <o:lock v:ext="edit" aspectratio="f"/>
              </v:shape>
            </w:pict>
          </mc:Fallback>
        </mc:AlternateContent>
      </w:r>
      <w:r>
        <w:rPr>
          <w:noProof/>
          <w:color w:val="auto"/>
        </w:rPr>
        <mc:AlternateContent>
          <mc:Choice Requires="wps">
            <w:drawing>
              <wp:anchor distT="0" distB="0" distL="114300" distR="114300" simplePos="0" relativeHeight="251679744" behindDoc="0" locked="0" layoutInCell="1" allowOverlap="1">
                <wp:simplePos x="0" y="0"/>
                <wp:positionH relativeFrom="column">
                  <wp:posOffset>5452110</wp:posOffset>
                </wp:positionH>
                <wp:positionV relativeFrom="paragraph">
                  <wp:posOffset>2825750</wp:posOffset>
                </wp:positionV>
                <wp:extent cx="0" cy="396240"/>
                <wp:effectExtent l="76200" t="0" r="57150" b="61595"/>
                <wp:wrapNone/>
                <wp:docPr id="56" name="直接箭头连接符 56"/>
                <wp:cNvGraphicFramePr/>
                <a:graphic xmlns:a="http://schemas.openxmlformats.org/drawingml/2006/main">
                  <a:graphicData uri="http://schemas.microsoft.com/office/word/2010/wordprocessingShape">
                    <wps:wsp>
                      <wps:cNvCnPr/>
                      <wps:spPr>
                        <a:xfrm>
                          <a:off x="0" y="0"/>
                          <a:ext cx="0" cy="396000"/>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shape id="_x0000_s1026" o:spid="_x0000_s1026" o:spt="32" type="#_x0000_t32" style="position:absolute;left:0pt;margin-left:429.3pt;margin-top:222.5pt;height:31.2pt;width:0pt;z-index:251679744;mso-width-relative:page;mso-height-relative:page;" filled="f" stroked="t" coordsize="21600,21600" o:gfxdata="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Iv1+rXAAAACwEA&#10;AA8AAAAAAAAAAQAgAAAAIgAAAGRycy9kb3ducmV2LnhtbFBLAQIUABQAAAAIAIdO4kAi3SIiGwIA&#10;AB4EAAAOAAAAAAAAAAEAIAAAACYBAABkcnMvZTJvRG9jLnhtbFBLBQYAAAAABgAGAFkBAACzBQAA&#10;AAA=&#10;">
                <v:fill on="f" focussize="0,0"/>
                <v:stroke weight="0.5pt" color="#000000 [3213]" miterlimit="8" joinstyle="miter" endarrow="block"/>
                <v:imagedata o:title=""/>
                <o:lock v:ext="edit" aspectratio="f"/>
              </v:shape>
            </w:pict>
          </mc:Fallback>
        </mc:AlternateContent>
      </w:r>
      <w:r>
        <w:rPr>
          <w:noProof/>
          <w:color w:val="auto"/>
        </w:rPr>
        <mc:AlternateContent>
          <mc:Choice Requires="wps">
            <w:drawing>
              <wp:anchor distT="0" distB="0" distL="114300" distR="114300" simplePos="0" relativeHeight="251678720" behindDoc="0" locked="0" layoutInCell="1" allowOverlap="1">
                <wp:simplePos x="0" y="0"/>
                <wp:positionH relativeFrom="column">
                  <wp:posOffset>4062730</wp:posOffset>
                </wp:positionH>
                <wp:positionV relativeFrom="paragraph">
                  <wp:posOffset>2825750</wp:posOffset>
                </wp:positionV>
                <wp:extent cx="0" cy="396240"/>
                <wp:effectExtent l="76200" t="0" r="57150" b="61595"/>
                <wp:wrapNone/>
                <wp:docPr id="55" name="直接箭头连接符 55"/>
                <wp:cNvGraphicFramePr/>
                <a:graphic xmlns:a="http://schemas.openxmlformats.org/drawingml/2006/main">
                  <a:graphicData uri="http://schemas.microsoft.com/office/word/2010/wordprocessingShape">
                    <wps:wsp>
                      <wps:cNvCnPr/>
                      <wps:spPr>
                        <a:xfrm>
                          <a:off x="0" y="0"/>
                          <a:ext cx="0" cy="396000"/>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shape id="_x0000_s1026" o:spid="_x0000_s1026" o:spt="32" type="#_x0000_t32" style="position:absolute;left:0pt;margin-left:319.9pt;margin-top:222.5pt;height:31.2pt;width:0pt;z-index:251678720;mso-width-relative:page;mso-height-relative:page;" filled="f" stroked="t" coordsize="21600,21600" o:gfxdata="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UA4wa2AAAAAsB&#10;AAAPAAAAAAAAAAEAIAAAACIAAABkcnMvZG93bnJldi54bWxQSwECFAAUAAAACACHTuJAqEiubRsC&#10;AAAeBAAADgAAAAAAAAABACAAAAAnAQAAZHJzL2Uyb0RvYy54bWxQSwUGAAAAAAYABgBZAQAAtAUA&#10;AAAA&#10;">
                <v:fill on="f" focussize="0,0"/>
                <v:stroke weight="0.5pt" color="#000000 [3213]" miterlimit="8" joinstyle="miter" endarrow="block"/>
                <v:imagedata o:title=""/>
                <o:lock v:ext="edit" aspectratio="f"/>
              </v:shape>
            </w:pict>
          </mc:Fallback>
        </mc:AlternateContent>
      </w:r>
      <w:r>
        <w:rPr>
          <w:noProof/>
          <w:color w:val="auto"/>
        </w:rPr>
        <mc:AlternateContent>
          <mc:Choice Requires="wps">
            <w:drawing>
              <wp:anchor distT="0" distB="0" distL="114300" distR="114300" simplePos="0" relativeHeight="251676672" behindDoc="0" locked="0" layoutInCell="1" allowOverlap="1">
                <wp:simplePos x="0" y="0"/>
                <wp:positionH relativeFrom="column">
                  <wp:posOffset>1362710</wp:posOffset>
                </wp:positionH>
                <wp:positionV relativeFrom="paragraph">
                  <wp:posOffset>2823845</wp:posOffset>
                </wp:positionV>
                <wp:extent cx="0" cy="396240"/>
                <wp:effectExtent l="76200" t="0" r="57150" b="61595"/>
                <wp:wrapNone/>
                <wp:docPr id="53" name="直接箭头连接符 53"/>
                <wp:cNvGraphicFramePr/>
                <a:graphic xmlns:a="http://schemas.openxmlformats.org/drawingml/2006/main">
                  <a:graphicData uri="http://schemas.microsoft.com/office/word/2010/wordprocessingShape">
                    <wps:wsp>
                      <wps:cNvCnPr/>
                      <wps:spPr>
                        <a:xfrm>
                          <a:off x="0" y="0"/>
                          <a:ext cx="0" cy="396000"/>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shape id="_x0000_s1026" o:spid="_x0000_s1026" o:spt="32" type="#_x0000_t32" style="position:absolute;left:0pt;margin-left:107.3pt;margin-top:222.35pt;height:31.2pt;width:0pt;z-index:251676672;mso-width-relative:page;mso-height-relative:page;" filled="f" stroked="t" coordsize="21600,21600" o:gfxdata="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pweB7XAAAACwEA&#10;AA8AAAAAAAAAAQAgAAAAIgAAAGRycy9kb3ducmV2LnhtbFBLAQIUABQAAAAIAIdO4kC8Y7fyGwIA&#10;AB4EAAAOAAAAAAAAAAEAIAAAACYBAABkcnMvZTJvRG9jLnhtbFBLBQYAAAAABgAGAFkBAACzBQAA&#10;AAA=&#10;">
                <v:fill on="f" focussize="0,0"/>
                <v:stroke weight="0.5pt" color="#000000 [3213]" miterlimit="8" joinstyle="miter" endarrow="block"/>
                <v:imagedata o:title=""/>
                <o:lock v:ext="edit" aspectratio="f"/>
              </v:shape>
            </w:pict>
          </mc:Fallback>
        </mc:AlternateContent>
      </w:r>
      <w:r>
        <w:rPr>
          <w:noProof/>
          <w:color w:val="auto"/>
        </w:rPr>
        <mc:AlternateContent>
          <mc:Choice Requires="wps">
            <w:drawing>
              <wp:anchor distT="0" distB="0" distL="114300" distR="114300" simplePos="0" relativeHeight="251675648" behindDoc="0" locked="0" layoutInCell="1" allowOverlap="1">
                <wp:simplePos x="0" y="0"/>
                <wp:positionH relativeFrom="column">
                  <wp:posOffset>1362710</wp:posOffset>
                </wp:positionH>
                <wp:positionV relativeFrom="paragraph">
                  <wp:posOffset>2815590</wp:posOffset>
                </wp:positionV>
                <wp:extent cx="4088765" cy="7620"/>
                <wp:effectExtent l="0" t="0" r="26035" b="30480"/>
                <wp:wrapNone/>
                <wp:docPr id="52" name="直接连接符 52"/>
                <wp:cNvGraphicFramePr/>
                <a:graphic xmlns:a="http://schemas.openxmlformats.org/drawingml/2006/main">
                  <a:graphicData uri="http://schemas.microsoft.com/office/word/2010/wordprocessingShape">
                    <wps:wsp>
                      <wps:cNvCnPr/>
                      <wps:spPr>
                        <a:xfrm flipV="1">
                          <a:off x="0" y="0"/>
                          <a:ext cx="4088765" cy="76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107.3pt;margin-top:221.7pt;height:0.6pt;width:321.95pt;z-index:251675648;mso-width-relative:page;mso-height-relative:page;" filled="f" stroked="t" coordsize="21600,21600" o:gfxdata="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FEvZX2AAAAAsBAAAPAAAAAAAAAAEAIAAAACIAAABkcnMvZG93bnJldi54bWxQSwECFAAU&#10;AAAACACHTuJAdEQIe/EBAADAAwAADgAAAAAAAAABACAAAAAnAQAAZHJzL2Uyb0RvYy54bWxQSwUG&#10;AAAAAAYABgBZAQAAigUAAAAA&#10;">
                <v:fill on="f" focussize="0,0"/>
                <v:stroke weight="0.5pt" color="#000000 [3213]" miterlimit="8" joinstyle="miter"/>
                <v:imagedata o:title=""/>
                <o:lock v:ext="edit" aspectratio="f"/>
              </v:line>
            </w:pict>
          </mc:Fallback>
        </mc:AlternateContent>
      </w:r>
      <w:r>
        <w:rPr>
          <w:noProof/>
          <w:color w:val="auto"/>
        </w:rPr>
        <mc:AlternateContent>
          <mc:Choice Requires="wps">
            <w:drawing>
              <wp:anchor distT="0" distB="0" distL="114300" distR="114300" simplePos="0" relativeHeight="251669504" behindDoc="0" locked="0" layoutInCell="1" allowOverlap="1">
                <wp:simplePos x="0" y="0"/>
                <wp:positionH relativeFrom="column">
                  <wp:posOffset>5297170</wp:posOffset>
                </wp:positionH>
                <wp:positionV relativeFrom="paragraph">
                  <wp:posOffset>1592580</wp:posOffset>
                </wp:positionV>
                <wp:extent cx="0" cy="395605"/>
                <wp:effectExtent l="76200" t="0" r="57150" b="61595"/>
                <wp:wrapNone/>
                <wp:docPr id="44" name="直接箭头连接符 44"/>
                <wp:cNvGraphicFramePr/>
                <a:graphic xmlns:a="http://schemas.openxmlformats.org/drawingml/2006/main">
                  <a:graphicData uri="http://schemas.microsoft.com/office/word/2010/wordprocessingShape">
                    <wps:wsp>
                      <wps:cNvCnPr/>
                      <wps:spPr>
                        <a:xfrm>
                          <a:off x="0" y="0"/>
                          <a:ext cx="0" cy="395605"/>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shape id="_x0000_s1026" o:spid="_x0000_s1026" o:spt="32" type="#_x0000_t32" style="position:absolute;left:0pt;margin-left:417.1pt;margin-top:125.4pt;height:31.15pt;width:0pt;z-index:251669504;mso-width-relative:page;mso-height-relative:page;" filled="f" stroked="t" coordsize="21600,21600" o:gfxdata="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DCeOtYAAAALAQAA&#10;DwAAAAAAAAABACAAAAAiAAAAZHJzL2Rvd25yZXYueG1sUEsBAhQAFAAAAAgAh07iQMxyo/UbAgAA&#10;HgQAAA4AAAAAAAAAAQAgAAAAJQEAAGRycy9lMm9Eb2MueG1sUEsFBgAAAAAGAAYAWQEAALIFAAAA&#10;AA==&#10;">
                <v:fill on="f" focussize="0,0"/>
                <v:stroke weight="0.5pt" color="#000000 [3213]" miterlimit="8" joinstyle="miter" endarrow="block"/>
                <v:imagedata o:title=""/>
                <o:lock v:ext="edit" aspectratio="f"/>
              </v:shape>
            </w:pict>
          </mc:Fallback>
        </mc:AlternateContent>
      </w:r>
      <w:r>
        <w:rPr>
          <w:noProof/>
          <w:color w:val="auto"/>
        </w:rPr>
        <mc:AlternateContent>
          <mc:Choice Requires="wps">
            <w:drawing>
              <wp:anchor distT="0" distB="0" distL="114300" distR="114300" simplePos="0" relativeHeight="251668480" behindDoc="0" locked="0" layoutInCell="1" allowOverlap="1">
                <wp:simplePos x="0" y="0"/>
                <wp:positionH relativeFrom="column">
                  <wp:posOffset>3717290</wp:posOffset>
                </wp:positionH>
                <wp:positionV relativeFrom="paragraph">
                  <wp:posOffset>1591310</wp:posOffset>
                </wp:positionV>
                <wp:extent cx="0" cy="396240"/>
                <wp:effectExtent l="76200" t="0" r="57150" b="61595"/>
                <wp:wrapNone/>
                <wp:docPr id="43" name="直接箭头连接符 43"/>
                <wp:cNvGraphicFramePr/>
                <a:graphic xmlns:a="http://schemas.openxmlformats.org/drawingml/2006/main">
                  <a:graphicData uri="http://schemas.microsoft.com/office/word/2010/wordprocessingShape">
                    <wps:wsp>
                      <wps:cNvCnPr/>
                      <wps:spPr>
                        <a:xfrm>
                          <a:off x="0" y="0"/>
                          <a:ext cx="0" cy="396000"/>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shape id="_x0000_s1026" o:spid="_x0000_s1026" o:spt="32" type="#_x0000_t32" style="position:absolute;left:0pt;margin-left:292.7pt;margin-top:125.3pt;height:31.2pt;width:0pt;z-index:251668480;mso-width-relative:page;mso-height-relative:page;" filled="f" stroked="t" coordsize="21600,21600" o:gfxdata="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137mHXAAAACwEA&#10;AA8AAAAAAAAAAQAgAAAAIgAAAGRycy9kb3ducmV2LnhtbFBLAQIUABQAAAAIAIdO4kAaPIZAGwIA&#10;AB4EAAAOAAAAAAAAAAEAIAAAACYBAABkcnMvZTJvRG9jLnhtbFBLBQYAAAAABgAGAFkBAACzBQAA&#10;AAA=&#10;">
                <v:fill on="f" focussize="0,0"/>
                <v:stroke weight="0.5pt" color="#000000 [3213]" miterlimit="8" joinstyle="miter" endarrow="block"/>
                <v:imagedata o:title=""/>
                <o:lock v:ext="edit" aspectratio="f"/>
              </v:shape>
            </w:pict>
          </mc:Fallback>
        </mc:AlternateContent>
      </w:r>
      <w:r>
        <w:rPr>
          <w:noProof/>
          <w:color w:val="auto"/>
        </w:rPr>
        <mc:AlternateContent>
          <mc:Choice Requires="wps">
            <w:drawing>
              <wp:anchor distT="0" distB="0" distL="114300" distR="114300" simplePos="0" relativeHeight="251667456" behindDoc="0" locked="0" layoutInCell="1" allowOverlap="1">
                <wp:simplePos x="0" y="0"/>
                <wp:positionH relativeFrom="column">
                  <wp:posOffset>2044700</wp:posOffset>
                </wp:positionH>
                <wp:positionV relativeFrom="paragraph">
                  <wp:posOffset>1592580</wp:posOffset>
                </wp:positionV>
                <wp:extent cx="0" cy="395605"/>
                <wp:effectExtent l="76200" t="0" r="57150" b="61595"/>
                <wp:wrapNone/>
                <wp:docPr id="42" name="直接箭头连接符 42"/>
                <wp:cNvGraphicFramePr/>
                <a:graphic xmlns:a="http://schemas.openxmlformats.org/drawingml/2006/main">
                  <a:graphicData uri="http://schemas.microsoft.com/office/word/2010/wordprocessingShape">
                    <wps:wsp>
                      <wps:cNvCnPr/>
                      <wps:spPr>
                        <a:xfrm>
                          <a:off x="0" y="0"/>
                          <a:ext cx="0" cy="395605"/>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shape id="_x0000_s1026" o:spid="_x0000_s1026" o:spt="32" type="#_x0000_t32" style="position:absolute;left:0pt;margin-left:161pt;margin-top:125.4pt;height:31.15pt;width:0pt;z-index:251667456;mso-width-relative:page;mso-height-relative:page;" filled="f" stroked="t" coordsize="21600,21600" o:gfxdata="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o3rYddYAAAALAQAA&#10;DwAAAAAAAAABACAAAAAiAAAAZHJzL2Rvd25yZXYueG1sUEsBAhQAFAAAAAgAh07iQNhZumobAgAA&#10;HgQAAA4AAAAAAAAAAQAgAAAAJQEAAGRycy9lMm9Eb2MueG1sUEsFBgAAAAAGAAYAWQEAALIFAAAA&#10;AA==&#10;">
                <v:fill on="f" focussize="0,0"/>
                <v:stroke weight="0.5pt" color="#000000 [3213]" miterlimit="8" joinstyle="miter" endarrow="block"/>
                <v:imagedata o:title=""/>
                <o:lock v:ext="edit" aspectratio="f"/>
              </v:shape>
            </w:pict>
          </mc:Fallback>
        </mc:AlternateContent>
      </w:r>
      <w:r>
        <w:rPr>
          <w:noProof/>
          <w:color w:val="auto"/>
        </w:rPr>
        <mc:AlternateContent>
          <mc:Choice Requires="wps">
            <w:drawing>
              <wp:anchor distT="0" distB="0" distL="114300" distR="114300" simplePos="0" relativeHeight="251666432" behindDoc="0" locked="0" layoutInCell="1" allowOverlap="1">
                <wp:simplePos x="0" y="0"/>
                <wp:positionH relativeFrom="column">
                  <wp:posOffset>483870</wp:posOffset>
                </wp:positionH>
                <wp:positionV relativeFrom="paragraph">
                  <wp:posOffset>1591310</wp:posOffset>
                </wp:positionV>
                <wp:extent cx="0" cy="396240"/>
                <wp:effectExtent l="76200" t="0" r="57150" b="61595"/>
                <wp:wrapNone/>
                <wp:docPr id="37" name="直接箭头连接符 37"/>
                <wp:cNvGraphicFramePr/>
                <a:graphic xmlns:a="http://schemas.openxmlformats.org/drawingml/2006/main">
                  <a:graphicData uri="http://schemas.microsoft.com/office/word/2010/wordprocessingShape">
                    <wps:wsp>
                      <wps:cNvCnPr/>
                      <wps:spPr>
                        <a:xfrm>
                          <a:off x="0" y="0"/>
                          <a:ext cx="0" cy="396000"/>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shape id="_x0000_s1026" o:spid="_x0000_s1026" o:spt="32" type="#_x0000_t32" style="position:absolute;left:0pt;margin-left:38.1pt;margin-top:125.3pt;height:31.2pt;width:0pt;z-index:251666432;mso-width-relative:page;mso-height-relative:page;" filled="f" stroked="t" coordsize="21600,21600" o:gfxdata="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g2Q3O1QAAAAkBAAAP&#10;AAAAAAAAAAEAIAAAACIAAABkcnMvZG93bnJldi54bWxQSwECFAAUAAAACACHTuJAzZ4ztBsCAAAe&#10;BAAADgAAAAAAAAABACAAAAAkAQAAZHJzL2Uyb0RvYy54bWxQSwUGAAAAAAYABgBZAQAAsQUAAAAA&#10;">
                <v:fill on="f" focussize="0,0"/>
                <v:stroke weight="0.5pt" color="#000000 [3213]" miterlimit="8" joinstyle="miter" endarrow="block"/>
                <v:imagedata o:title=""/>
                <o:lock v:ext="edit" aspectratio="f"/>
              </v:shape>
            </w:pict>
          </mc:Fallback>
        </mc:AlternateContent>
      </w:r>
      <w:r>
        <w:rPr>
          <w:noProof/>
          <w:color w:val="auto"/>
        </w:rPr>
        <mc:AlternateContent>
          <mc:Choice Requires="wps">
            <w:drawing>
              <wp:anchor distT="0" distB="0" distL="114300" distR="114300" simplePos="0" relativeHeight="251665408" behindDoc="0" locked="0" layoutInCell="1" allowOverlap="1">
                <wp:simplePos x="0" y="0"/>
                <wp:positionH relativeFrom="column">
                  <wp:posOffset>474345</wp:posOffset>
                </wp:positionH>
                <wp:positionV relativeFrom="paragraph">
                  <wp:posOffset>1590675</wp:posOffset>
                </wp:positionV>
                <wp:extent cx="4824095" cy="0"/>
                <wp:effectExtent l="0" t="0" r="15240" b="19050"/>
                <wp:wrapNone/>
                <wp:docPr id="36" name="直接连接符 36"/>
                <wp:cNvGraphicFramePr/>
                <a:graphic xmlns:a="http://schemas.openxmlformats.org/drawingml/2006/main">
                  <a:graphicData uri="http://schemas.microsoft.com/office/word/2010/wordprocessingShape">
                    <wps:wsp>
                      <wps:cNvCnPr/>
                      <wps:spPr>
                        <a:xfrm>
                          <a:off x="0" y="0"/>
                          <a:ext cx="4824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37.35pt;margin-top:125.25pt;height:0pt;width:379.85pt;z-index:251665408;mso-width-relative:page;mso-height-relative:page;" filled="f" stroked="t" coordsize="21600,21600" o:gfxdata="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jv3u+1wAAAAoB&#10;AAAPAAAAAAAAAAEAIAAAACIAAABkcnMvZG93bnJldi54bWxQSwECFAAUAAAACACHTuJAb7vQt+MB&#10;AACzAwAADgAAAAAAAAABACAAAAAmAQAAZHJzL2Uyb0RvYy54bWxQSwUGAAAAAAYABgBZAQAAewUA&#10;AAAA&#10;">
                <v:fill on="f" focussize="0,0"/>
                <v:stroke weight="0.5pt" color="#000000 [3213]" miterlimit="8" joinstyle="miter"/>
                <v:imagedata o:title=""/>
                <o:lock v:ext="edit" aspectratio="f"/>
              </v:line>
            </w:pict>
          </mc:Fallback>
        </mc:AlternateContent>
      </w:r>
      <w:r>
        <w:rPr>
          <w:noProof/>
          <w:color w:val="auto"/>
        </w:rPr>
        <mc:AlternateContent>
          <mc:Choice Requires="wps">
            <w:drawing>
              <wp:anchor distT="0" distB="0" distL="114300" distR="114300" simplePos="0" relativeHeight="251664384" behindDoc="0" locked="0" layoutInCell="1" allowOverlap="1">
                <wp:simplePos x="0" y="0"/>
                <wp:positionH relativeFrom="column">
                  <wp:posOffset>2985135</wp:posOffset>
                </wp:positionH>
                <wp:positionV relativeFrom="paragraph">
                  <wp:posOffset>1195070</wp:posOffset>
                </wp:positionV>
                <wp:extent cx="0" cy="396240"/>
                <wp:effectExtent l="76200" t="0" r="57150" b="61595"/>
                <wp:wrapNone/>
                <wp:docPr id="35" name="直接箭头连接符 35"/>
                <wp:cNvGraphicFramePr/>
                <a:graphic xmlns:a="http://schemas.openxmlformats.org/drawingml/2006/main">
                  <a:graphicData uri="http://schemas.microsoft.com/office/word/2010/wordprocessingShape">
                    <wps:wsp>
                      <wps:cNvCnPr/>
                      <wps:spPr>
                        <a:xfrm>
                          <a:off x="0" y="0"/>
                          <a:ext cx="0" cy="396000"/>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shape id="_x0000_s1026" o:spid="_x0000_s1026" o:spt="32" type="#_x0000_t32" style="position:absolute;left:0pt;margin-left:235.05pt;margin-top:94.1pt;height:31.2pt;width:0pt;z-index:251664384;mso-width-relative:page;mso-height-relative:page;" filled="f" stroked="t" coordsize="21600,21600" o:gfxdata="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xc665tYAAAALAQAA&#10;DwAAAAAAAAABACAAAAAiAAAAZHJzL2Rvd25yZXYueG1sUEsBAhQAFAAAAAgAh07iQP6F63cbAgAA&#10;HgQAAA4AAAAAAAAAAQAgAAAAJQEAAGRycy9lMm9Eb2MueG1sUEsFBgAAAAAGAAYAWQEAALIFAAAA&#10;AA==&#10;">
                <v:fill on="f" focussize="0,0"/>
                <v:stroke weight="0.5pt" color="#000000 [3213]" miterlimit="8" joinstyle="miter" endarrow="block"/>
                <v:imagedata o:title=""/>
                <o:lock v:ext="edit" aspectratio="f"/>
              </v:shape>
            </w:pict>
          </mc:Fallback>
        </mc:AlternateContent>
      </w:r>
      <w:r>
        <w:rPr>
          <w:noProof/>
          <w:color w:val="auto"/>
        </w:rPr>
        <mc:AlternateContent>
          <mc:Choice Requires="wps">
            <w:drawing>
              <wp:anchor distT="0" distB="0" distL="114300" distR="114300" simplePos="0" relativeHeight="251663360" behindDoc="0" locked="0" layoutInCell="1" allowOverlap="1">
                <wp:simplePos x="0" y="0"/>
                <wp:positionH relativeFrom="column">
                  <wp:posOffset>2433320</wp:posOffset>
                </wp:positionH>
                <wp:positionV relativeFrom="paragraph">
                  <wp:posOffset>875665</wp:posOffset>
                </wp:positionV>
                <wp:extent cx="1155700" cy="319405"/>
                <wp:effectExtent l="0" t="0" r="25400" b="24130"/>
                <wp:wrapNone/>
                <wp:docPr id="30" name="矩形 30"/>
                <wp:cNvGraphicFramePr/>
                <a:graphic xmlns:a="http://schemas.openxmlformats.org/drawingml/2006/main">
                  <a:graphicData uri="http://schemas.microsoft.com/office/word/2010/wordprocessingShape">
                    <wps:wsp>
                      <wps:cNvSpPr/>
                      <wps:spPr>
                        <a:xfrm>
                          <a:off x="0" y="0"/>
                          <a:ext cx="1155940" cy="319177"/>
                        </a:xfrm>
                        <a:prstGeom prst="rec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1666A" w:rsidRDefault="0096795A">
                            <w:pPr>
                              <w:ind w:firstLineChars="0" w:firstLine="0"/>
                              <w:jc w:val="center"/>
                              <w:rPr>
                                <w:sz w:val="24"/>
                              </w:rPr>
                            </w:pPr>
                            <w:r>
                              <w:rPr>
                                <w:rFonts w:hint="eastAsia"/>
                                <w:sz w:val="24"/>
                              </w:rPr>
                              <w:t>安技环保部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0" o:spid="_x0000_s1035" style="position:absolute;left:0;text-align:left;margin-left:191.6pt;margin-top:68.95pt;width:91pt;height:25.1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" fillcolor="white [3212]" strokecolor="black [3213]">
                <v:textbox>
                  <w:txbxContent>
                    <w:p w:rsidR="0041666A" w:rsidRDefault="0096795A">
                      <w:pPr>
                        <w:ind w:firstLineChars="0" w:firstLine="0"/>
                        <w:jc w:val="center"/>
                        <w:rPr>
                          <w:sz w:val="24"/>
                        </w:rPr>
                      </w:pPr>
                      <w:r>
                        <w:rPr>
                          <w:rFonts w:hint="eastAsia"/>
                          <w:sz w:val="24"/>
                        </w:rPr>
                        <w:t>安技环保部</w:t>
                      </w:r>
                    </w:p>
                  </w:txbxContent>
                </v:textbox>
              </v:rect>
            </w:pict>
          </mc:Fallback>
        </mc:AlternateContent>
      </w:r>
      <w:r>
        <w:rPr>
          <w:noProof/>
          <w:color w:val="auto"/>
        </w:rPr>
        <mc:AlternateContent>
          <mc:Choice Requires="wps">
            <w:drawing>
              <wp:anchor distT="0" distB="0" distL="114300" distR="114300" simplePos="0" relativeHeight="251662336" behindDoc="0" locked="0" layoutInCell="1" allowOverlap="1">
                <wp:simplePos x="0" y="0"/>
                <wp:positionH relativeFrom="column">
                  <wp:posOffset>2985135</wp:posOffset>
                </wp:positionH>
                <wp:positionV relativeFrom="paragraph">
                  <wp:posOffset>461645</wp:posOffset>
                </wp:positionV>
                <wp:extent cx="0" cy="414655"/>
                <wp:effectExtent l="76200" t="0" r="57150" b="62230"/>
                <wp:wrapNone/>
                <wp:docPr id="23" name="直接箭头连接符 23"/>
                <wp:cNvGraphicFramePr/>
                <a:graphic xmlns:a="http://schemas.openxmlformats.org/drawingml/2006/main">
                  <a:graphicData uri="http://schemas.microsoft.com/office/word/2010/wordprocessingShape">
                    <wps:wsp>
                      <wps:cNvCnPr/>
                      <wps:spPr>
                        <a:xfrm>
                          <a:off x="0" y="0"/>
                          <a:ext cx="0" cy="414476"/>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shape id="_x0000_s1026" o:spid="_x0000_s1026" o:spt="32" type="#_x0000_t32" style="position:absolute;left:0pt;margin-left:235.05pt;margin-top:36.35pt;height:32.65pt;width:0pt;z-index:251662336;mso-width-relative:page;mso-height-relative:page;" filled="f" stroked="t" coordsize="21600,21600" o:gfxdata="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QMagg1QAAAAoBAAAP&#10;AAAAAAAAAAEAIAAAACIAAABkcnMvZG93bnJldi54bWxQSwECFAAUAAAACACHTuJAPW1elRsCAAAe&#10;BAAADgAAAAAAAAABACAAAAAkAQAAZHJzL2Uyb0RvYy54bWxQSwUGAAAAAAYABgBZAQAAsQUAAAAA&#10;">
                <v:fill on="f" focussize="0,0"/>
                <v:stroke weight="0.5pt" color="#000000 [3213]" miterlimit="8" joinstyle="miter" endarrow="block"/>
                <v:imagedata o:title=""/>
                <o:lock v:ext="edit" aspectratio="f"/>
              </v:shape>
            </w:pict>
          </mc:Fallback>
        </mc:AlternateContent>
      </w:r>
      <w:r>
        <w:rPr>
          <w:noProof/>
          <w:color w:val="auto"/>
        </w:rPr>
        <mc:AlternateContent>
          <mc:Choice Requires="wps">
            <w:drawing>
              <wp:anchor distT="0" distB="0" distL="114300" distR="114300" simplePos="0" relativeHeight="251661312" behindDoc="0" locked="0" layoutInCell="1" allowOverlap="1">
                <wp:simplePos x="0" y="0"/>
                <wp:positionH relativeFrom="column">
                  <wp:posOffset>2363470</wp:posOffset>
                </wp:positionH>
                <wp:positionV relativeFrom="paragraph">
                  <wp:posOffset>142875</wp:posOffset>
                </wp:positionV>
                <wp:extent cx="1224915" cy="319405"/>
                <wp:effectExtent l="0" t="0" r="13335" b="24130"/>
                <wp:wrapNone/>
                <wp:docPr id="22" name="矩形 22"/>
                <wp:cNvGraphicFramePr/>
                <a:graphic xmlns:a="http://schemas.openxmlformats.org/drawingml/2006/main">
                  <a:graphicData uri="http://schemas.microsoft.com/office/word/2010/wordprocessingShape">
                    <wps:wsp>
                      <wps:cNvSpPr/>
                      <wps:spPr>
                        <a:xfrm>
                          <a:off x="0" y="0"/>
                          <a:ext cx="1224951" cy="319177"/>
                        </a:xfrm>
                        <a:prstGeom prst="rec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1666A" w:rsidRDefault="0096795A">
                            <w:pPr>
                              <w:ind w:firstLineChars="0" w:firstLine="0"/>
                              <w:jc w:val="center"/>
                              <w:rPr>
                                <w:sz w:val="24"/>
                              </w:rPr>
                            </w:pPr>
                            <w:r>
                              <w:rPr>
                                <w:rFonts w:hint="eastAsia"/>
                                <w:sz w:val="24"/>
                              </w:rPr>
                              <w:t>安全领导小组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2" o:spid="_x0000_s1036" style="position:absolute;left:0;text-align:left;margin-left:186.1pt;margin-top:11.25pt;width:96.45pt;height:25.1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" fillcolor="white [3212]" strokecolor="black [3213]">
                <v:textbox>
                  <w:txbxContent>
                    <w:p w:rsidR="0041666A" w:rsidRDefault="0096795A">
                      <w:pPr>
                        <w:ind w:firstLineChars="0" w:firstLine="0"/>
                        <w:jc w:val="center"/>
                        <w:rPr>
                          <w:sz w:val="24"/>
                        </w:rPr>
                      </w:pPr>
                      <w:r>
                        <w:rPr>
                          <w:rFonts w:hint="eastAsia"/>
                          <w:sz w:val="24"/>
                        </w:rPr>
                        <w:t>安全领导小组</w:t>
                      </w:r>
                    </w:p>
                  </w:txbxContent>
                </v:textbox>
              </v:rect>
            </w:pict>
          </mc:Fallback>
        </mc:AlternateContent>
      </w:r>
      <w:r>
        <w:rPr>
          <w:noProof/>
          <w:color w:val="auto"/>
        </w:rPr>
        <mc:AlternateContent>
          <mc:Choice Requires="wps">
            <w:drawing>
              <wp:inline distT="0" distB="0" distL="0" distR="0">
                <wp:extent cx="5537835" cy="3821430"/>
                <wp:effectExtent l="0" t="0" r="24765" b="26670"/>
                <wp:docPr id="21" name="文本框 21"/>
                <wp:cNvGraphicFramePr/>
                <a:graphic xmlns:a="http://schemas.openxmlformats.org/drawingml/2006/main">
                  <a:graphicData uri="http://schemas.microsoft.com/office/word/2010/wordprocessingShape">
                    <wps:wsp>
                      <wps:cNvSpPr txBox="1"/>
                      <wps:spPr>
                        <a:xfrm>
                          <a:off x="0" y="0"/>
                          <a:ext cx="5538159" cy="3821502"/>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41666A" w:rsidRDefault="0041666A">
                            <w:pPr>
                              <w:ind w:firstLine="560"/>
                              <w:jc w:val="cente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inline>
            </w:drawing>
          </mc:Choice>
          <mc:Fallback>
            <w:pict>
              <v:shapetype id="_x0000_t202" coordsize="21600,21600" o:spt="202" path="m,l,21600r21600,l21600,xe">
                <v:stroke joinstyle="miter"/>
                <v:path gradientshapeok="t" o:connecttype="rect"/>
              </v:shapetype>
              <v:shape id="文本框 21" o:spid="_x0000_s1037" type="#_x0000_t202" style="width:436.05pt;height:300.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" fillcolor="white [3201]" strokecolor="white [3212]" strokeweight=".5pt">
                <v:textbox>
                  <w:txbxContent>
                    <w:p w:rsidR="0041666A" w:rsidRDefault="0041666A">
                      <w:pPr>
                        <w:ind w:firstLine="560"/>
                        <w:jc w:val="center"/>
                      </w:pPr>
                    </w:p>
                  </w:txbxContent>
                </v:textbox>
                <w10:anchorlock/>
              </v:shape>
            </w:pict>
          </mc:Fallback>
        </mc:AlternateContent>
      </w:r>
    </w:p>
    <w:p w:rsidR="0041666A" w:rsidRDefault="0096795A">
      <w:pPr>
        <w:topLinePunct/>
        <w:ind w:firstLine="560"/>
        <w:jc w:val="center"/>
        <w:rPr>
          <w:color w:val="auto"/>
        </w:rPr>
      </w:pPr>
      <w:r>
        <w:rPr>
          <w:color w:val="auto"/>
        </w:rPr>
        <w:t>图</w:t>
      </w:r>
      <w:r>
        <w:rPr>
          <w:rFonts w:hint="eastAsia"/>
          <w:color w:val="auto"/>
        </w:rPr>
        <w:t xml:space="preserve">2-8 </w:t>
      </w:r>
      <w:r>
        <w:rPr>
          <w:rFonts w:hint="eastAsia"/>
          <w:color w:val="auto"/>
        </w:rPr>
        <w:t>安全生产管理网络图</w:t>
      </w:r>
    </w:p>
    <w:p w:rsidR="0041666A" w:rsidRDefault="0096795A">
      <w:pPr>
        <w:pStyle w:val="3"/>
        <w:keepNext w:val="0"/>
        <w:keepLines w:val="0"/>
        <w:rPr>
          <w:color w:val="auto"/>
        </w:rPr>
      </w:pPr>
      <w:r>
        <w:rPr>
          <w:rFonts w:hint="eastAsia"/>
          <w:color w:val="auto"/>
        </w:rPr>
        <w:t xml:space="preserve">2.9.2 </w:t>
      </w:r>
      <w:r>
        <w:rPr>
          <w:rFonts w:hint="eastAsia"/>
          <w:color w:val="auto"/>
        </w:rPr>
        <w:t>安全生产管理制度</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w:t>
      </w:r>
      <w:r>
        <w:rPr>
          <w:rFonts w:ascii="宋体" w:hAnsi="宋体" w:hint="eastAsia"/>
          <w:color w:val="auto"/>
        </w:rPr>
        <w:t>）制度制定情况</w:t>
      </w:r>
    </w:p>
    <w:p w:rsidR="0041666A" w:rsidRDefault="0096795A">
      <w:pPr>
        <w:topLinePunct/>
        <w:ind w:firstLine="560"/>
        <w:rPr>
          <w:rFonts w:ascii="宋体" w:hAnsi="宋体"/>
          <w:color w:val="auto"/>
        </w:rPr>
      </w:pPr>
      <w:r>
        <w:rPr>
          <w:rFonts w:ascii="宋体" w:hAnsi="宋体" w:hint="eastAsia"/>
          <w:color w:val="auto"/>
        </w:rPr>
        <w:t>澄江</w:t>
      </w:r>
      <w:proofErr w:type="gramStart"/>
      <w:r>
        <w:rPr>
          <w:rFonts w:ascii="宋体" w:hAnsi="宋体" w:hint="eastAsia"/>
          <w:color w:val="auto"/>
        </w:rPr>
        <w:t>毅利锋</w:t>
      </w:r>
      <w:proofErr w:type="gramEnd"/>
      <w:r>
        <w:rPr>
          <w:rFonts w:ascii="宋体" w:hAnsi="宋体" w:hint="eastAsia"/>
          <w:color w:val="auto"/>
        </w:rPr>
        <w:t>工贸有限公司按国家相关法律、法规的要求，规范了企业的安全行为。目前该公司建立有从公司总经理到安全管理人员、操作人员、销售人员的岗位责任制，详见附件</w:t>
      </w:r>
      <w:r>
        <w:rPr>
          <w:rFonts w:ascii="宋体" w:hAnsi="宋体" w:hint="eastAsia"/>
          <w:color w:val="auto"/>
        </w:rPr>
        <w:t>23</w:t>
      </w:r>
      <w:r>
        <w:rPr>
          <w:rFonts w:ascii="宋体" w:hAnsi="宋体" w:hint="eastAsia"/>
          <w:color w:val="auto"/>
        </w:rPr>
        <w:t>；按照标准化体系要求建立了各级人员安全责任制，详见表</w:t>
      </w:r>
      <w:r>
        <w:rPr>
          <w:rFonts w:ascii="宋体" w:hAnsi="宋体" w:hint="eastAsia"/>
          <w:color w:val="auto"/>
        </w:rPr>
        <w:t>2-12</w:t>
      </w:r>
      <w:r>
        <w:rPr>
          <w:rFonts w:ascii="宋体" w:hAnsi="宋体" w:hint="eastAsia"/>
          <w:color w:val="auto"/>
        </w:rPr>
        <w:t>。</w:t>
      </w:r>
    </w:p>
    <w:p w:rsidR="0041666A" w:rsidRDefault="0096795A">
      <w:pPr>
        <w:topLinePunct/>
        <w:ind w:firstLine="560"/>
        <w:jc w:val="center"/>
        <w:rPr>
          <w:rFonts w:ascii="宋体" w:hAnsi="宋体"/>
          <w:color w:val="auto"/>
        </w:rPr>
      </w:pPr>
      <w:r>
        <w:rPr>
          <w:rFonts w:ascii="宋体" w:hAnsi="宋体" w:hint="eastAsia"/>
          <w:color w:val="auto"/>
        </w:rPr>
        <w:t>表</w:t>
      </w:r>
      <w:r>
        <w:rPr>
          <w:rFonts w:ascii="宋体" w:hAnsi="宋体" w:hint="eastAsia"/>
          <w:color w:val="auto"/>
        </w:rPr>
        <w:t>2-12</w:t>
      </w:r>
      <w:r>
        <w:rPr>
          <w:rFonts w:ascii="宋体" w:hAnsi="宋体" w:hint="eastAsia"/>
          <w:color w:val="auto"/>
        </w:rPr>
        <w:t>安全责任制汇总表</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30"/>
        <w:gridCol w:w="3935"/>
        <w:gridCol w:w="2549"/>
        <w:gridCol w:w="1758"/>
      </w:tblGrid>
      <w:tr w:rsidR="0041666A">
        <w:trPr>
          <w:trHeight w:val="397"/>
          <w:tblHeader/>
          <w:jc w:val="center"/>
        </w:trPr>
        <w:tc>
          <w:tcPr>
            <w:tcW w:w="457" w:type="pct"/>
            <w:vAlign w:val="center"/>
          </w:tcPr>
          <w:p w:rsidR="0041666A" w:rsidRDefault="0096795A">
            <w:pPr>
              <w:adjustRightInd/>
              <w:snapToGrid/>
              <w:spacing w:line="240" w:lineRule="exact"/>
              <w:ind w:firstLineChars="0" w:firstLine="0"/>
              <w:jc w:val="center"/>
              <w:rPr>
                <w:b/>
                <w:bCs/>
                <w:color w:val="auto"/>
                <w:sz w:val="21"/>
                <w:szCs w:val="21"/>
                <w:lang w:val="zh-CN"/>
              </w:rPr>
            </w:pPr>
            <w:r>
              <w:rPr>
                <w:b/>
                <w:bCs/>
                <w:color w:val="auto"/>
                <w:sz w:val="21"/>
                <w:szCs w:val="21"/>
                <w:lang w:val="zh-CN"/>
              </w:rPr>
              <w:t>序号</w:t>
            </w:r>
          </w:p>
        </w:tc>
        <w:tc>
          <w:tcPr>
            <w:tcW w:w="2169" w:type="pct"/>
            <w:vAlign w:val="center"/>
          </w:tcPr>
          <w:p w:rsidR="0041666A" w:rsidRDefault="0096795A">
            <w:pPr>
              <w:adjustRightInd/>
              <w:snapToGrid/>
              <w:spacing w:line="240" w:lineRule="exact"/>
              <w:ind w:firstLineChars="0" w:firstLine="0"/>
              <w:jc w:val="center"/>
              <w:rPr>
                <w:b/>
                <w:bCs/>
                <w:color w:val="auto"/>
                <w:sz w:val="21"/>
                <w:szCs w:val="21"/>
                <w:lang w:val="zh-CN"/>
              </w:rPr>
            </w:pPr>
            <w:r>
              <w:rPr>
                <w:b/>
                <w:bCs/>
                <w:color w:val="auto"/>
                <w:sz w:val="21"/>
                <w:szCs w:val="21"/>
                <w:lang w:val="zh-CN"/>
              </w:rPr>
              <w:t>安全责任制</w:t>
            </w:r>
          </w:p>
        </w:tc>
        <w:tc>
          <w:tcPr>
            <w:tcW w:w="1405" w:type="pct"/>
            <w:vAlign w:val="center"/>
          </w:tcPr>
          <w:p w:rsidR="0041666A" w:rsidRDefault="0096795A">
            <w:pPr>
              <w:adjustRightInd/>
              <w:snapToGrid/>
              <w:spacing w:line="240" w:lineRule="exact"/>
              <w:ind w:firstLineChars="0" w:firstLine="0"/>
              <w:jc w:val="center"/>
              <w:rPr>
                <w:b/>
                <w:bCs/>
                <w:color w:val="auto"/>
                <w:sz w:val="21"/>
                <w:szCs w:val="21"/>
                <w:lang w:val="zh-CN"/>
              </w:rPr>
            </w:pPr>
            <w:r>
              <w:rPr>
                <w:b/>
                <w:bCs/>
                <w:color w:val="auto"/>
                <w:sz w:val="21"/>
                <w:szCs w:val="21"/>
                <w:lang w:val="zh-CN"/>
              </w:rPr>
              <w:t>责任人</w:t>
            </w:r>
          </w:p>
        </w:tc>
        <w:tc>
          <w:tcPr>
            <w:tcW w:w="969" w:type="pct"/>
            <w:vAlign w:val="center"/>
          </w:tcPr>
          <w:p w:rsidR="0041666A" w:rsidRDefault="0096795A">
            <w:pPr>
              <w:adjustRightInd/>
              <w:snapToGrid/>
              <w:spacing w:line="240" w:lineRule="exact"/>
              <w:ind w:firstLineChars="0" w:firstLine="0"/>
              <w:jc w:val="center"/>
              <w:rPr>
                <w:b/>
                <w:bCs/>
                <w:color w:val="auto"/>
                <w:sz w:val="21"/>
                <w:szCs w:val="21"/>
                <w:lang w:val="zh-CN"/>
              </w:rPr>
            </w:pPr>
            <w:r>
              <w:rPr>
                <w:b/>
                <w:bCs/>
                <w:color w:val="auto"/>
                <w:sz w:val="21"/>
                <w:szCs w:val="21"/>
                <w:lang w:val="zh-CN"/>
              </w:rPr>
              <w:t>落实情况</w:t>
            </w:r>
          </w:p>
        </w:tc>
      </w:tr>
      <w:tr w:rsidR="0041666A">
        <w:trPr>
          <w:trHeight w:val="397"/>
          <w:tblHeader/>
          <w:jc w:val="center"/>
        </w:trPr>
        <w:tc>
          <w:tcPr>
            <w:tcW w:w="457" w:type="pct"/>
            <w:vAlign w:val="center"/>
          </w:tcPr>
          <w:p w:rsidR="0041666A" w:rsidRDefault="0096795A">
            <w:pPr>
              <w:adjustRightInd/>
              <w:snapToGrid/>
              <w:spacing w:line="240" w:lineRule="auto"/>
              <w:ind w:firstLineChars="0" w:firstLine="0"/>
              <w:jc w:val="center"/>
              <w:rPr>
                <w:color w:val="auto"/>
                <w:sz w:val="21"/>
                <w:szCs w:val="21"/>
                <w:lang w:val="zh-CN"/>
              </w:rPr>
            </w:pPr>
            <w:r>
              <w:rPr>
                <w:rFonts w:hint="eastAsia"/>
                <w:color w:val="auto"/>
                <w:sz w:val="21"/>
                <w:szCs w:val="21"/>
                <w:lang w:val="zh-CN"/>
              </w:rPr>
              <w:t>1</w:t>
            </w:r>
          </w:p>
        </w:tc>
        <w:tc>
          <w:tcPr>
            <w:tcW w:w="21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气瓶充装站职责</w:t>
            </w:r>
          </w:p>
        </w:tc>
        <w:tc>
          <w:tcPr>
            <w:tcW w:w="1405"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主要负责人</w:t>
            </w:r>
          </w:p>
        </w:tc>
        <w:tc>
          <w:tcPr>
            <w:tcW w:w="9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已得到落实</w:t>
            </w:r>
          </w:p>
        </w:tc>
      </w:tr>
      <w:tr w:rsidR="0041666A">
        <w:trPr>
          <w:trHeight w:val="397"/>
          <w:tblHeader/>
          <w:jc w:val="center"/>
        </w:trPr>
        <w:tc>
          <w:tcPr>
            <w:tcW w:w="457" w:type="pct"/>
            <w:vAlign w:val="center"/>
          </w:tcPr>
          <w:p w:rsidR="0041666A" w:rsidRDefault="0096795A">
            <w:pPr>
              <w:adjustRightInd/>
              <w:snapToGrid/>
              <w:spacing w:line="240" w:lineRule="auto"/>
              <w:ind w:firstLineChars="0" w:firstLine="0"/>
              <w:jc w:val="center"/>
              <w:rPr>
                <w:color w:val="auto"/>
                <w:sz w:val="21"/>
                <w:szCs w:val="21"/>
                <w:lang w:val="zh-CN"/>
              </w:rPr>
            </w:pPr>
            <w:r>
              <w:rPr>
                <w:rFonts w:hint="eastAsia"/>
                <w:color w:val="auto"/>
                <w:sz w:val="21"/>
                <w:szCs w:val="21"/>
                <w:lang w:val="zh-CN"/>
              </w:rPr>
              <w:t>2</w:t>
            </w:r>
          </w:p>
        </w:tc>
        <w:tc>
          <w:tcPr>
            <w:tcW w:w="21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总经理岗位职责</w:t>
            </w:r>
          </w:p>
        </w:tc>
        <w:tc>
          <w:tcPr>
            <w:tcW w:w="1405"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总经理</w:t>
            </w:r>
          </w:p>
        </w:tc>
        <w:tc>
          <w:tcPr>
            <w:tcW w:w="9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已得到落实</w:t>
            </w:r>
          </w:p>
        </w:tc>
      </w:tr>
      <w:tr w:rsidR="0041666A">
        <w:trPr>
          <w:trHeight w:val="397"/>
          <w:tblHeader/>
          <w:jc w:val="center"/>
        </w:trPr>
        <w:tc>
          <w:tcPr>
            <w:tcW w:w="457" w:type="pct"/>
            <w:vAlign w:val="center"/>
          </w:tcPr>
          <w:p w:rsidR="0041666A" w:rsidRDefault="0096795A">
            <w:pPr>
              <w:adjustRightInd/>
              <w:snapToGrid/>
              <w:spacing w:line="240" w:lineRule="auto"/>
              <w:ind w:firstLineChars="0" w:firstLine="0"/>
              <w:jc w:val="center"/>
              <w:rPr>
                <w:color w:val="auto"/>
                <w:sz w:val="21"/>
                <w:szCs w:val="21"/>
                <w:lang w:val="zh-CN"/>
              </w:rPr>
            </w:pPr>
            <w:r>
              <w:rPr>
                <w:rFonts w:hint="eastAsia"/>
                <w:color w:val="auto"/>
                <w:sz w:val="21"/>
                <w:szCs w:val="21"/>
                <w:lang w:val="zh-CN"/>
              </w:rPr>
              <w:t>3</w:t>
            </w:r>
          </w:p>
        </w:tc>
        <w:tc>
          <w:tcPr>
            <w:tcW w:w="21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站长岗位职责</w:t>
            </w:r>
          </w:p>
        </w:tc>
        <w:tc>
          <w:tcPr>
            <w:tcW w:w="1405"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w:t>
            </w:r>
          </w:p>
        </w:tc>
        <w:tc>
          <w:tcPr>
            <w:tcW w:w="9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已得到落实</w:t>
            </w:r>
          </w:p>
        </w:tc>
      </w:tr>
      <w:tr w:rsidR="0041666A">
        <w:trPr>
          <w:trHeight w:val="397"/>
          <w:tblHeader/>
          <w:jc w:val="center"/>
        </w:trPr>
        <w:tc>
          <w:tcPr>
            <w:tcW w:w="457" w:type="pct"/>
            <w:vAlign w:val="center"/>
          </w:tcPr>
          <w:p w:rsidR="0041666A" w:rsidRDefault="0096795A">
            <w:pPr>
              <w:adjustRightInd/>
              <w:snapToGrid/>
              <w:spacing w:line="240" w:lineRule="auto"/>
              <w:ind w:firstLineChars="0" w:firstLine="0"/>
              <w:jc w:val="center"/>
              <w:rPr>
                <w:color w:val="auto"/>
                <w:sz w:val="21"/>
                <w:szCs w:val="21"/>
                <w:lang w:val="zh-CN"/>
              </w:rPr>
            </w:pPr>
            <w:r>
              <w:rPr>
                <w:rFonts w:hint="eastAsia"/>
                <w:color w:val="auto"/>
                <w:sz w:val="21"/>
                <w:szCs w:val="21"/>
                <w:lang w:val="zh-CN"/>
              </w:rPr>
              <w:t>4</w:t>
            </w:r>
          </w:p>
        </w:tc>
        <w:tc>
          <w:tcPr>
            <w:tcW w:w="21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技术（质量）负责人职责</w:t>
            </w:r>
          </w:p>
        </w:tc>
        <w:tc>
          <w:tcPr>
            <w:tcW w:w="1405"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技术（质量）负责人</w:t>
            </w:r>
          </w:p>
        </w:tc>
        <w:tc>
          <w:tcPr>
            <w:tcW w:w="9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已得到落实</w:t>
            </w:r>
          </w:p>
        </w:tc>
      </w:tr>
      <w:tr w:rsidR="0041666A">
        <w:trPr>
          <w:trHeight w:val="397"/>
          <w:tblHeader/>
          <w:jc w:val="center"/>
        </w:trPr>
        <w:tc>
          <w:tcPr>
            <w:tcW w:w="457" w:type="pct"/>
            <w:vAlign w:val="center"/>
          </w:tcPr>
          <w:p w:rsidR="0041666A" w:rsidRDefault="0096795A">
            <w:pPr>
              <w:adjustRightInd/>
              <w:snapToGrid/>
              <w:spacing w:line="240" w:lineRule="auto"/>
              <w:ind w:firstLineChars="0" w:firstLine="0"/>
              <w:jc w:val="center"/>
              <w:rPr>
                <w:color w:val="auto"/>
                <w:sz w:val="21"/>
                <w:szCs w:val="21"/>
                <w:lang w:val="zh-CN"/>
              </w:rPr>
            </w:pPr>
            <w:r>
              <w:rPr>
                <w:rFonts w:hint="eastAsia"/>
                <w:color w:val="auto"/>
                <w:sz w:val="21"/>
                <w:szCs w:val="21"/>
                <w:lang w:val="zh-CN"/>
              </w:rPr>
              <w:lastRenderedPageBreak/>
              <w:t>5</w:t>
            </w:r>
          </w:p>
        </w:tc>
        <w:tc>
          <w:tcPr>
            <w:tcW w:w="21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专职安全员职责</w:t>
            </w:r>
          </w:p>
        </w:tc>
        <w:tc>
          <w:tcPr>
            <w:tcW w:w="1405"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专职安全员</w:t>
            </w:r>
          </w:p>
        </w:tc>
        <w:tc>
          <w:tcPr>
            <w:tcW w:w="9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已得到落实</w:t>
            </w:r>
          </w:p>
        </w:tc>
      </w:tr>
      <w:tr w:rsidR="0041666A">
        <w:trPr>
          <w:trHeight w:val="397"/>
          <w:tblHeader/>
          <w:jc w:val="center"/>
        </w:trPr>
        <w:tc>
          <w:tcPr>
            <w:tcW w:w="457" w:type="pct"/>
            <w:vAlign w:val="center"/>
          </w:tcPr>
          <w:p w:rsidR="0041666A" w:rsidRDefault="0096795A">
            <w:pPr>
              <w:adjustRightInd/>
              <w:snapToGrid/>
              <w:spacing w:line="240" w:lineRule="auto"/>
              <w:ind w:firstLineChars="0" w:firstLine="0"/>
              <w:jc w:val="center"/>
              <w:rPr>
                <w:color w:val="auto"/>
                <w:sz w:val="21"/>
                <w:szCs w:val="21"/>
                <w:lang w:val="zh-CN"/>
              </w:rPr>
            </w:pPr>
            <w:r>
              <w:rPr>
                <w:rFonts w:hint="eastAsia"/>
                <w:color w:val="auto"/>
                <w:sz w:val="21"/>
                <w:szCs w:val="21"/>
                <w:lang w:val="zh-CN"/>
              </w:rPr>
              <w:t>6</w:t>
            </w:r>
          </w:p>
        </w:tc>
        <w:tc>
          <w:tcPr>
            <w:tcW w:w="21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设备管理员岗位职责</w:t>
            </w:r>
          </w:p>
        </w:tc>
        <w:tc>
          <w:tcPr>
            <w:tcW w:w="1405"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设备管理员</w:t>
            </w:r>
          </w:p>
        </w:tc>
        <w:tc>
          <w:tcPr>
            <w:tcW w:w="9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已得到落实</w:t>
            </w:r>
          </w:p>
        </w:tc>
      </w:tr>
      <w:tr w:rsidR="0041666A">
        <w:trPr>
          <w:trHeight w:val="397"/>
          <w:tblHeader/>
          <w:jc w:val="center"/>
        </w:trPr>
        <w:tc>
          <w:tcPr>
            <w:tcW w:w="457" w:type="pct"/>
            <w:vAlign w:val="center"/>
          </w:tcPr>
          <w:p w:rsidR="0041666A" w:rsidRDefault="0096795A">
            <w:pPr>
              <w:adjustRightInd/>
              <w:snapToGrid/>
              <w:spacing w:line="240" w:lineRule="auto"/>
              <w:ind w:firstLineChars="0" w:firstLine="0"/>
              <w:jc w:val="center"/>
              <w:rPr>
                <w:color w:val="auto"/>
                <w:sz w:val="21"/>
                <w:szCs w:val="21"/>
                <w:lang w:val="zh-CN"/>
              </w:rPr>
            </w:pPr>
            <w:r>
              <w:rPr>
                <w:rFonts w:hint="eastAsia"/>
                <w:color w:val="auto"/>
                <w:sz w:val="21"/>
                <w:szCs w:val="21"/>
                <w:lang w:val="zh-CN"/>
              </w:rPr>
              <w:t>7</w:t>
            </w:r>
          </w:p>
        </w:tc>
        <w:tc>
          <w:tcPr>
            <w:tcW w:w="21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充装班长岗位职责</w:t>
            </w:r>
          </w:p>
        </w:tc>
        <w:tc>
          <w:tcPr>
            <w:tcW w:w="1405"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充装班长</w:t>
            </w:r>
          </w:p>
        </w:tc>
        <w:tc>
          <w:tcPr>
            <w:tcW w:w="9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已得到落实</w:t>
            </w:r>
          </w:p>
        </w:tc>
      </w:tr>
      <w:tr w:rsidR="0041666A">
        <w:trPr>
          <w:trHeight w:val="397"/>
          <w:tblHeader/>
          <w:jc w:val="center"/>
        </w:trPr>
        <w:tc>
          <w:tcPr>
            <w:tcW w:w="457" w:type="pct"/>
            <w:vAlign w:val="center"/>
          </w:tcPr>
          <w:p w:rsidR="0041666A" w:rsidRDefault="0096795A">
            <w:pPr>
              <w:adjustRightInd/>
              <w:snapToGrid/>
              <w:spacing w:line="240" w:lineRule="auto"/>
              <w:ind w:firstLineChars="0" w:firstLine="0"/>
              <w:jc w:val="center"/>
              <w:rPr>
                <w:color w:val="auto"/>
                <w:sz w:val="21"/>
                <w:szCs w:val="21"/>
                <w:lang w:val="zh-CN"/>
              </w:rPr>
            </w:pPr>
            <w:r>
              <w:rPr>
                <w:rFonts w:hint="eastAsia"/>
                <w:color w:val="auto"/>
                <w:sz w:val="21"/>
                <w:szCs w:val="21"/>
                <w:lang w:val="zh-CN"/>
              </w:rPr>
              <w:t>8</w:t>
            </w:r>
          </w:p>
        </w:tc>
        <w:tc>
          <w:tcPr>
            <w:tcW w:w="21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气瓶检查人员职责</w:t>
            </w:r>
          </w:p>
        </w:tc>
        <w:tc>
          <w:tcPr>
            <w:tcW w:w="1405"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气瓶检查人员</w:t>
            </w:r>
          </w:p>
        </w:tc>
        <w:tc>
          <w:tcPr>
            <w:tcW w:w="9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已得到落实</w:t>
            </w:r>
          </w:p>
        </w:tc>
      </w:tr>
      <w:tr w:rsidR="0041666A">
        <w:trPr>
          <w:trHeight w:val="397"/>
          <w:tblHeader/>
          <w:jc w:val="center"/>
        </w:trPr>
        <w:tc>
          <w:tcPr>
            <w:tcW w:w="457" w:type="pct"/>
            <w:vAlign w:val="center"/>
          </w:tcPr>
          <w:p w:rsidR="0041666A" w:rsidRDefault="0096795A">
            <w:pPr>
              <w:adjustRightInd/>
              <w:snapToGrid/>
              <w:spacing w:line="240" w:lineRule="auto"/>
              <w:ind w:firstLineChars="0" w:firstLine="0"/>
              <w:jc w:val="center"/>
              <w:rPr>
                <w:color w:val="auto"/>
                <w:sz w:val="21"/>
                <w:szCs w:val="21"/>
                <w:lang w:val="zh-CN"/>
              </w:rPr>
            </w:pPr>
            <w:r>
              <w:rPr>
                <w:rFonts w:hint="eastAsia"/>
                <w:color w:val="auto"/>
                <w:sz w:val="21"/>
                <w:szCs w:val="21"/>
                <w:lang w:val="zh-CN"/>
              </w:rPr>
              <w:t>9</w:t>
            </w:r>
          </w:p>
        </w:tc>
        <w:tc>
          <w:tcPr>
            <w:tcW w:w="21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操作人员岗位职责</w:t>
            </w:r>
          </w:p>
        </w:tc>
        <w:tc>
          <w:tcPr>
            <w:tcW w:w="1405"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操作人员</w:t>
            </w:r>
          </w:p>
        </w:tc>
        <w:tc>
          <w:tcPr>
            <w:tcW w:w="9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已得到落实</w:t>
            </w:r>
          </w:p>
        </w:tc>
      </w:tr>
      <w:tr w:rsidR="0041666A">
        <w:trPr>
          <w:trHeight w:val="397"/>
          <w:tblHeader/>
          <w:jc w:val="center"/>
        </w:trPr>
        <w:tc>
          <w:tcPr>
            <w:tcW w:w="457" w:type="pct"/>
            <w:vAlign w:val="center"/>
          </w:tcPr>
          <w:p w:rsidR="0041666A" w:rsidRDefault="0096795A">
            <w:pPr>
              <w:adjustRightInd/>
              <w:snapToGrid/>
              <w:spacing w:line="240" w:lineRule="auto"/>
              <w:ind w:firstLineChars="0" w:firstLine="0"/>
              <w:jc w:val="center"/>
              <w:rPr>
                <w:color w:val="auto"/>
                <w:sz w:val="21"/>
                <w:szCs w:val="21"/>
                <w:lang w:val="zh-CN"/>
              </w:rPr>
            </w:pPr>
            <w:r>
              <w:rPr>
                <w:rFonts w:hint="eastAsia"/>
                <w:color w:val="auto"/>
                <w:sz w:val="21"/>
                <w:szCs w:val="21"/>
                <w:lang w:val="zh-CN"/>
              </w:rPr>
              <w:t>10</w:t>
            </w:r>
          </w:p>
        </w:tc>
        <w:tc>
          <w:tcPr>
            <w:tcW w:w="21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产品质量检验人员职责</w:t>
            </w:r>
          </w:p>
        </w:tc>
        <w:tc>
          <w:tcPr>
            <w:tcW w:w="1405"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产品质量检验人员</w:t>
            </w:r>
          </w:p>
        </w:tc>
        <w:tc>
          <w:tcPr>
            <w:tcW w:w="9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已得到落实</w:t>
            </w:r>
          </w:p>
        </w:tc>
      </w:tr>
      <w:tr w:rsidR="0041666A">
        <w:trPr>
          <w:trHeight w:val="397"/>
          <w:tblHeader/>
          <w:jc w:val="center"/>
        </w:trPr>
        <w:tc>
          <w:tcPr>
            <w:tcW w:w="457" w:type="pct"/>
            <w:vAlign w:val="center"/>
          </w:tcPr>
          <w:p w:rsidR="0041666A" w:rsidRDefault="0096795A">
            <w:pPr>
              <w:adjustRightInd/>
              <w:snapToGrid/>
              <w:spacing w:line="240" w:lineRule="auto"/>
              <w:ind w:firstLineChars="0" w:firstLine="0"/>
              <w:jc w:val="center"/>
              <w:rPr>
                <w:color w:val="auto"/>
                <w:sz w:val="21"/>
                <w:szCs w:val="21"/>
                <w:lang w:val="zh-CN"/>
              </w:rPr>
            </w:pPr>
            <w:r>
              <w:rPr>
                <w:rFonts w:hint="eastAsia"/>
                <w:color w:val="auto"/>
                <w:sz w:val="21"/>
                <w:szCs w:val="21"/>
                <w:lang w:val="zh-CN"/>
              </w:rPr>
              <w:t>11</w:t>
            </w:r>
          </w:p>
        </w:tc>
        <w:tc>
          <w:tcPr>
            <w:tcW w:w="21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压力容器操作工岗位职责</w:t>
            </w:r>
          </w:p>
        </w:tc>
        <w:tc>
          <w:tcPr>
            <w:tcW w:w="1405"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压力容器操作工</w:t>
            </w:r>
          </w:p>
        </w:tc>
        <w:tc>
          <w:tcPr>
            <w:tcW w:w="9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已得到落实</w:t>
            </w:r>
          </w:p>
        </w:tc>
      </w:tr>
      <w:tr w:rsidR="0041666A">
        <w:trPr>
          <w:trHeight w:val="397"/>
          <w:tblHeader/>
          <w:jc w:val="center"/>
        </w:trPr>
        <w:tc>
          <w:tcPr>
            <w:tcW w:w="457" w:type="pct"/>
            <w:vAlign w:val="center"/>
          </w:tcPr>
          <w:p w:rsidR="0041666A" w:rsidRDefault="0096795A">
            <w:pPr>
              <w:adjustRightInd/>
              <w:snapToGrid/>
              <w:spacing w:line="240" w:lineRule="auto"/>
              <w:ind w:firstLineChars="0" w:firstLine="0"/>
              <w:jc w:val="center"/>
              <w:rPr>
                <w:color w:val="auto"/>
                <w:sz w:val="21"/>
                <w:szCs w:val="21"/>
                <w:lang w:val="zh-CN"/>
              </w:rPr>
            </w:pPr>
            <w:r>
              <w:rPr>
                <w:rFonts w:hint="eastAsia"/>
                <w:color w:val="auto"/>
                <w:sz w:val="21"/>
                <w:szCs w:val="21"/>
                <w:lang w:val="zh-CN"/>
              </w:rPr>
              <w:t>12</w:t>
            </w:r>
          </w:p>
        </w:tc>
        <w:tc>
          <w:tcPr>
            <w:tcW w:w="21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气瓶抽真空岗位职责</w:t>
            </w:r>
          </w:p>
        </w:tc>
        <w:tc>
          <w:tcPr>
            <w:tcW w:w="1405"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气瓶抽真空人员</w:t>
            </w:r>
          </w:p>
        </w:tc>
        <w:tc>
          <w:tcPr>
            <w:tcW w:w="9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已得到落实</w:t>
            </w:r>
          </w:p>
        </w:tc>
      </w:tr>
      <w:tr w:rsidR="0041666A">
        <w:trPr>
          <w:trHeight w:val="397"/>
          <w:tblHeader/>
          <w:jc w:val="center"/>
        </w:trPr>
        <w:tc>
          <w:tcPr>
            <w:tcW w:w="457" w:type="pct"/>
            <w:vAlign w:val="center"/>
          </w:tcPr>
          <w:p w:rsidR="0041666A" w:rsidRDefault="0096795A">
            <w:pPr>
              <w:adjustRightInd/>
              <w:snapToGrid/>
              <w:spacing w:line="240" w:lineRule="auto"/>
              <w:ind w:firstLineChars="0" w:firstLine="0"/>
              <w:jc w:val="center"/>
              <w:rPr>
                <w:color w:val="auto"/>
                <w:sz w:val="21"/>
                <w:szCs w:val="21"/>
                <w:lang w:val="zh-CN"/>
              </w:rPr>
            </w:pPr>
            <w:r>
              <w:rPr>
                <w:rFonts w:hint="eastAsia"/>
                <w:color w:val="auto"/>
                <w:sz w:val="21"/>
                <w:szCs w:val="21"/>
                <w:lang w:val="zh-CN"/>
              </w:rPr>
              <w:t>13</w:t>
            </w:r>
          </w:p>
        </w:tc>
        <w:tc>
          <w:tcPr>
            <w:tcW w:w="21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资料员岗位职责</w:t>
            </w:r>
          </w:p>
        </w:tc>
        <w:tc>
          <w:tcPr>
            <w:tcW w:w="1405"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资料员</w:t>
            </w:r>
          </w:p>
        </w:tc>
        <w:tc>
          <w:tcPr>
            <w:tcW w:w="9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已得到落实</w:t>
            </w:r>
          </w:p>
        </w:tc>
      </w:tr>
      <w:tr w:rsidR="0041666A">
        <w:trPr>
          <w:trHeight w:val="397"/>
          <w:tblHeader/>
          <w:jc w:val="center"/>
        </w:trPr>
        <w:tc>
          <w:tcPr>
            <w:tcW w:w="457" w:type="pct"/>
            <w:vAlign w:val="center"/>
          </w:tcPr>
          <w:p w:rsidR="0041666A" w:rsidRDefault="0096795A">
            <w:pPr>
              <w:adjustRightInd/>
              <w:snapToGrid/>
              <w:spacing w:line="240" w:lineRule="auto"/>
              <w:ind w:firstLineChars="0" w:firstLine="0"/>
              <w:jc w:val="center"/>
              <w:rPr>
                <w:color w:val="auto"/>
                <w:sz w:val="21"/>
                <w:szCs w:val="21"/>
                <w:lang w:val="zh-CN"/>
              </w:rPr>
            </w:pPr>
            <w:r>
              <w:rPr>
                <w:rFonts w:hint="eastAsia"/>
                <w:color w:val="auto"/>
                <w:sz w:val="21"/>
                <w:szCs w:val="21"/>
                <w:lang w:val="zh-CN"/>
              </w:rPr>
              <w:t>14</w:t>
            </w:r>
          </w:p>
        </w:tc>
        <w:tc>
          <w:tcPr>
            <w:tcW w:w="21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气瓶收发员职责</w:t>
            </w:r>
          </w:p>
        </w:tc>
        <w:tc>
          <w:tcPr>
            <w:tcW w:w="1405"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气瓶收发员</w:t>
            </w:r>
          </w:p>
        </w:tc>
        <w:tc>
          <w:tcPr>
            <w:tcW w:w="9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已得到落实</w:t>
            </w:r>
          </w:p>
        </w:tc>
      </w:tr>
      <w:tr w:rsidR="0041666A">
        <w:trPr>
          <w:trHeight w:val="397"/>
          <w:tblHeader/>
          <w:jc w:val="center"/>
        </w:trPr>
        <w:tc>
          <w:tcPr>
            <w:tcW w:w="457" w:type="pct"/>
            <w:vAlign w:val="center"/>
          </w:tcPr>
          <w:p w:rsidR="0041666A" w:rsidRDefault="0096795A">
            <w:pPr>
              <w:adjustRightInd/>
              <w:snapToGrid/>
              <w:spacing w:line="240" w:lineRule="auto"/>
              <w:ind w:firstLineChars="0" w:firstLine="0"/>
              <w:jc w:val="center"/>
              <w:rPr>
                <w:color w:val="auto"/>
                <w:sz w:val="21"/>
                <w:szCs w:val="21"/>
                <w:lang w:val="zh-CN"/>
              </w:rPr>
            </w:pPr>
            <w:r>
              <w:rPr>
                <w:rFonts w:hint="eastAsia"/>
                <w:color w:val="auto"/>
                <w:sz w:val="21"/>
                <w:szCs w:val="21"/>
                <w:lang w:val="zh-CN"/>
              </w:rPr>
              <w:t>15</w:t>
            </w:r>
          </w:p>
        </w:tc>
        <w:tc>
          <w:tcPr>
            <w:tcW w:w="21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办公室主任岗位职责</w:t>
            </w:r>
          </w:p>
        </w:tc>
        <w:tc>
          <w:tcPr>
            <w:tcW w:w="1405"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办公室主任</w:t>
            </w:r>
          </w:p>
        </w:tc>
        <w:tc>
          <w:tcPr>
            <w:tcW w:w="9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已得到落实</w:t>
            </w:r>
          </w:p>
        </w:tc>
      </w:tr>
      <w:tr w:rsidR="0041666A">
        <w:trPr>
          <w:trHeight w:val="397"/>
          <w:tblHeader/>
          <w:jc w:val="center"/>
        </w:trPr>
        <w:tc>
          <w:tcPr>
            <w:tcW w:w="457" w:type="pct"/>
            <w:vAlign w:val="center"/>
          </w:tcPr>
          <w:p w:rsidR="0041666A" w:rsidRDefault="0096795A">
            <w:pPr>
              <w:adjustRightInd/>
              <w:snapToGrid/>
              <w:spacing w:line="240" w:lineRule="auto"/>
              <w:ind w:firstLineChars="0" w:firstLine="0"/>
              <w:jc w:val="center"/>
              <w:rPr>
                <w:color w:val="auto"/>
                <w:sz w:val="21"/>
                <w:szCs w:val="21"/>
                <w:lang w:val="zh-CN"/>
              </w:rPr>
            </w:pPr>
            <w:r>
              <w:rPr>
                <w:rFonts w:hint="eastAsia"/>
                <w:color w:val="auto"/>
                <w:sz w:val="21"/>
                <w:szCs w:val="21"/>
                <w:lang w:val="zh-CN"/>
              </w:rPr>
              <w:t>16</w:t>
            </w:r>
          </w:p>
        </w:tc>
        <w:tc>
          <w:tcPr>
            <w:tcW w:w="21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营销员岗位职责</w:t>
            </w:r>
          </w:p>
        </w:tc>
        <w:tc>
          <w:tcPr>
            <w:tcW w:w="1405"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营销员</w:t>
            </w:r>
          </w:p>
        </w:tc>
        <w:tc>
          <w:tcPr>
            <w:tcW w:w="9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已得到落实</w:t>
            </w:r>
          </w:p>
        </w:tc>
      </w:tr>
      <w:tr w:rsidR="0041666A">
        <w:trPr>
          <w:trHeight w:val="397"/>
          <w:tblHeader/>
          <w:jc w:val="center"/>
        </w:trPr>
        <w:tc>
          <w:tcPr>
            <w:tcW w:w="457" w:type="pct"/>
            <w:vAlign w:val="center"/>
          </w:tcPr>
          <w:p w:rsidR="0041666A" w:rsidRDefault="0096795A">
            <w:pPr>
              <w:adjustRightInd/>
              <w:snapToGrid/>
              <w:spacing w:line="240" w:lineRule="auto"/>
              <w:ind w:firstLineChars="0" w:firstLine="0"/>
              <w:jc w:val="center"/>
              <w:rPr>
                <w:color w:val="auto"/>
                <w:sz w:val="21"/>
                <w:szCs w:val="21"/>
                <w:lang w:val="zh-CN"/>
              </w:rPr>
            </w:pPr>
            <w:r>
              <w:rPr>
                <w:rFonts w:hint="eastAsia"/>
                <w:color w:val="auto"/>
                <w:sz w:val="21"/>
                <w:szCs w:val="21"/>
                <w:lang w:val="zh-CN"/>
              </w:rPr>
              <w:t>17</w:t>
            </w:r>
          </w:p>
        </w:tc>
        <w:tc>
          <w:tcPr>
            <w:tcW w:w="21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装卸工职责</w:t>
            </w:r>
          </w:p>
        </w:tc>
        <w:tc>
          <w:tcPr>
            <w:tcW w:w="1405"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装卸工</w:t>
            </w:r>
          </w:p>
        </w:tc>
        <w:tc>
          <w:tcPr>
            <w:tcW w:w="9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已得到落实</w:t>
            </w:r>
          </w:p>
        </w:tc>
      </w:tr>
      <w:tr w:rsidR="0041666A">
        <w:trPr>
          <w:trHeight w:val="397"/>
          <w:tblHeader/>
          <w:jc w:val="center"/>
        </w:trPr>
        <w:tc>
          <w:tcPr>
            <w:tcW w:w="457" w:type="pct"/>
            <w:vAlign w:val="center"/>
          </w:tcPr>
          <w:p w:rsidR="0041666A" w:rsidRDefault="0096795A">
            <w:pPr>
              <w:adjustRightInd/>
              <w:snapToGrid/>
              <w:spacing w:line="240" w:lineRule="auto"/>
              <w:ind w:firstLineChars="0" w:firstLine="0"/>
              <w:jc w:val="center"/>
              <w:rPr>
                <w:color w:val="auto"/>
                <w:sz w:val="21"/>
                <w:szCs w:val="21"/>
                <w:lang w:val="zh-CN"/>
              </w:rPr>
            </w:pPr>
            <w:r>
              <w:rPr>
                <w:rFonts w:hint="eastAsia"/>
                <w:color w:val="auto"/>
                <w:sz w:val="21"/>
                <w:szCs w:val="21"/>
                <w:lang w:val="zh-CN"/>
              </w:rPr>
              <w:t>18</w:t>
            </w:r>
          </w:p>
        </w:tc>
        <w:tc>
          <w:tcPr>
            <w:tcW w:w="21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门卫安全值班人员职责</w:t>
            </w:r>
          </w:p>
        </w:tc>
        <w:tc>
          <w:tcPr>
            <w:tcW w:w="1405"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门卫安全值班人员</w:t>
            </w:r>
          </w:p>
        </w:tc>
        <w:tc>
          <w:tcPr>
            <w:tcW w:w="96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已得到落实</w:t>
            </w:r>
          </w:p>
        </w:tc>
      </w:tr>
    </w:tbl>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w:t>
      </w:r>
      <w:r>
        <w:rPr>
          <w:rFonts w:ascii="宋体" w:hAnsi="宋体" w:hint="eastAsia"/>
          <w:color w:val="auto"/>
        </w:rPr>
        <w:t>）安全管理制度</w:t>
      </w:r>
    </w:p>
    <w:p w:rsidR="0041666A" w:rsidRDefault="0096795A">
      <w:pPr>
        <w:topLinePunct/>
        <w:ind w:firstLine="560"/>
        <w:rPr>
          <w:rFonts w:ascii="宋体" w:hAnsi="宋体"/>
          <w:color w:val="auto"/>
        </w:rPr>
      </w:pPr>
      <w:proofErr w:type="gramStart"/>
      <w:r>
        <w:rPr>
          <w:rFonts w:ascii="宋体" w:hAnsi="宋体" w:hint="eastAsia"/>
          <w:color w:val="auto"/>
        </w:rPr>
        <w:t>毅利锋公司</w:t>
      </w:r>
      <w:proofErr w:type="gramEnd"/>
      <w:r>
        <w:rPr>
          <w:rFonts w:ascii="宋体" w:hAnsi="宋体" w:hint="eastAsia"/>
          <w:color w:val="auto"/>
        </w:rPr>
        <w:t>制定了《气瓶充装质量保证体系》（第</w:t>
      </w:r>
      <w:r>
        <w:rPr>
          <w:rFonts w:ascii="宋体" w:hAnsi="宋体" w:hint="eastAsia"/>
          <w:color w:val="auto"/>
        </w:rPr>
        <w:t>3</w:t>
      </w:r>
      <w:r>
        <w:rPr>
          <w:rFonts w:ascii="宋体" w:hAnsi="宋体" w:hint="eastAsia"/>
          <w:color w:val="auto"/>
        </w:rPr>
        <w:t>版</w:t>
      </w:r>
      <w:r>
        <w:rPr>
          <w:rFonts w:ascii="宋体" w:hAnsi="宋体" w:hint="eastAsia"/>
          <w:color w:val="auto"/>
        </w:rPr>
        <w:t xml:space="preserve"> </w:t>
      </w:r>
      <w:r>
        <w:rPr>
          <w:rFonts w:ascii="宋体" w:hAnsi="宋体" w:hint="eastAsia"/>
          <w:color w:val="auto"/>
        </w:rPr>
        <w:t>第</w:t>
      </w:r>
      <w:r>
        <w:rPr>
          <w:rFonts w:ascii="宋体" w:hAnsi="宋体" w:hint="eastAsia"/>
          <w:color w:val="auto"/>
        </w:rPr>
        <w:t>1</w:t>
      </w:r>
      <w:r>
        <w:rPr>
          <w:rFonts w:ascii="宋体" w:hAnsi="宋体" w:hint="eastAsia"/>
          <w:color w:val="auto"/>
        </w:rPr>
        <w:t>次修改）内含安全管理制度。安全管理制度见表</w:t>
      </w:r>
      <w:r>
        <w:rPr>
          <w:rFonts w:ascii="宋体" w:hAnsi="宋体" w:hint="eastAsia"/>
          <w:color w:val="auto"/>
        </w:rPr>
        <w:t>2-13</w:t>
      </w:r>
      <w:r>
        <w:rPr>
          <w:rFonts w:ascii="宋体" w:hAnsi="宋体" w:hint="eastAsia"/>
          <w:color w:val="auto"/>
        </w:rPr>
        <w:t>。</w:t>
      </w:r>
    </w:p>
    <w:p w:rsidR="0041666A" w:rsidRDefault="0096795A">
      <w:pPr>
        <w:topLinePunct/>
        <w:ind w:firstLine="560"/>
        <w:jc w:val="center"/>
        <w:rPr>
          <w:rFonts w:ascii="宋体" w:hAnsi="宋体"/>
          <w:color w:val="auto"/>
        </w:rPr>
      </w:pPr>
      <w:r>
        <w:rPr>
          <w:rFonts w:ascii="宋体" w:hAnsi="宋体" w:hint="eastAsia"/>
          <w:color w:val="auto"/>
        </w:rPr>
        <w:t>表</w:t>
      </w:r>
      <w:r>
        <w:rPr>
          <w:rFonts w:ascii="宋体" w:hAnsi="宋体" w:hint="eastAsia"/>
          <w:color w:val="auto"/>
        </w:rPr>
        <w:t xml:space="preserve">2-13  </w:t>
      </w:r>
      <w:r>
        <w:rPr>
          <w:rFonts w:ascii="宋体" w:hAnsi="宋体" w:hint="eastAsia"/>
          <w:color w:val="auto"/>
        </w:rPr>
        <w:t>安全管理制度表</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3"/>
        <w:gridCol w:w="4601"/>
        <w:gridCol w:w="1582"/>
        <w:gridCol w:w="2016"/>
      </w:tblGrid>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b/>
                <w:bCs/>
                <w:color w:val="auto"/>
                <w:sz w:val="21"/>
                <w:szCs w:val="21"/>
                <w:lang w:val="zh-CN"/>
              </w:rPr>
            </w:pPr>
            <w:r>
              <w:rPr>
                <w:b/>
                <w:bCs/>
                <w:color w:val="auto"/>
                <w:sz w:val="21"/>
                <w:szCs w:val="21"/>
                <w:lang w:val="zh-CN"/>
              </w:rPr>
              <w:t>序号</w:t>
            </w:r>
          </w:p>
        </w:tc>
        <w:tc>
          <w:tcPr>
            <w:tcW w:w="2536" w:type="pct"/>
            <w:vAlign w:val="center"/>
          </w:tcPr>
          <w:p w:rsidR="0041666A" w:rsidRDefault="0096795A">
            <w:pPr>
              <w:adjustRightInd/>
              <w:snapToGrid/>
              <w:spacing w:line="240" w:lineRule="exact"/>
              <w:ind w:firstLineChars="0" w:firstLine="0"/>
              <w:jc w:val="center"/>
              <w:rPr>
                <w:b/>
                <w:bCs/>
                <w:color w:val="auto"/>
                <w:sz w:val="21"/>
                <w:szCs w:val="21"/>
                <w:lang w:val="zh-CN"/>
              </w:rPr>
            </w:pPr>
            <w:r>
              <w:rPr>
                <w:b/>
                <w:bCs/>
                <w:color w:val="auto"/>
                <w:sz w:val="21"/>
                <w:szCs w:val="21"/>
                <w:lang w:val="zh-CN"/>
              </w:rPr>
              <w:t>安全管理制度</w:t>
            </w:r>
          </w:p>
        </w:tc>
        <w:tc>
          <w:tcPr>
            <w:tcW w:w="872" w:type="pct"/>
            <w:vAlign w:val="center"/>
          </w:tcPr>
          <w:p w:rsidR="0041666A" w:rsidRDefault="0096795A">
            <w:pPr>
              <w:adjustRightInd/>
              <w:snapToGrid/>
              <w:spacing w:line="240" w:lineRule="exact"/>
              <w:ind w:firstLineChars="0" w:firstLine="0"/>
              <w:jc w:val="center"/>
              <w:rPr>
                <w:b/>
                <w:bCs/>
                <w:color w:val="auto"/>
                <w:sz w:val="21"/>
                <w:szCs w:val="21"/>
                <w:lang w:val="zh-CN"/>
              </w:rPr>
            </w:pPr>
            <w:r>
              <w:rPr>
                <w:b/>
                <w:bCs/>
                <w:color w:val="auto"/>
                <w:sz w:val="21"/>
                <w:szCs w:val="21"/>
                <w:lang w:val="zh-CN"/>
              </w:rPr>
              <w:t>监督</w:t>
            </w:r>
            <w:r>
              <w:rPr>
                <w:b/>
                <w:bCs/>
                <w:color w:val="auto"/>
                <w:sz w:val="21"/>
                <w:szCs w:val="21"/>
                <w:lang w:val="zh-CN"/>
              </w:rPr>
              <w:t>/</w:t>
            </w:r>
            <w:r>
              <w:rPr>
                <w:b/>
                <w:bCs/>
                <w:color w:val="auto"/>
                <w:sz w:val="21"/>
                <w:szCs w:val="21"/>
                <w:lang w:val="zh-CN"/>
              </w:rPr>
              <w:t>检查人</w:t>
            </w:r>
          </w:p>
        </w:tc>
        <w:tc>
          <w:tcPr>
            <w:tcW w:w="1111" w:type="pct"/>
            <w:vAlign w:val="center"/>
          </w:tcPr>
          <w:p w:rsidR="0041666A" w:rsidRDefault="0096795A">
            <w:pPr>
              <w:adjustRightInd/>
              <w:snapToGrid/>
              <w:spacing w:line="240" w:lineRule="exact"/>
              <w:ind w:firstLineChars="0" w:firstLine="0"/>
              <w:jc w:val="center"/>
              <w:rPr>
                <w:b/>
                <w:bCs/>
                <w:color w:val="auto"/>
                <w:sz w:val="21"/>
                <w:szCs w:val="21"/>
                <w:lang w:val="zh-CN"/>
              </w:rPr>
            </w:pPr>
            <w:r>
              <w:rPr>
                <w:b/>
                <w:bCs/>
                <w:color w:val="auto"/>
                <w:sz w:val="21"/>
                <w:szCs w:val="21"/>
                <w:lang w:val="zh-CN"/>
              </w:rPr>
              <w:t>执行情况</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1</w:t>
            </w:r>
          </w:p>
        </w:tc>
        <w:tc>
          <w:tcPr>
            <w:tcW w:w="2536"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kern w:val="44"/>
                <w:sz w:val="21"/>
                <w:szCs w:val="21"/>
              </w:rPr>
              <w:t>安全管理制度</w:t>
            </w:r>
            <w:r>
              <w:rPr>
                <w:rFonts w:hint="eastAsia"/>
                <w:color w:val="auto"/>
                <w:kern w:val="44"/>
                <w:sz w:val="21"/>
                <w:szCs w:val="21"/>
              </w:rPr>
              <w:t>（包括教育、安全生产、安全检查）</w:t>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2</w:t>
            </w:r>
          </w:p>
        </w:tc>
        <w:tc>
          <w:tcPr>
            <w:tcW w:w="2536"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kern w:val="44"/>
                <w:sz w:val="21"/>
                <w:szCs w:val="21"/>
              </w:rPr>
              <w:t>用户信息反馈制度</w:t>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3</w:t>
            </w:r>
          </w:p>
        </w:tc>
        <w:tc>
          <w:tcPr>
            <w:tcW w:w="2536"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kern w:val="44"/>
                <w:sz w:val="21"/>
                <w:szCs w:val="21"/>
              </w:rPr>
              <w:t>气瓶检查、等级管理制度</w:t>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4</w:t>
            </w:r>
          </w:p>
        </w:tc>
        <w:tc>
          <w:tcPr>
            <w:tcW w:w="2536"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气瓶建档、标识、定期检验和维护保养、自行检查</w:t>
            </w:r>
            <w:proofErr w:type="gramStart"/>
            <w:r>
              <w:rPr>
                <w:color w:val="auto"/>
                <w:sz w:val="21"/>
                <w:szCs w:val="21"/>
                <w:lang w:val="zh-CN"/>
              </w:rPr>
              <w:t>制度制度</w:t>
            </w:r>
            <w:proofErr w:type="gramEnd"/>
            <w:r>
              <w:fldChar w:fldCharType="begin"/>
            </w:r>
            <w:r>
              <w:instrText xml:space="preserve"> HYPERLINK \l "_Toc19083" </w:instrText>
            </w:r>
            <w:r>
              <w:fldChar w:fldCharType="end"/>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5</w:t>
            </w:r>
          </w:p>
        </w:tc>
        <w:tc>
          <w:tcPr>
            <w:tcW w:w="2536"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气瓶储存、发放管理制度</w:t>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lang w:val="zh-CN"/>
              </w:rPr>
            </w:pPr>
            <w:r>
              <w:rPr>
                <w:rFonts w:hint="eastAsia"/>
                <w:color w:val="auto"/>
                <w:sz w:val="21"/>
                <w:szCs w:val="21"/>
                <w:lang w:val="zh-CN"/>
              </w:rPr>
              <w:t>6</w:t>
            </w:r>
          </w:p>
        </w:tc>
        <w:tc>
          <w:tcPr>
            <w:tcW w:w="2536"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压力容器、压力管道等特种设备使用管理以及定期检验制度</w:t>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lang w:val="zh-CN"/>
              </w:rPr>
            </w:pPr>
            <w:r>
              <w:rPr>
                <w:rFonts w:hint="eastAsia"/>
                <w:color w:val="auto"/>
                <w:sz w:val="21"/>
                <w:szCs w:val="21"/>
                <w:lang w:val="zh-CN"/>
              </w:rPr>
              <w:t>7</w:t>
            </w:r>
          </w:p>
        </w:tc>
        <w:tc>
          <w:tcPr>
            <w:tcW w:w="2536"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计量器具与仪器仪表校验制度</w:t>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lang w:val="zh-CN"/>
              </w:rPr>
            </w:pPr>
            <w:r>
              <w:rPr>
                <w:rFonts w:hint="eastAsia"/>
                <w:color w:val="auto"/>
                <w:sz w:val="21"/>
                <w:szCs w:val="21"/>
                <w:lang w:val="zh-CN"/>
              </w:rPr>
              <w:t>8</w:t>
            </w:r>
          </w:p>
        </w:tc>
        <w:tc>
          <w:tcPr>
            <w:tcW w:w="2536"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资料保管制度</w:t>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lang w:val="zh-CN"/>
              </w:rPr>
            </w:pPr>
            <w:r>
              <w:rPr>
                <w:rFonts w:hint="eastAsia"/>
                <w:color w:val="auto"/>
                <w:sz w:val="21"/>
                <w:szCs w:val="21"/>
                <w:lang w:val="zh-CN"/>
              </w:rPr>
              <w:t>9</w:t>
            </w:r>
          </w:p>
        </w:tc>
        <w:tc>
          <w:tcPr>
            <w:tcW w:w="2536"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不合格气瓶处理制度</w:t>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rPr>
            </w:pPr>
            <w:r>
              <w:rPr>
                <w:rFonts w:hint="eastAsia"/>
                <w:color w:val="auto"/>
                <w:sz w:val="21"/>
                <w:szCs w:val="21"/>
              </w:rPr>
              <w:t>10</w:t>
            </w:r>
          </w:p>
        </w:tc>
        <w:tc>
          <w:tcPr>
            <w:tcW w:w="2536"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人员培训考核管理制度</w:t>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rPr>
            </w:pPr>
            <w:r>
              <w:rPr>
                <w:color w:val="auto"/>
                <w:sz w:val="21"/>
                <w:szCs w:val="21"/>
              </w:rPr>
              <w:t>1</w:t>
            </w:r>
            <w:r>
              <w:rPr>
                <w:rFonts w:hint="eastAsia"/>
                <w:color w:val="auto"/>
                <w:sz w:val="21"/>
                <w:szCs w:val="21"/>
              </w:rPr>
              <w:t>1</w:t>
            </w:r>
          </w:p>
        </w:tc>
        <w:tc>
          <w:tcPr>
            <w:tcW w:w="2536"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用户安全宣传教育培训及服务制度</w:t>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rPr>
            </w:pPr>
            <w:r>
              <w:rPr>
                <w:color w:val="auto"/>
                <w:sz w:val="21"/>
                <w:szCs w:val="21"/>
              </w:rPr>
              <w:t>1</w:t>
            </w:r>
            <w:r>
              <w:rPr>
                <w:rFonts w:hint="eastAsia"/>
                <w:color w:val="auto"/>
                <w:sz w:val="21"/>
                <w:szCs w:val="21"/>
              </w:rPr>
              <w:t>2</w:t>
            </w:r>
          </w:p>
        </w:tc>
        <w:tc>
          <w:tcPr>
            <w:tcW w:w="2536"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事故报告和处理制度</w:t>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rPr>
            </w:pPr>
            <w:r>
              <w:rPr>
                <w:color w:val="auto"/>
                <w:sz w:val="21"/>
                <w:szCs w:val="21"/>
              </w:rPr>
              <w:lastRenderedPageBreak/>
              <w:t>1</w:t>
            </w:r>
            <w:r>
              <w:rPr>
                <w:rFonts w:hint="eastAsia"/>
                <w:color w:val="auto"/>
                <w:sz w:val="21"/>
                <w:szCs w:val="21"/>
              </w:rPr>
              <w:t>3</w:t>
            </w:r>
          </w:p>
        </w:tc>
        <w:tc>
          <w:tcPr>
            <w:tcW w:w="2536" w:type="pct"/>
            <w:vAlign w:val="center"/>
          </w:tcPr>
          <w:p w:rsidR="0041666A" w:rsidRDefault="0096795A">
            <w:pPr>
              <w:adjustRightInd/>
              <w:snapToGrid/>
              <w:spacing w:line="240" w:lineRule="exact"/>
              <w:ind w:firstLineChars="0" w:firstLine="0"/>
              <w:jc w:val="center"/>
              <w:rPr>
                <w:color w:val="auto"/>
                <w:sz w:val="21"/>
                <w:szCs w:val="21"/>
              </w:rPr>
            </w:pPr>
            <w:r>
              <w:rPr>
                <w:color w:val="auto"/>
                <w:sz w:val="21"/>
                <w:szCs w:val="21"/>
                <w:lang w:val="zh-CN"/>
              </w:rPr>
              <w:t>事故应急预案及定期演练制度</w:t>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rPr>
            </w:pPr>
            <w:r>
              <w:rPr>
                <w:color w:val="auto"/>
                <w:sz w:val="21"/>
                <w:szCs w:val="21"/>
              </w:rPr>
              <w:t>1</w:t>
            </w:r>
            <w:r>
              <w:rPr>
                <w:rFonts w:hint="eastAsia"/>
                <w:color w:val="auto"/>
                <w:sz w:val="21"/>
                <w:szCs w:val="21"/>
              </w:rPr>
              <w:t>4</w:t>
            </w:r>
          </w:p>
        </w:tc>
        <w:tc>
          <w:tcPr>
            <w:tcW w:w="2536"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风险管理和隐患排查制度</w:t>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rPr>
            </w:pPr>
            <w:r>
              <w:rPr>
                <w:color w:val="auto"/>
                <w:sz w:val="21"/>
                <w:szCs w:val="21"/>
              </w:rPr>
              <w:t>1</w:t>
            </w:r>
            <w:r>
              <w:rPr>
                <w:rFonts w:hint="eastAsia"/>
                <w:color w:val="auto"/>
                <w:sz w:val="21"/>
                <w:szCs w:val="21"/>
              </w:rPr>
              <w:t>5</w:t>
            </w:r>
          </w:p>
        </w:tc>
        <w:tc>
          <w:tcPr>
            <w:tcW w:w="2536"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气体分析管理制度</w:t>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rPr>
            </w:pPr>
            <w:r>
              <w:rPr>
                <w:color w:val="auto"/>
                <w:sz w:val="21"/>
                <w:szCs w:val="21"/>
              </w:rPr>
              <w:t>1</w:t>
            </w:r>
            <w:r>
              <w:rPr>
                <w:rFonts w:hint="eastAsia"/>
                <w:color w:val="auto"/>
                <w:sz w:val="21"/>
                <w:szCs w:val="21"/>
              </w:rPr>
              <w:t>6</w:t>
            </w:r>
          </w:p>
        </w:tc>
        <w:tc>
          <w:tcPr>
            <w:tcW w:w="2536"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气瓶充装质量控制点管理制度</w:t>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rPr>
            </w:pPr>
            <w:r>
              <w:rPr>
                <w:rFonts w:hint="eastAsia"/>
                <w:color w:val="auto"/>
                <w:sz w:val="21"/>
                <w:szCs w:val="21"/>
              </w:rPr>
              <w:t>17</w:t>
            </w:r>
          </w:p>
        </w:tc>
        <w:tc>
          <w:tcPr>
            <w:tcW w:w="2536"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低温</w:t>
            </w:r>
            <w:proofErr w:type="gramStart"/>
            <w:r>
              <w:rPr>
                <w:color w:val="auto"/>
                <w:sz w:val="21"/>
                <w:szCs w:val="21"/>
                <w:lang w:val="zh-CN"/>
              </w:rPr>
              <w:t>贮槽卸液安全管理</w:t>
            </w:r>
            <w:proofErr w:type="gramEnd"/>
            <w:r>
              <w:rPr>
                <w:color w:val="auto"/>
                <w:sz w:val="21"/>
                <w:szCs w:val="21"/>
                <w:lang w:val="zh-CN"/>
              </w:rPr>
              <w:t>制度</w:t>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rPr>
            </w:pPr>
            <w:r>
              <w:rPr>
                <w:rFonts w:hint="eastAsia"/>
                <w:color w:val="auto"/>
                <w:sz w:val="21"/>
                <w:szCs w:val="21"/>
              </w:rPr>
              <w:t>18</w:t>
            </w:r>
          </w:p>
        </w:tc>
        <w:tc>
          <w:tcPr>
            <w:tcW w:w="2536"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气瓶阀门采购、更换管理制度</w:t>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tblHeader/>
          <w:jc w:val="center"/>
        </w:trPr>
        <w:tc>
          <w:tcPr>
            <w:tcW w:w="481" w:type="pct"/>
            <w:vAlign w:val="center"/>
          </w:tcPr>
          <w:p w:rsidR="0041666A" w:rsidRDefault="0096795A">
            <w:pPr>
              <w:adjustRightInd/>
              <w:snapToGrid/>
              <w:spacing w:line="240" w:lineRule="exact"/>
              <w:ind w:firstLineChars="0" w:firstLine="0"/>
              <w:jc w:val="center"/>
              <w:rPr>
                <w:color w:val="auto"/>
                <w:sz w:val="21"/>
                <w:szCs w:val="21"/>
              </w:rPr>
            </w:pPr>
            <w:r>
              <w:rPr>
                <w:rFonts w:hint="eastAsia"/>
                <w:color w:val="auto"/>
                <w:sz w:val="21"/>
                <w:szCs w:val="21"/>
              </w:rPr>
              <w:t>19</w:t>
            </w:r>
          </w:p>
        </w:tc>
        <w:tc>
          <w:tcPr>
            <w:tcW w:w="2536"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报废气瓶去功能化处理管理制度</w:t>
            </w:r>
          </w:p>
        </w:tc>
        <w:tc>
          <w:tcPr>
            <w:tcW w:w="87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站长、安全员</w:t>
            </w:r>
          </w:p>
        </w:tc>
        <w:tc>
          <w:tcPr>
            <w:tcW w:w="111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bl>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3</w:t>
      </w:r>
      <w:r>
        <w:rPr>
          <w:rFonts w:ascii="宋体" w:hAnsi="宋体" w:hint="eastAsia"/>
          <w:color w:val="auto"/>
        </w:rPr>
        <w:t>）操作规程</w:t>
      </w:r>
    </w:p>
    <w:p w:rsidR="0041666A" w:rsidRDefault="0096795A">
      <w:pPr>
        <w:topLinePunct/>
        <w:ind w:firstLine="560"/>
        <w:rPr>
          <w:rFonts w:ascii="宋体" w:hAnsi="宋体"/>
          <w:color w:val="auto"/>
        </w:rPr>
      </w:pPr>
      <w:proofErr w:type="gramStart"/>
      <w:r>
        <w:rPr>
          <w:rFonts w:ascii="宋体" w:hAnsi="宋体" w:hint="eastAsia"/>
          <w:color w:val="auto"/>
        </w:rPr>
        <w:t>毅利锋公司</w:t>
      </w:r>
      <w:proofErr w:type="gramEnd"/>
      <w:r>
        <w:rPr>
          <w:rFonts w:ascii="宋体" w:hAnsi="宋体" w:hint="eastAsia"/>
          <w:color w:val="auto"/>
        </w:rPr>
        <w:t>制定了以下安全操作规程，见表</w:t>
      </w:r>
      <w:r>
        <w:rPr>
          <w:rFonts w:ascii="宋体" w:hAnsi="宋体" w:hint="eastAsia"/>
          <w:color w:val="auto"/>
        </w:rPr>
        <w:t>2-14</w:t>
      </w:r>
      <w:r>
        <w:rPr>
          <w:rFonts w:ascii="宋体" w:hAnsi="宋体" w:hint="eastAsia"/>
          <w:color w:val="auto"/>
        </w:rPr>
        <w:t>。</w:t>
      </w:r>
    </w:p>
    <w:p w:rsidR="0041666A" w:rsidRDefault="0096795A">
      <w:pPr>
        <w:topLinePunct/>
        <w:ind w:firstLine="560"/>
        <w:jc w:val="center"/>
        <w:rPr>
          <w:rFonts w:ascii="宋体" w:hAnsi="宋体"/>
          <w:color w:val="auto"/>
        </w:rPr>
      </w:pPr>
      <w:r>
        <w:rPr>
          <w:rFonts w:ascii="宋体" w:hAnsi="宋体" w:hint="eastAsia"/>
          <w:color w:val="auto"/>
        </w:rPr>
        <w:t>表</w:t>
      </w:r>
      <w:r>
        <w:rPr>
          <w:rFonts w:ascii="宋体" w:hAnsi="宋体" w:hint="eastAsia"/>
          <w:color w:val="auto"/>
        </w:rPr>
        <w:t>2-14</w:t>
      </w:r>
      <w:r>
        <w:rPr>
          <w:rFonts w:ascii="宋体" w:hAnsi="宋体" w:hint="eastAsia"/>
          <w:color w:val="auto"/>
        </w:rPr>
        <w:t>安全操作规程表</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6"/>
        <w:gridCol w:w="5264"/>
        <w:gridCol w:w="1559"/>
        <w:gridCol w:w="1473"/>
      </w:tblGrid>
      <w:tr w:rsidR="0041666A">
        <w:trPr>
          <w:trHeight w:val="454"/>
          <w:tblHeader/>
          <w:jc w:val="center"/>
        </w:trPr>
        <w:tc>
          <w:tcPr>
            <w:tcW w:w="428" w:type="pct"/>
            <w:vAlign w:val="center"/>
          </w:tcPr>
          <w:p w:rsidR="0041666A" w:rsidRDefault="0096795A">
            <w:pPr>
              <w:adjustRightInd/>
              <w:snapToGrid/>
              <w:spacing w:line="240" w:lineRule="exact"/>
              <w:ind w:firstLineChars="0" w:firstLine="0"/>
              <w:jc w:val="center"/>
              <w:rPr>
                <w:b/>
                <w:bCs/>
                <w:color w:val="auto"/>
                <w:sz w:val="21"/>
                <w:szCs w:val="21"/>
                <w:lang w:val="zh-CN"/>
              </w:rPr>
            </w:pPr>
            <w:r>
              <w:rPr>
                <w:b/>
                <w:bCs/>
                <w:color w:val="auto"/>
                <w:sz w:val="21"/>
                <w:szCs w:val="21"/>
                <w:lang w:val="zh-CN"/>
              </w:rPr>
              <w:t>序号</w:t>
            </w:r>
          </w:p>
        </w:tc>
        <w:tc>
          <w:tcPr>
            <w:tcW w:w="2901" w:type="pct"/>
            <w:vAlign w:val="center"/>
          </w:tcPr>
          <w:p w:rsidR="0041666A" w:rsidRDefault="0096795A">
            <w:pPr>
              <w:adjustRightInd/>
              <w:snapToGrid/>
              <w:spacing w:line="240" w:lineRule="exact"/>
              <w:ind w:firstLineChars="0" w:firstLine="0"/>
              <w:jc w:val="center"/>
              <w:rPr>
                <w:b/>
                <w:bCs/>
                <w:color w:val="auto"/>
                <w:sz w:val="21"/>
                <w:szCs w:val="21"/>
                <w:lang w:val="zh-CN"/>
              </w:rPr>
            </w:pPr>
            <w:r>
              <w:rPr>
                <w:b/>
                <w:bCs/>
                <w:color w:val="auto"/>
                <w:sz w:val="21"/>
                <w:szCs w:val="21"/>
                <w:lang w:val="zh-CN"/>
              </w:rPr>
              <w:t>安全操作规程</w:t>
            </w:r>
          </w:p>
        </w:tc>
        <w:tc>
          <w:tcPr>
            <w:tcW w:w="859" w:type="pct"/>
            <w:vAlign w:val="center"/>
          </w:tcPr>
          <w:p w:rsidR="0041666A" w:rsidRDefault="0096795A">
            <w:pPr>
              <w:adjustRightInd/>
              <w:snapToGrid/>
              <w:spacing w:line="240" w:lineRule="exact"/>
              <w:ind w:firstLineChars="0" w:firstLine="0"/>
              <w:jc w:val="center"/>
              <w:rPr>
                <w:b/>
                <w:bCs/>
                <w:color w:val="auto"/>
                <w:sz w:val="21"/>
                <w:szCs w:val="21"/>
                <w:lang w:val="zh-CN"/>
              </w:rPr>
            </w:pPr>
            <w:r>
              <w:rPr>
                <w:b/>
                <w:bCs/>
                <w:color w:val="auto"/>
                <w:sz w:val="21"/>
                <w:szCs w:val="21"/>
                <w:lang w:val="zh-CN"/>
              </w:rPr>
              <w:t>作业岗位</w:t>
            </w:r>
          </w:p>
        </w:tc>
        <w:tc>
          <w:tcPr>
            <w:tcW w:w="812" w:type="pct"/>
            <w:vAlign w:val="center"/>
          </w:tcPr>
          <w:p w:rsidR="0041666A" w:rsidRDefault="0096795A">
            <w:pPr>
              <w:adjustRightInd/>
              <w:snapToGrid/>
              <w:spacing w:line="240" w:lineRule="exact"/>
              <w:ind w:firstLineChars="0" w:firstLine="0"/>
              <w:jc w:val="center"/>
              <w:rPr>
                <w:b/>
                <w:bCs/>
                <w:color w:val="auto"/>
                <w:sz w:val="21"/>
                <w:szCs w:val="21"/>
                <w:lang w:val="zh-CN"/>
              </w:rPr>
            </w:pPr>
            <w:r>
              <w:rPr>
                <w:b/>
                <w:bCs/>
                <w:color w:val="auto"/>
                <w:sz w:val="21"/>
                <w:szCs w:val="21"/>
                <w:lang w:val="zh-CN"/>
              </w:rPr>
              <w:t>执行情况</w:t>
            </w:r>
          </w:p>
        </w:tc>
      </w:tr>
      <w:tr w:rsidR="0041666A">
        <w:trPr>
          <w:trHeight w:val="454"/>
          <w:jc w:val="center"/>
        </w:trPr>
        <w:tc>
          <w:tcPr>
            <w:tcW w:w="428"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1</w:t>
            </w:r>
          </w:p>
        </w:tc>
        <w:tc>
          <w:tcPr>
            <w:tcW w:w="2901" w:type="pct"/>
            <w:vAlign w:val="center"/>
          </w:tcPr>
          <w:p w:rsidR="0041666A" w:rsidRDefault="0096795A">
            <w:pPr>
              <w:adjustRightInd/>
              <w:snapToGrid/>
              <w:spacing w:line="240" w:lineRule="exact"/>
              <w:ind w:firstLineChars="0" w:firstLine="0"/>
              <w:jc w:val="center"/>
              <w:rPr>
                <w:color w:val="auto"/>
                <w:sz w:val="21"/>
                <w:szCs w:val="21"/>
                <w:lang w:val="zh-CN"/>
              </w:rPr>
            </w:pPr>
            <w:r>
              <w:rPr>
                <w:rFonts w:hint="eastAsia"/>
                <w:color w:val="auto"/>
                <w:sz w:val="21"/>
                <w:szCs w:val="21"/>
                <w:lang w:val="zh-CN"/>
              </w:rPr>
              <w:t>瓶内残气（残液）处理</w:t>
            </w:r>
            <w:r>
              <w:rPr>
                <w:color w:val="auto"/>
                <w:sz w:val="21"/>
                <w:szCs w:val="21"/>
                <w:lang w:val="zh-CN"/>
              </w:rPr>
              <w:t>操作规程</w:t>
            </w:r>
          </w:p>
        </w:tc>
        <w:tc>
          <w:tcPr>
            <w:tcW w:w="85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充装作业</w:t>
            </w:r>
          </w:p>
        </w:tc>
        <w:tc>
          <w:tcPr>
            <w:tcW w:w="81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jc w:val="center"/>
        </w:trPr>
        <w:tc>
          <w:tcPr>
            <w:tcW w:w="428"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2</w:t>
            </w:r>
          </w:p>
        </w:tc>
        <w:tc>
          <w:tcPr>
            <w:tcW w:w="2901" w:type="pct"/>
            <w:vAlign w:val="center"/>
          </w:tcPr>
          <w:p w:rsidR="0041666A" w:rsidRDefault="0096795A">
            <w:pPr>
              <w:adjustRightInd/>
              <w:snapToGrid/>
              <w:spacing w:line="240" w:lineRule="exact"/>
              <w:ind w:firstLineChars="0" w:firstLine="0"/>
              <w:jc w:val="center"/>
              <w:rPr>
                <w:color w:val="auto"/>
                <w:sz w:val="21"/>
                <w:szCs w:val="21"/>
                <w:lang w:val="zh-CN"/>
              </w:rPr>
            </w:pPr>
            <w:r>
              <w:rPr>
                <w:rFonts w:hint="eastAsia"/>
                <w:color w:val="auto"/>
                <w:sz w:val="21"/>
                <w:szCs w:val="21"/>
                <w:lang w:val="zh-CN"/>
              </w:rPr>
              <w:t>压缩气体（氧气、氮气、氩气）气瓶充装</w:t>
            </w:r>
            <w:r>
              <w:rPr>
                <w:color w:val="auto"/>
                <w:sz w:val="21"/>
                <w:szCs w:val="21"/>
                <w:lang w:val="zh-CN"/>
              </w:rPr>
              <w:t>操作规程</w:t>
            </w:r>
          </w:p>
        </w:tc>
        <w:tc>
          <w:tcPr>
            <w:tcW w:w="85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充装作业</w:t>
            </w:r>
          </w:p>
        </w:tc>
        <w:tc>
          <w:tcPr>
            <w:tcW w:w="81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jc w:val="center"/>
        </w:trPr>
        <w:tc>
          <w:tcPr>
            <w:tcW w:w="428"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3</w:t>
            </w:r>
          </w:p>
        </w:tc>
        <w:tc>
          <w:tcPr>
            <w:tcW w:w="290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氧含量分析操作规程（测定）</w:t>
            </w:r>
          </w:p>
        </w:tc>
        <w:tc>
          <w:tcPr>
            <w:tcW w:w="85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气体分析作业</w:t>
            </w:r>
          </w:p>
        </w:tc>
        <w:tc>
          <w:tcPr>
            <w:tcW w:w="81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jc w:val="center"/>
        </w:trPr>
        <w:tc>
          <w:tcPr>
            <w:tcW w:w="428"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4</w:t>
            </w:r>
          </w:p>
        </w:tc>
        <w:tc>
          <w:tcPr>
            <w:tcW w:w="2901" w:type="pct"/>
            <w:vAlign w:val="center"/>
          </w:tcPr>
          <w:p w:rsidR="0041666A" w:rsidRDefault="0096795A">
            <w:pPr>
              <w:adjustRightInd/>
              <w:snapToGrid/>
              <w:spacing w:line="240" w:lineRule="exact"/>
              <w:ind w:firstLineChars="0" w:firstLine="0"/>
              <w:jc w:val="center"/>
              <w:rPr>
                <w:color w:val="auto"/>
                <w:sz w:val="21"/>
                <w:szCs w:val="21"/>
                <w:lang w:val="zh-CN"/>
              </w:rPr>
            </w:pPr>
            <w:r>
              <w:rPr>
                <w:rFonts w:hint="eastAsia"/>
                <w:color w:val="auto"/>
                <w:sz w:val="21"/>
                <w:szCs w:val="21"/>
                <w:lang w:val="zh-CN"/>
              </w:rPr>
              <w:t>氮气纯度检验</w:t>
            </w:r>
            <w:r>
              <w:rPr>
                <w:color w:val="auto"/>
                <w:sz w:val="21"/>
                <w:szCs w:val="21"/>
                <w:lang w:val="zh-CN"/>
              </w:rPr>
              <w:t>操作规程</w:t>
            </w:r>
          </w:p>
        </w:tc>
        <w:tc>
          <w:tcPr>
            <w:tcW w:w="85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气体分析作业</w:t>
            </w:r>
          </w:p>
        </w:tc>
        <w:tc>
          <w:tcPr>
            <w:tcW w:w="81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jc w:val="center"/>
        </w:trPr>
        <w:tc>
          <w:tcPr>
            <w:tcW w:w="428"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5</w:t>
            </w:r>
          </w:p>
        </w:tc>
        <w:tc>
          <w:tcPr>
            <w:tcW w:w="2901" w:type="pct"/>
            <w:vAlign w:val="center"/>
          </w:tcPr>
          <w:p w:rsidR="0041666A" w:rsidRDefault="0096795A">
            <w:pPr>
              <w:adjustRightInd/>
              <w:snapToGrid/>
              <w:spacing w:line="240" w:lineRule="exact"/>
              <w:ind w:firstLineChars="0" w:firstLine="0"/>
              <w:jc w:val="center"/>
              <w:rPr>
                <w:color w:val="auto"/>
                <w:sz w:val="21"/>
                <w:szCs w:val="21"/>
                <w:lang w:val="zh-CN"/>
              </w:rPr>
            </w:pPr>
            <w:proofErr w:type="gramStart"/>
            <w:r>
              <w:rPr>
                <w:color w:val="auto"/>
                <w:sz w:val="21"/>
                <w:szCs w:val="21"/>
                <w:lang w:val="zh-CN"/>
              </w:rPr>
              <w:t>氩</w:t>
            </w:r>
            <w:proofErr w:type="gramEnd"/>
            <w:r>
              <w:rPr>
                <w:color w:val="auto"/>
                <w:sz w:val="21"/>
                <w:szCs w:val="21"/>
                <w:lang w:val="zh-CN"/>
              </w:rPr>
              <w:t>纯度检验操作规程</w:t>
            </w:r>
          </w:p>
        </w:tc>
        <w:tc>
          <w:tcPr>
            <w:tcW w:w="85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气体分析作业</w:t>
            </w:r>
          </w:p>
        </w:tc>
        <w:tc>
          <w:tcPr>
            <w:tcW w:w="81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jc w:val="center"/>
        </w:trPr>
        <w:tc>
          <w:tcPr>
            <w:tcW w:w="428"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6</w:t>
            </w:r>
          </w:p>
        </w:tc>
        <w:tc>
          <w:tcPr>
            <w:tcW w:w="290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液化二氧化碳气瓶充装操作规程</w:t>
            </w:r>
          </w:p>
        </w:tc>
        <w:tc>
          <w:tcPr>
            <w:tcW w:w="85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充装作业</w:t>
            </w:r>
          </w:p>
        </w:tc>
        <w:tc>
          <w:tcPr>
            <w:tcW w:w="81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jc w:val="center"/>
        </w:trPr>
        <w:tc>
          <w:tcPr>
            <w:tcW w:w="428"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7</w:t>
            </w:r>
          </w:p>
        </w:tc>
        <w:tc>
          <w:tcPr>
            <w:tcW w:w="2901" w:type="pct"/>
            <w:vAlign w:val="center"/>
          </w:tcPr>
          <w:p w:rsidR="0041666A" w:rsidRDefault="0096795A">
            <w:pPr>
              <w:adjustRightInd/>
              <w:snapToGrid/>
              <w:spacing w:line="240" w:lineRule="exact"/>
              <w:ind w:firstLineChars="0" w:firstLine="0"/>
              <w:jc w:val="center"/>
              <w:rPr>
                <w:color w:val="auto"/>
                <w:sz w:val="21"/>
                <w:szCs w:val="21"/>
                <w:lang w:val="zh-CN"/>
              </w:rPr>
            </w:pPr>
            <w:r>
              <w:rPr>
                <w:rFonts w:hint="eastAsia"/>
                <w:color w:val="auto"/>
                <w:sz w:val="21"/>
                <w:szCs w:val="21"/>
                <w:lang w:val="zh-CN"/>
              </w:rPr>
              <w:t>二氧化碳含量分析操作</w:t>
            </w:r>
            <w:r>
              <w:rPr>
                <w:color w:val="auto"/>
                <w:sz w:val="21"/>
                <w:szCs w:val="21"/>
                <w:lang w:val="zh-CN"/>
              </w:rPr>
              <w:t>规程（测定）</w:t>
            </w:r>
          </w:p>
        </w:tc>
        <w:tc>
          <w:tcPr>
            <w:tcW w:w="85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气体分析作业</w:t>
            </w:r>
          </w:p>
        </w:tc>
        <w:tc>
          <w:tcPr>
            <w:tcW w:w="81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jc w:val="center"/>
        </w:trPr>
        <w:tc>
          <w:tcPr>
            <w:tcW w:w="428" w:type="pct"/>
            <w:vAlign w:val="center"/>
          </w:tcPr>
          <w:p w:rsidR="0041666A" w:rsidRDefault="0096795A">
            <w:pPr>
              <w:adjustRightInd/>
              <w:snapToGrid/>
              <w:spacing w:line="240" w:lineRule="exact"/>
              <w:ind w:firstLineChars="0" w:firstLine="0"/>
              <w:jc w:val="center"/>
              <w:rPr>
                <w:color w:val="auto"/>
                <w:sz w:val="21"/>
                <w:szCs w:val="21"/>
                <w:lang w:val="zh-CN"/>
              </w:rPr>
            </w:pPr>
            <w:r>
              <w:rPr>
                <w:rFonts w:hint="eastAsia"/>
                <w:color w:val="auto"/>
                <w:sz w:val="21"/>
                <w:szCs w:val="21"/>
                <w:lang w:val="zh-CN"/>
              </w:rPr>
              <w:t>8</w:t>
            </w:r>
          </w:p>
        </w:tc>
        <w:tc>
          <w:tcPr>
            <w:tcW w:w="2901" w:type="pct"/>
            <w:vAlign w:val="center"/>
          </w:tcPr>
          <w:p w:rsidR="0041666A" w:rsidRDefault="0096795A">
            <w:pPr>
              <w:adjustRightInd/>
              <w:snapToGrid/>
              <w:spacing w:line="240" w:lineRule="exact"/>
              <w:ind w:firstLineChars="0" w:firstLine="0"/>
              <w:jc w:val="center"/>
              <w:rPr>
                <w:color w:val="auto"/>
                <w:sz w:val="21"/>
                <w:szCs w:val="21"/>
                <w:lang w:val="zh-CN"/>
              </w:rPr>
            </w:pPr>
            <w:r>
              <w:rPr>
                <w:rFonts w:hint="eastAsia"/>
                <w:color w:val="auto"/>
                <w:sz w:val="21"/>
                <w:szCs w:val="21"/>
                <w:lang w:val="zh-CN"/>
              </w:rPr>
              <w:t>氩</w:t>
            </w:r>
            <w:r>
              <w:rPr>
                <w:rFonts w:hint="eastAsia"/>
                <w:color w:val="auto"/>
                <w:sz w:val="21"/>
                <w:szCs w:val="21"/>
                <w:lang w:val="zh-CN"/>
              </w:rPr>
              <w:t>-</w:t>
            </w:r>
            <w:r>
              <w:rPr>
                <w:rFonts w:hint="eastAsia"/>
                <w:color w:val="auto"/>
                <w:sz w:val="21"/>
                <w:szCs w:val="21"/>
                <w:lang w:val="zh-CN"/>
              </w:rPr>
              <w:t>二氧化碳</w:t>
            </w:r>
            <w:r>
              <w:rPr>
                <w:rFonts w:hint="eastAsia"/>
                <w:color w:val="auto"/>
                <w:sz w:val="21"/>
                <w:szCs w:val="21"/>
                <w:lang w:val="zh-CN"/>
              </w:rPr>
              <w:t xml:space="preserve"> </w:t>
            </w:r>
            <w:r>
              <w:rPr>
                <w:rFonts w:hint="eastAsia"/>
                <w:color w:val="auto"/>
                <w:sz w:val="21"/>
                <w:szCs w:val="21"/>
                <w:lang w:val="zh-CN"/>
              </w:rPr>
              <w:t>混合气体气瓶充装操作规程</w:t>
            </w:r>
          </w:p>
        </w:tc>
        <w:tc>
          <w:tcPr>
            <w:tcW w:w="85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充装作业</w:t>
            </w:r>
          </w:p>
        </w:tc>
        <w:tc>
          <w:tcPr>
            <w:tcW w:w="812" w:type="pct"/>
            <w:vAlign w:val="center"/>
          </w:tcPr>
          <w:p w:rsidR="0041666A" w:rsidRDefault="0096795A">
            <w:pPr>
              <w:adjustRightInd/>
              <w:snapToGrid/>
              <w:spacing w:line="240" w:lineRule="exact"/>
              <w:ind w:firstLineChars="0" w:firstLine="0"/>
              <w:jc w:val="center"/>
              <w:rPr>
                <w:color w:val="auto"/>
                <w:sz w:val="21"/>
                <w:szCs w:val="21"/>
                <w:lang w:val="zh-CN"/>
              </w:rPr>
            </w:pPr>
            <w:r>
              <w:rPr>
                <w:rFonts w:hint="eastAsia"/>
                <w:color w:val="auto"/>
                <w:sz w:val="21"/>
                <w:szCs w:val="21"/>
                <w:lang w:val="zh-CN"/>
              </w:rPr>
              <w:t>已认真执行</w:t>
            </w:r>
          </w:p>
        </w:tc>
      </w:tr>
      <w:tr w:rsidR="0041666A">
        <w:trPr>
          <w:trHeight w:val="454"/>
          <w:jc w:val="center"/>
        </w:trPr>
        <w:tc>
          <w:tcPr>
            <w:tcW w:w="428" w:type="pct"/>
            <w:vAlign w:val="center"/>
          </w:tcPr>
          <w:p w:rsidR="0041666A" w:rsidRDefault="0096795A">
            <w:pPr>
              <w:adjustRightInd/>
              <w:snapToGrid/>
              <w:spacing w:line="240" w:lineRule="exact"/>
              <w:ind w:firstLineChars="0" w:firstLine="0"/>
              <w:jc w:val="center"/>
              <w:rPr>
                <w:color w:val="auto"/>
                <w:sz w:val="21"/>
                <w:szCs w:val="21"/>
                <w:lang w:val="zh-CN"/>
              </w:rPr>
            </w:pPr>
            <w:r>
              <w:rPr>
                <w:rFonts w:hint="eastAsia"/>
                <w:color w:val="auto"/>
                <w:sz w:val="21"/>
                <w:szCs w:val="21"/>
                <w:lang w:val="zh-CN"/>
              </w:rPr>
              <w:t>9</w:t>
            </w:r>
          </w:p>
        </w:tc>
        <w:tc>
          <w:tcPr>
            <w:tcW w:w="2901" w:type="pct"/>
            <w:vAlign w:val="center"/>
          </w:tcPr>
          <w:p w:rsidR="0041666A" w:rsidRDefault="0096795A">
            <w:pPr>
              <w:adjustRightInd/>
              <w:snapToGrid/>
              <w:spacing w:line="240" w:lineRule="exact"/>
              <w:ind w:firstLineChars="0" w:firstLine="0"/>
              <w:jc w:val="center"/>
              <w:rPr>
                <w:color w:val="auto"/>
                <w:sz w:val="21"/>
                <w:szCs w:val="21"/>
              </w:rPr>
            </w:pPr>
            <w:r>
              <w:rPr>
                <w:color w:val="auto"/>
                <w:sz w:val="21"/>
                <w:szCs w:val="21"/>
              </w:rPr>
              <w:t>低温液化气体气瓶充装操作规程</w:t>
            </w:r>
          </w:p>
        </w:tc>
        <w:tc>
          <w:tcPr>
            <w:tcW w:w="85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充装作业</w:t>
            </w:r>
          </w:p>
        </w:tc>
        <w:tc>
          <w:tcPr>
            <w:tcW w:w="81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jc w:val="center"/>
        </w:trPr>
        <w:tc>
          <w:tcPr>
            <w:tcW w:w="428" w:type="pct"/>
            <w:vAlign w:val="center"/>
          </w:tcPr>
          <w:p w:rsidR="0041666A" w:rsidRDefault="0096795A">
            <w:pPr>
              <w:adjustRightInd/>
              <w:snapToGrid/>
              <w:spacing w:line="240" w:lineRule="exact"/>
              <w:ind w:firstLineChars="0" w:firstLine="0"/>
              <w:jc w:val="center"/>
              <w:rPr>
                <w:color w:val="auto"/>
                <w:sz w:val="21"/>
                <w:szCs w:val="21"/>
                <w:lang w:val="zh-CN"/>
              </w:rPr>
            </w:pPr>
            <w:r>
              <w:rPr>
                <w:rFonts w:hint="eastAsia"/>
                <w:color w:val="auto"/>
                <w:sz w:val="21"/>
                <w:szCs w:val="21"/>
                <w:lang w:val="zh-CN"/>
              </w:rPr>
              <w:t>10</w:t>
            </w:r>
          </w:p>
        </w:tc>
        <w:tc>
          <w:tcPr>
            <w:tcW w:w="2901" w:type="pct"/>
            <w:vAlign w:val="center"/>
          </w:tcPr>
          <w:p w:rsidR="0041666A" w:rsidRDefault="0096795A">
            <w:pPr>
              <w:adjustRightInd/>
              <w:snapToGrid/>
              <w:spacing w:line="240" w:lineRule="exact"/>
              <w:ind w:firstLineChars="0" w:firstLine="0"/>
              <w:jc w:val="center"/>
              <w:rPr>
                <w:color w:val="auto"/>
                <w:sz w:val="21"/>
                <w:szCs w:val="21"/>
              </w:rPr>
            </w:pPr>
            <w:r>
              <w:rPr>
                <w:rFonts w:hint="eastAsia"/>
                <w:color w:val="auto"/>
                <w:sz w:val="21"/>
                <w:szCs w:val="21"/>
              </w:rPr>
              <w:t>低温液体贮槽操作规程</w:t>
            </w:r>
          </w:p>
        </w:tc>
        <w:tc>
          <w:tcPr>
            <w:tcW w:w="85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储罐装卸作业</w:t>
            </w:r>
          </w:p>
        </w:tc>
        <w:tc>
          <w:tcPr>
            <w:tcW w:w="812" w:type="pct"/>
            <w:vAlign w:val="center"/>
          </w:tcPr>
          <w:p w:rsidR="0041666A" w:rsidRDefault="0096795A">
            <w:pPr>
              <w:ind w:firstLineChars="0" w:firstLine="0"/>
              <w:jc w:val="center"/>
              <w:rPr>
                <w:color w:val="auto"/>
              </w:rPr>
            </w:pPr>
            <w:r>
              <w:rPr>
                <w:color w:val="auto"/>
                <w:sz w:val="21"/>
                <w:szCs w:val="21"/>
                <w:lang w:val="zh-CN"/>
              </w:rPr>
              <w:t>已认真执行</w:t>
            </w:r>
          </w:p>
        </w:tc>
      </w:tr>
      <w:tr w:rsidR="0041666A">
        <w:trPr>
          <w:trHeight w:val="454"/>
          <w:jc w:val="center"/>
        </w:trPr>
        <w:tc>
          <w:tcPr>
            <w:tcW w:w="428" w:type="pct"/>
            <w:vAlign w:val="center"/>
          </w:tcPr>
          <w:p w:rsidR="0041666A" w:rsidRDefault="0096795A">
            <w:pPr>
              <w:adjustRightInd/>
              <w:snapToGrid/>
              <w:spacing w:line="240" w:lineRule="exact"/>
              <w:ind w:firstLineChars="0" w:firstLine="0"/>
              <w:jc w:val="center"/>
              <w:rPr>
                <w:color w:val="auto"/>
                <w:sz w:val="21"/>
                <w:szCs w:val="21"/>
                <w:lang w:val="zh-CN"/>
              </w:rPr>
            </w:pPr>
            <w:r>
              <w:rPr>
                <w:rFonts w:hint="eastAsia"/>
                <w:color w:val="auto"/>
                <w:sz w:val="21"/>
                <w:szCs w:val="21"/>
                <w:lang w:val="zh-CN"/>
              </w:rPr>
              <w:t>11</w:t>
            </w:r>
          </w:p>
        </w:tc>
        <w:tc>
          <w:tcPr>
            <w:tcW w:w="2901" w:type="pct"/>
            <w:vAlign w:val="center"/>
          </w:tcPr>
          <w:p w:rsidR="0041666A" w:rsidRDefault="0096795A">
            <w:pPr>
              <w:adjustRightInd/>
              <w:snapToGrid/>
              <w:spacing w:line="240" w:lineRule="exact"/>
              <w:ind w:firstLineChars="0" w:firstLine="0"/>
              <w:jc w:val="center"/>
              <w:rPr>
                <w:color w:val="auto"/>
                <w:sz w:val="21"/>
                <w:szCs w:val="21"/>
              </w:rPr>
            </w:pPr>
            <w:r>
              <w:rPr>
                <w:rFonts w:hint="eastAsia"/>
                <w:color w:val="auto"/>
                <w:sz w:val="21"/>
                <w:szCs w:val="21"/>
              </w:rPr>
              <w:t>低温液体泵操作规程</w:t>
            </w:r>
          </w:p>
        </w:tc>
        <w:tc>
          <w:tcPr>
            <w:tcW w:w="85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设备作业</w:t>
            </w:r>
          </w:p>
        </w:tc>
        <w:tc>
          <w:tcPr>
            <w:tcW w:w="812" w:type="pct"/>
            <w:vAlign w:val="center"/>
          </w:tcPr>
          <w:p w:rsidR="0041666A" w:rsidRDefault="0096795A">
            <w:pPr>
              <w:ind w:firstLineChars="0" w:firstLine="0"/>
              <w:jc w:val="center"/>
              <w:rPr>
                <w:color w:val="auto"/>
              </w:rPr>
            </w:pPr>
            <w:r>
              <w:rPr>
                <w:color w:val="auto"/>
                <w:sz w:val="21"/>
                <w:szCs w:val="21"/>
                <w:lang w:val="zh-CN"/>
              </w:rPr>
              <w:t>已认真执行</w:t>
            </w:r>
          </w:p>
        </w:tc>
      </w:tr>
      <w:tr w:rsidR="0041666A">
        <w:trPr>
          <w:trHeight w:val="454"/>
          <w:jc w:val="center"/>
        </w:trPr>
        <w:tc>
          <w:tcPr>
            <w:tcW w:w="428" w:type="pct"/>
            <w:vAlign w:val="center"/>
          </w:tcPr>
          <w:p w:rsidR="0041666A" w:rsidRDefault="0096795A">
            <w:pPr>
              <w:adjustRightInd/>
              <w:snapToGrid/>
              <w:spacing w:line="240" w:lineRule="exact"/>
              <w:ind w:firstLineChars="0" w:firstLine="0"/>
              <w:jc w:val="center"/>
              <w:rPr>
                <w:color w:val="auto"/>
                <w:sz w:val="21"/>
                <w:szCs w:val="21"/>
                <w:lang w:val="zh-CN"/>
              </w:rPr>
            </w:pPr>
            <w:r>
              <w:rPr>
                <w:rFonts w:hint="eastAsia"/>
                <w:color w:val="auto"/>
                <w:sz w:val="21"/>
                <w:szCs w:val="21"/>
                <w:lang w:val="zh-CN"/>
              </w:rPr>
              <w:t>12</w:t>
            </w:r>
          </w:p>
        </w:tc>
        <w:tc>
          <w:tcPr>
            <w:tcW w:w="2901" w:type="pct"/>
            <w:vAlign w:val="center"/>
          </w:tcPr>
          <w:p w:rsidR="0041666A" w:rsidRDefault="0096795A">
            <w:pPr>
              <w:adjustRightInd/>
              <w:snapToGrid/>
              <w:spacing w:line="240" w:lineRule="exact"/>
              <w:ind w:firstLineChars="0" w:firstLine="0"/>
              <w:jc w:val="center"/>
              <w:rPr>
                <w:color w:val="auto"/>
                <w:sz w:val="21"/>
                <w:szCs w:val="21"/>
              </w:rPr>
            </w:pPr>
            <w:r>
              <w:rPr>
                <w:rFonts w:hint="eastAsia"/>
                <w:color w:val="auto"/>
                <w:sz w:val="21"/>
                <w:szCs w:val="21"/>
              </w:rPr>
              <w:t>水环真空泵操作规程</w:t>
            </w:r>
          </w:p>
        </w:tc>
        <w:tc>
          <w:tcPr>
            <w:tcW w:w="859" w:type="pct"/>
            <w:vAlign w:val="center"/>
          </w:tcPr>
          <w:p w:rsidR="0041666A" w:rsidRDefault="0096795A">
            <w:pPr>
              <w:ind w:firstLineChars="0" w:firstLine="0"/>
              <w:jc w:val="center"/>
              <w:rPr>
                <w:color w:val="auto"/>
              </w:rPr>
            </w:pPr>
            <w:r>
              <w:rPr>
                <w:color w:val="auto"/>
                <w:sz w:val="21"/>
                <w:szCs w:val="21"/>
                <w:lang w:val="zh-CN"/>
              </w:rPr>
              <w:t>设备作业</w:t>
            </w:r>
          </w:p>
        </w:tc>
        <w:tc>
          <w:tcPr>
            <w:tcW w:w="812" w:type="pct"/>
            <w:vAlign w:val="center"/>
          </w:tcPr>
          <w:p w:rsidR="0041666A" w:rsidRDefault="0096795A">
            <w:pPr>
              <w:ind w:firstLineChars="0" w:firstLine="0"/>
              <w:jc w:val="center"/>
              <w:rPr>
                <w:color w:val="auto"/>
              </w:rPr>
            </w:pPr>
            <w:r>
              <w:rPr>
                <w:color w:val="auto"/>
                <w:sz w:val="21"/>
                <w:szCs w:val="21"/>
                <w:lang w:val="zh-CN"/>
              </w:rPr>
              <w:t>已认真执行</w:t>
            </w:r>
          </w:p>
        </w:tc>
      </w:tr>
      <w:tr w:rsidR="0041666A">
        <w:trPr>
          <w:trHeight w:val="454"/>
          <w:jc w:val="center"/>
        </w:trPr>
        <w:tc>
          <w:tcPr>
            <w:tcW w:w="428" w:type="pct"/>
            <w:vAlign w:val="center"/>
          </w:tcPr>
          <w:p w:rsidR="0041666A" w:rsidRDefault="0096795A">
            <w:pPr>
              <w:adjustRightInd/>
              <w:snapToGrid/>
              <w:spacing w:line="240" w:lineRule="exact"/>
              <w:ind w:firstLineChars="0" w:firstLine="0"/>
              <w:jc w:val="center"/>
              <w:rPr>
                <w:color w:val="auto"/>
                <w:sz w:val="21"/>
                <w:szCs w:val="21"/>
                <w:lang w:val="zh-CN"/>
              </w:rPr>
            </w:pPr>
            <w:r>
              <w:rPr>
                <w:rFonts w:hint="eastAsia"/>
                <w:color w:val="auto"/>
                <w:sz w:val="21"/>
                <w:szCs w:val="21"/>
                <w:lang w:val="zh-CN"/>
              </w:rPr>
              <w:t>13</w:t>
            </w:r>
          </w:p>
        </w:tc>
        <w:tc>
          <w:tcPr>
            <w:tcW w:w="2901" w:type="pct"/>
            <w:vAlign w:val="center"/>
          </w:tcPr>
          <w:p w:rsidR="0041666A" w:rsidRDefault="0096795A">
            <w:pPr>
              <w:adjustRightInd/>
              <w:snapToGrid/>
              <w:spacing w:line="240" w:lineRule="exact"/>
              <w:ind w:firstLineChars="0" w:firstLine="0"/>
              <w:jc w:val="center"/>
              <w:rPr>
                <w:color w:val="auto"/>
                <w:sz w:val="21"/>
                <w:szCs w:val="21"/>
              </w:rPr>
            </w:pPr>
            <w:r>
              <w:rPr>
                <w:rFonts w:hint="eastAsia"/>
                <w:color w:val="auto"/>
                <w:sz w:val="21"/>
                <w:szCs w:val="21"/>
              </w:rPr>
              <w:t>气瓶装卸操作规程</w:t>
            </w:r>
          </w:p>
        </w:tc>
        <w:tc>
          <w:tcPr>
            <w:tcW w:w="859" w:type="pct"/>
            <w:vAlign w:val="center"/>
          </w:tcPr>
          <w:p w:rsidR="0041666A" w:rsidRDefault="0096795A">
            <w:pPr>
              <w:ind w:firstLineChars="0" w:firstLine="0"/>
              <w:jc w:val="center"/>
              <w:rPr>
                <w:color w:val="auto"/>
              </w:rPr>
            </w:pPr>
            <w:r>
              <w:rPr>
                <w:rFonts w:hint="eastAsia"/>
                <w:color w:val="auto"/>
                <w:sz w:val="21"/>
                <w:szCs w:val="21"/>
              </w:rPr>
              <w:t>气瓶装卸</w:t>
            </w:r>
            <w:r>
              <w:rPr>
                <w:color w:val="auto"/>
                <w:sz w:val="21"/>
                <w:szCs w:val="21"/>
                <w:lang w:val="zh-CN"/>
              </w:rPr>
              <w:t>作业</w:t>
            </w:r>
          </w:p>
        </w:tc>
        <w:tc>
          <w:tcPr>
            <w:tcW w:w="812" w:type="pct"/>
            <w:vAlign w:val="center"/>
          </w:tcPr>
          <w:p w:rsidR="0041666A" w:rsidRDefault="0096795A">
            <w:pPr>
              <w:ind w:firstLineChars="0" w:firstLine="0"/>
              <w:jc w:val="center"/>
              <w:rPr>
                <w:color w:val="auto"/>
              </w:rPr>
            </w:pPr>
            <w:r>
              <w:rPr>
                <w:color w:val="auto"/>
                <w:sz w:val="21"/>
                <w:szCs w:val="21"/>
                <w:lang w:val="zh-CN"/>
              </w:rPr>
              <w:t>已认真执行</w:t>
            </w:r>
          </w:p>
        </w:tc>
      </w:tr>
      <w:tr w:rsidR="0041666A">
        <w:trPr>
          <w:trHeight w:val="454"/>
          <w:jc w:val="center"/>
        </w:trPr>
        <w:tc>
          <w:tcPr>
            <w:tcW w:w="428" w:type="pct"/>
            <w:vAlign w:val="center"/>
          </w:tcPr>
          <w:p w:rsidR="0041666A" w:rsidRDefault="0096795A">
            <w:pPr>
              <w:adjustRightInd/>
              <w:snapToGrid/>
              <w:spacing w:line="240" w:lineRule="exact"/>
              <w:ind w:firstLineChars="0" w:firstLine="0"/>
              <w:jc w:val="center"/>
              <w:rPr>
                <w:color w:val="auto"/>
                <w:sz w:val="21"/>
                <w:szCs w:val="21"/>
              </w:rPr>
            </w:pPr>
            <w:r>
              <w:rPr>
                <w:rFonts w:hint="eastAsia"/>
                <w:color w:val="auto"/>
                <w:sz w:val="21"/>
                <w:szCs w:val="21"/>
              </w:rPr>
              <w:t>14</w:t>
            </w:r>
          </w:p>
        </w:tc>
        <w:tc>
          <w:tcPr>
            <w:tcW w:w="290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低温液化气体</w:t>
            </w:r>
            <w:proofErr w:type="gramStart"/>
            <w:r>
              <w:rPr>
                <w:color w:val="auto"/>
                <w:sz w:val="21"/>
                <w:szCs w:val="21"/>
                <w:lang w:val="zh-CN"/>
              </w:rPr>
              <w:t>罐车卸液操作规程</w:t>
            </w:r>
            <w:proofErr w:type="gramEnd"/>
          </w:p>
        </w:tc>
        <w:tc>
          <w:tcPr>
            <w:tcW w:w="859" w:type="pct"/>
            <w:vAlign w:val="center"/>
          </w:tcPr>
          <w:p w:rsidR="0041666A" w:rsidRDefault="0096795A">
            <w:pPr>
              <w:adjustRightInd/>
              <w:snapToGrid/>
              <w:spacing w:line="240" w:lineRule="exact"/>
              <w:ind w:firstLineChars="0" w:firstLine="0"/>
              <w:jc w:val="center"/>
              <w:rPr>
                <w:color w:val="auto"/>
                <w:sz w:val="21"/>
                <w:szCs w:val="21"/>
                <w:lang w:val="zh-CN"/>
              </w:rPr>
            </w:pPr>
            <w:proofErr w:type="gramStart"/>
            <w:r>
              <w:rPr>
                <w:color w:val="auto"/>
                <w:sz w:val="21"/>
                <w:szCs w:val="21"/>
                <w:lang w:val="zh-CN"/>
              </w:rPr>
              <w:t>罐车卸液作业</w:t>
            </w:r>
            <w:proofErr w:type="gramEnd"/>
          </w:p>
        </w:tc>
        <w:tc>
          <w:tcPr>
            <w:tcW w:w="81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jc w:val="center"/>
        </w:trPr>
        <w:tc>
          <w:tcPr>
            <w:tcW w:w="428" w:type="pct"/>
            <w:vAlign w:val="center"/>
          </w:tcPr>
          <w:p w:rsidR="0041666A" w:rsidRDefault="0096795A">
            <w:pPr>
              <w:adjustRightInd/>
              <w:snapToGrid/>
              <w:spacing w:line="240" w:lineRule="exact"/>
              <w:ind w:firstLineChars="0" w:firstLine="0"/>
              <w:jc w:val="center"/>
              <w:rPr>
                <w:color w:val="auto"/>
                <w:sz w:val="21"/>
                <w:szCs w:val="21"/>
              </w:rPr>
            </w:pPr>
            <w:r>
              <w:rPr>
                <w:rFonts w:hint="eastAsia"/>
                <w:color w:val="auto"/>
                <w:sz w:val="21"/>
                <w:szCs w:val="21"/>
              </w:rPr>
              <w:t>15</w:t>
            </w:r>
          </w:p>
        </w:tc>
        <w:tc>
          <w:tcPr>
            <w:tcW w:w="2901"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事故应急处理操作规程</w:t>
            </w:r>
          </w:p>
        </w:tc>
        <w:tc>
          <w:tcPr>
            <w:tcW w:w="85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全员</w:t>
            </w:r>
          </w:p>
        </w:tc>
        <w:tc>
          <w:tcPr>
            <w:tcW w:w="81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jc w:val="center"/>
        </w:trPr>
        <w:tc>
          <w:tcPr>
            <w:tcW w:w="428" w:type="pct"/>
            <w:vAlign w:val="center"/>
          </w:tcPr>
          <w:p w:rsidR="0041666A" w:rsidRDefault="0096795A">
            <w:pPr>
              <w:adjustRightInd/>
              <w:snapToGrid/>
              <w:spacing w:line="240" w:lineRule="exact"/>
              <w:ind w:firstLineChars="0" w:firstLine="0"/>
              <w:jc w:val="center"/>
              <w:rPr>
                <w:color w:val="auto"/>
                <w:sz w:val="21"/>
                <w:szCs w:val="21"/>
              </w:rPr>
            </w:pPr>
            <w:r>
              <w:rPr>
                <w:rFonts w:hint="eastAsia"/>
                <w:color w:val="auto"/>
                <w:sz w:val="21"/>
                <w:szCs w:val="21"/>
              </w:rPr>
              <w:t>16</w:t>
            </w:r>
          </w:p>
        </w:tc>
        <w:tc>
          <w:tcPr>
            <w:tcW w:w="2901" w:type="pct"/>
            <w:vAlign w:val="center"/>
          </w:tcPr>
          <w:p w:rsidR="0041666A" w:rsidRDefault="0096795A">
            <w:pPr>
              <w:adjustRightInd/>
              <w:snapToGrid/>
              <w:spacing w:line="240" w:lineRule="exact"/>
              <w:ind w:firstLineChars="0" w:firstLine="0"/>
              <w:jc w:val="center"/>
              <w:rPr>
                <w:color w:val="auto"/>
                <w:sz w:val="21"/>
                <w:szCs w:val="21"/>
                <w:lang w:val="zh-CN"/>
              </w:rPr>
            </w:pPr>
            <w:proofErr w:type="gramStart"/>
            <w:r>
              <w:rPr>
                <w:color w:val="auto"/>
                <w:sz w:val="21"/>
                <w:szCs w:val="21"/>
                <w:lang w:val="zh-CN"/>
              </w:rPr>
              <w:t>卸液用管</w:t>
            </w:r>
            <w:proofErr w:type="gramEnd"/>
            <w:r>
              <w:rPr>
                <w:color w:val="auto"/>
                <w:sz w:val="21"/>
                <w:szCs w:val="21"/>
                <w:lang w:val="zh-CN"/>
              </w:rPr>
              <w:t>耐压试验操作规程</w:t>
            </w:r>
          </w:p>
        </w:tc>
        <w:tc>
          <w:tcPr>
            <w:tcW w:w="85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设备作业</w:t>
            </w:r>
          </w:p>
        </w:tc>
        <w:tc>
          <w:tcPr>
            <w:tcW w:w="81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r w:rsidR="0041666A">
        <w:trPr>
          <w:trHeight w:val="454"/>
          <w:jc w:val="center"/>
        </w:trPr>
        <w:tc>
          <w:tcPr>
            <w:tcW w:w="428" w:type="pct"/>
            <w:vAlign w:val="center"/>
          </w:tcPr>
          <w:p w:rsidR="0041666A" w:rsidRDefault="0096795A">
            <w:pPr>
              <w:adjustRightInd/>
              <w:snapToGrid/>
              <w:spacing w:line="240" w:lineRule="exact"/>
              <w:ind w:firstLineChars="0" w:firstLine="0"/>
              <w:jc w:val="center"/>
              <w:rPr>
                <w:color w:val="auto"/>
                <w:sz w:val="21"/>
                <w:szCs w:val="21"/>
              </w:rPr>
            </w:pPr>
            <w:r>
              <w:rPr>
                <w:rFonts w:hint="eastAsia"/>
                <w:color w:val="auto"/>
                <w:sz w:val="21"/>
                <w:szCs w:val="21"/>
              </w:rPr>
              <w:t>17</w:t>
            </w:r>
          </w:p>
        </w:tc>
        <w:tc>
          <w:tcPr>
            <w:tcW w:w="2901" w:type="pct"/>
            <w:vAlign w:val="center"/>
          </w:tcPr>
          <w:p w:rsidR="0041666A" w:rsidRDefault="0096795A">
            <w:pPr>
              <w:adjustRightInd/>
              <w:snapToGrid/>
              <w:spacing w:line="240" w:lineRule="exact"/>
              <w:ind w:firstLineChars="0" w:firstLine="0"/>
              <w:jc w:val="center"/>
              <w:rPr>
                <w:color w:val="auto"/>
                <w:sz w:val="21"/>
                <w:szCs w:val="21"/>
              </w:rPr>
            </w:pPr>
            <w:r>
              <w:rPr>
                <w:color w:val="auto"/>
                <w:sz w:val="21"/>
                <w:szCs w:val="21"/>
              </w:rPr>
              <w:t>压缩气体氧气氮气氩气及液化气体追溯系统操作规程</w:t>
            </w:r>
          </w:p>
        </w:tc>
        <w:tc>
          <w:tcPr>
            <w:tcW w:w="859"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设备作业</w:t>
            </w:r>
          </w:p>
        </w:tc>
        <w:tc>
          <w:tcPr>
            <w:tcW w:w="812" w:type="pct"/>
            <w:vAlign w:val="center"/>
          </w:tcPr>
          <w:p w:rsidR="0041666A" w:rsidRDefault="0096795A">
            <w:pPr>
              <w:adjustRightInd/>
              <w:snapToGrid/>
              <w:spacing w:line="240" w:lineRule="exact"/>
              <w:ind w:firstLineChars="0" w:firstLine="0"/>
              <w:jc w:val="center"/>
              <w:rPr>
                <w:color w:val="auto"/>
                <w:sz w:val="21"/>
                <w:szCs w:val="21"/>
                <w:lang w:val="zh-CN"/>
              </w:rPr>
            </w:pPr>
            <w:r>
              <w:rPr>
                <w:color w:val="auto"/>
                <w:sz w:val="21"/>
                <w:szCs w:val="21"/>
                <w:lang w:val="zh-CN"/>
              </w:rPr>
              <w:t>已认真执行</w:t>
            </w:r>
          </w:p>
        </w:tc>
      </w:tr>
    </w:tbl>
    <w:p w:rsidR="0041666A" w:rsidRDefault="0096795A">
      <w:pPr>
        <w:pStyle w:val="3"/>
        <w:keepNext w:val="0"/>
        <w:keepLines w:val="0"/>
        <w:rPr>
          <w:color w:val="auto"/>
        </w:rPr>
      </w:pPr>
      <w:r>
        <w:rPr>
          <w:color w:val="auto"/>
        </w:rPr>
        <w:t>2.</w:t>
      </w:r>
      <w:r>
        <w:rPr>
          <w:rFonts w:hint="eastAsia"/>
          <w:color w:val="auto"/>
        </w:rPr>
        <w:t>9</w:t>
      </w:r>
      <w:r>
        <w:rPr>
          <w:color w:val="auto"/>
        </w:rPr>
        <w:t xml:space="preserve">.3 </w:t>
      </w:r>
      <w:r>
        <w:rPr>
          <w:rFonts w:hint="eastAsia"/>
          <w:color w:val="auto"/>
        </w:rPr>
        <w:t>人员教育培训情况</w:t>
      </w:r>
    </w:p>
    <w:p w:rsidR="0041666A" w:rsidRDefault="0096795A">
      <w:pPr>
        <w:topLinePunct/>
        <w:ind w:firstLine="560"/>
        <w:rPr>
          <w:rFonts w:ascii="宋体" w:hAnsi="宋体"/>
          <w:color w:val="auto"/>
        </w:rPr>
      </w:pPr>
      <w:r>
        <w:rPr>
          <w:rFonts w:ascii="宋体" w:hAnsi="宋体" w:hint="eastAsia"/>
          <w:color w:val="auto"/>
        </w:rPr>
        <w:lastRenderedPageBreak/>
        <w:t>（</w:t>
      </w:r>
      <w:r>
        <w:rPr>
          <w:rFonts w:ascii="宋体" w:hAnsi="宋体" w:hint="eastAsia"/>
          <w:color w:val="auto"/>
        </w:rPr>
        <w:t>1</w:t>
      </w:r>
      <w:r>
        <w:rPr>
          <w:rFonts w:ascii="宋体" w:hAnsi="宋体" w:hint="eastAsia"/>
          <w:color w:val="auto"/>
        </w:rPr>
        <w:t>）主要负责人、安全管理人员培训</w:t>
      </w:r>
    </w:p>
    <w:p w:rsidR="0041666A" w:rsidRDefault="0096795A">
      <w:pPr>
        <w:topLinePunct/>
        <w:ind w:firstLine="560"/>
        <w:rPr>
          <w:rFonts w:ascii="宋体" w:hAnsi="宋体"/>
          <w:color w:val="auto"/>
        </w:rPr>
      </w:pPr>
      <w:r>
        <w:rPr>
          <w:rFonts w:ascii="宋体" w:hAnsi="宋体" w:hint="eastAsia"/>
          <w:color w:val="auto"/>
        </w:rPr>
        <w:t>澄江</w:t>
      </w:r>
      <w:proofErr w:type="gramStart"/>
      <w:r>
        <w:rPr>
          <w:rFonts w:ascii="宋体" w:hAnsi="宋体" w:hint="eastAsia"/>
          <w:color w:val="auto"/>
        </w:rPr>
        <w:t>毅利锋</w:t>
      </w:r>
      <w:proofErr w:type="gramEnd"/>
      <w:r>
        <w:rPr>
          <w:rFonts w:ascii="宋体" w:hAnsi="宋体" w:hint="eastAsia"/>
          <w:color w:val="auto"/>
        </w:rPr>
        <w:t>工贸有限公司法人为陈欣蕾，已经过培训合格取得主要负责人证书。公司日常生产经营由总经理负责运营决策、组织协调各项业务开展</w:t>
      </w:r>
      <w:r>
        <w:rPr>
          <w:rFonts w:ascii="宋体" w:hAnsi="宋体" w:hint="eastAsia"/>
          <w:color w:val="auto"/>
        </w:rPr>
        <w:t>和安全协调管理</w:t>
      </w:r>
      <w:r>
        <w:rPr>
          <w:rFonts w:ascii="宋体" w:hAnsi="宋体" w:hint="eastAsia"/>
          <w:color w:val="auto"/>
        </w:rPr>
        <w:t>。</w:t>
      </w:r>
      <w:r>
        <w:rPr>
          <w:rFonts w:ascii="宋体" w:hAnsi="宋体" w:hint="eastAsia"/>
          <w:color w:val="auto"/>
        </w:rPr>
        <w:t>2022</w:t>
      </w:r>
      <w:r>
        <w:rPr>
          <w:rFonts w:ascii="宋体" w:hAnsi="宋体" w:hint="eastAsia"/>
          <w:color w:val="auto"/>
        </w:rPr>
        <w:t>年</w:t>
      </w:r>
      <w:r>
        <w:rPr>
          <w:rFonts w:ascii="宋体" w:hAnsi="宋体" w:hint="eastAsia"/>
          <w:color w:val="auto"/>
        </w:rPr>
        <w:t>和</w:t>
      </w:r>
      <w:r>
        <w:rPr>
          <w:rFonts w:ascii="宋体" w:hAnsi="宋体" w:hint="eastAsia"/>
          <w:color w:val="auto"/>
        </w:rPr>
        <w:t>2023</w:t>
      </w:r>
      <w:r>
        <w:rPr>
          <w:rFonts w:ascii="宋体" w:hAnsi="宋体" w:hint="eastAsia"/>
          <w:color w:val="auto"/>
        </w:rPr>
        <w:t>年</w:t>
      </w:r>
      <w:r>
        <w:rPr>
          <w:rFonts w:ascii="宋体" w:hAnsi="宋体" w:hint="eastAsia"/>
          <w:color w:val="auto"/>
        </w:rPr>
        <w:t>总经理为陈景明</w:t>
      </w:r>
      <w:r>
        <w:rPr>
          <w:rFonts w:ascii="宋体" w:hAnsi="宋体" w:hint="eastAsia"/>
          <w:color w:val="auto"/>
        </w:rPr>
        <w:t>，</w:t>
      </w:r>
      <w:r>
        <w:rPr>
          <w:rFonts w:ascii="宋体" w:hAnsi="宋体" w:hint="eastAsia"/>
          <w:color w:val="auto"/>
        </w:rPr>
        <w:t xml:space="preserve"> 2024</w:t>
      </w:r>
      <w:r>
        <w:rPr>
          <w:rFonts w:ascii="宋体" w:hAnsi="宋体" w:hint="eastAsia"/>
          <w:color w:val="auto"/>
        </w:rPr>
        <w:t>年度总经理为郭超，总经理任命文件详见报告附件</w:t>
      </w:r>
      <w:r>
        <w:rPr>
          <w:rFonts w:ascii="宋体" w:hAnsi="宋体" w:hint="eastAsia"/>
          <w:color w:val="auto"/>
        </w:rPr>
        <w:t>30</w:t>
      </w:r>
      <w:r>
        <w:rPr>
          <w:rFonts w:ascii="宋体" w:hAnsi="宋体" w:hint="eastAsia"/>
          <w:color w:val="auto"/>
        </w:rPr>
        <w:t>，企业专职安全员为饶顺云。主要负责人、安全管理人员均经过培训合格，持证上岗，相关证件详见报告附件</w:t>
      </w:r>
      <w:r>
        <w:rPr>
          <w:rFonts w:ascii="宋体" w:hAnsi="宋体" w:hint="eastAsia"/>
          <w:color w:val="auto"/>
        </w:rPr>
        <w:t>19</w:t>
      </w:r>
      <w:r>
        <w:rPr>
          <w:rFonts w:ascii="宋体" w:hAnsi="宋体" w:hint="eastAsia"/>
          <w:color w:val="auto"/>
        </w:rPr>
        <w:t>和</w:t>
      </w:r>
      <w:r>
        <w:rPr>
          <w:rFonts w:ascii="宋体" w:hAnsi="宋体" w:hint="eastAsia"/>
          <w:color w:val="auto"/>
        </w:rPr>
        <w:t>20</w:t>
      </w:r>
      <w:r>
        <w:rPr>
          <w:rFonts w:ascii="宋体" w:hAnsi="宋体" w:hint="eastAsia"/>
          <w:color w:val="auto"/>
        </w:rPr>
        <w:t>，其培训持证情况如下：</w:t>
      </w:r>
    </w:p>
    <w:p w:rsidR="0041666A" w:rsidRDefault="0096795A">
      <w:pPr>
        <w:ind w:firstLineChars="0" w:firstLine="0"/>
        <w:jc w:val="center"/>
        <w:rPr>
          <w:rFonts w:ascii="宋体" w:hAnsi="宋体"/>
          <w:color w:val="auto"/>
        </w:rPr>
      </w:pPr>
      <w:r>
        <w:rPr>
          <w:rFonts w:ascii="宋体" w:hAnsi="宋体" w:hint="eastAsia"/>
          <w:color w:val="auto"/>
        </w:rPr>
        <w:t>表</w:t>
      </w:r>
      <w:r>
        <w:rPr>
          <w:rFonts w:ascii="宋体" w:hAnsi="宋体" w:hint="eastAsia"/>
          <w:color w:val="auto"/>
        </w:rPr>
        <w:t xml:space="preserve">2-15 </w:t>
      </w:r>
      <w:r>
        <w:rPr>
          <w:rFonts w:ascii="宋体" w:hAnsi="宋体"/>
          <w:color w:val="auto"/>
        </w:rPr>
        <w:t xml:space="preserve"> </w:t>
      </w:r>
      <w:r>
        <w:rPr>
          <w:rFonts w:ascii="宋体" w:hAnsi="宋体" w:hint="eastAsia"/>
          <w:color w:val="auto"/>
        </w:rPr>
        <w:t>主要负责人、安全管理人员培训情况一览表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1"/>
        <w:gridCol w:w="851"/>
        <w:gridCol w:w="1555"/>
        <w:gridCol w:w="2272"/>
        <w:gridCol w:w="1276"/>
        <w:gridCol w:w="1276"/>
        <w:gridCol w:w="1331"/>
      </w:tblGrid>
      <w:tr w:rsidR="0041666A">
        <w:trPr>
          <w:trHeight w:val="409"/>
          <w:tblHeader/>
          <w:jc w:val="center"/>
        </w:trPr>
        <w:tc>
          <w:tcPr>
            <w:tcW w:w="511" w:type="dxa"/>
            <w:vAlign w:val="center"/>
          </w:tcPr>
          <w:p w:rsidR="0041666A" w:rsidRDefault="0096795A">
            <w:pPr>
              <w:adjustRightInd/>
              <w:snapToGrid/>
              <w:spacing w:line="320" w:lineRule="exact"/>
              <w:ind w:firstLineChars="0" w:firstLine="0"/>
              <w:rPr>
                <w:rFonts w:eastAsiaTheme="minorEastAsia"/>
                <w:b/>
                <w:color w:val="auto"/>
                <w:sz w:val="21"/>
                <w:szCs w:val="21"/>
              </w:rPr>
            </w:pPr>
            <w:r>
              <w:rPr>
                <w:rFonts w:eastAsiaTheme="minorEastAsia"/>
                <w:b/>
                <w:color w:val="auto"/>
                <w:sz w:val="21"/>
                <w:szCs w:val="21"/>
              </w:rPr>
              <w:t>序号</w:t>
            </w:r>
          </w:p>
        </w:tc>
        <w:tc>
          <w:tcPr>
            <w:tcW w:w="851"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姓名</w:t>
            </w:r>
          </w:p>
        </w:tc>
        <w:tc>
          <w:tcPr>
            <w:tcW w:w="1555"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职务</w:t>
            </w:r>
          </w:p>
        </w:tc>
        <w:tc>
          <w:tcPr>
            <w:tcW w:w="2272"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证书编号</w:t>
            </w:r>
          </w:p>
        </w:tc>
        <w:tc>
          <w:tcPr>
            <w:tcW w:w="1276"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取证时间</w:t>
            </w:r>
          </w:p>
        </w:tc>
        <w:tc>
          <w:tcPr>
            <w:tcW w:w="1276"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hint="eastAsia"/>
                <w:b/>
                <w:color w:val="auto"/>
                <w:sz w:val="21"/>
                <w:szCs w:val="21"/>
              </w:rPr>
              <w:t>有效期至</w:t>
            </w:r>
          </w:p>
        </w:tc>
        <w:tc>
          <w:tcPr>
            <w:tcW w:w="1331" w:type="dxa"/>
            <w:vAlign w:val="center"/>
          </w:tcPr>
          <w:p w:rsidR="0041666A" w:rsidRDefault="0096795A">
            <w:pPr>
              <w:adjustRightInd/>
              <w:snapToGrid/>
              <w:spacing w:line="320" w:lineRule="exact"/>
              <w:ind w:firstLineChars="0" w:firstLine="0"/>
              <w:jc w:val="center"/>
              <w:rPr>
                <w:rFonts w:eastAsiaTheme="minorEastAsia"/>
                <w:b/>
                <w:color w:val="auto"/>
                <w:sz w:val="21"/>
                <w:szCs w:val="21"/>
              </w:rPr>
            </w:pPr>
            <w:r>
              <w:rPr>
                <w:rFonts w:eastAsiaTheme="minorEastAsia"/>
                <w:b/>
                <w:color w:val="auto"/>
                <w:sz w:val="21"/>
                <w:szCs w:val="21"/>
              </w:rPr>
              <w:t>发证机关</w:t>
            </w:r>
          </w:p>
        </w:tc>
      </w:tr>
      <w:tr w:rsidR="0041666A">
        <w:trPr>
          <w:trHeight w:val="631"/>
          <w:jc w:val="center"/>
        </w:trPr>
        <w:tc>
          <w:tcPr>
            <w:tcW w:w="511"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1</w:t>
            </w:r>
          </w:p>
        </w:tc>
        <w:tc>
          <w:tcPr>
            <w:tcW w:w="851"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proofErr w:type="gramStart"/>
            <w:r>
              <w:rPr>
                <w:rFonts w:eastAsiaTheme="minorEastAsia"/>
                <w:color w:val="auto"/>
                <w:sz w:val="21"/>
                <w:szCs w:val="21"/>
              </w:rPr>
              <w:t>陈欣蕾</w:t>
            </w:r>
            <w:proofErr w:type="gramEnd"/>
          </w:p>
        </w:tc>
        <w:tc>
          <w:tcPr>
            <w:tcW w:w="1555"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主要负责人</w:t>
            </w:r>
          </w:p>
        </w:tc>
        <w:tc>
          <w:tcPr>
            <w:tcW w:w="2272" w:type="dxa"/>
            <w:vAlign w:val="center"/>
          </w:tcPr>
          <w:p w:rsidR="0041666A" w:rsidRDefault="0096795A">
            <w:pPr>
              <w:widowControl/>
              <w:adjustRightInd/>
              <w:snapToGrid/>
              <w:spacing w:line="32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50011319910915772X</w:t>
            </w:r>
          </w:p>
        </w:tc>
        <w:tc>
          <w:tcPr>
            <w:tcW w:w="1276" w:type="dxa"/>
            <w:vAlign w:val="center"/>
          </w:tcPr>
          <w:p w:rsidR="0041666A" w:rsidRDefault="0096795A">
            <w:pPr>
              <w:widowControl/>
              <w:adjustRightInd/>
              <w:snapToGrid/>
              <w:spacing w:line="32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2023.12.26</w:t>
            </w:r>
          </w:p>
        </w:tc>
        <w:tc>
          <w:tcPr>
            <w:tcW w:w="1276" w:type="dxa"/>
            <w:vAlign w:val="center"/>
          </w:tcPr>
          <w:p w:rsidR="0041666A" w:rsidRDefault="0096795A">
            <w:pPr>
              <w:widowControl/>
              <w:adjustRightInd/>
              <w:snapToGrid/>
              <w:spacing w:line="32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2026.12.25</w:t>
            </w:r>
          </w:p>
        </w:tc>
        <w:tc>
          <w:tcPr>
            <w:tcW w:w="1331" w:type="dxa"/>
            <w:vAlign w:val="center"/>
          </w:tcPr>
          <w:p w:rsidR="0041666A" w:rsidRDefault="0096795A">
            <w:pPr>
              <w:widowControl/>
              <w:adjustRightInd/>
              <w:snapToGrid/>
              <w:spacing w:line="320" w:lineRule="exact"/>
              <w:ind w:firstLineChars="0" w:firstLine="0"/>
              <w:jc w:val="center"/>
              <w:rPr>
                <w:rFonts w:eastAsiaTheme="minorEastAsia"/>
                <w:color w:val="auto"/>
                <w:kern w:val="0"/>
                <w:sz w:val="21"/>
                <w:szCs w:val="21"/>
              </w:rPr>
            </w:pPr>
            <w:r>
              <w:rPr>
                <w:rFonts w:eastAsiaTheme="minorEastAsia"/>
                <w:color w:val="auto"/>
                <w:kern w:val="0"/>
                <w:sz w:val="21"/>
                <w:szCs w:val="21"/>
              </w:rPr>
              <w:t>昆明市</w:t>
            </w:r>
            <w:r>
              <w:rPr>
                <w:rFonts w:eastAsiaTheme="minorEastAsia" w:hint="eastAsia"/>
                <w:color w:val="auto"/>
                <w:kern w:val="0"/>
                <w:sz w:val="21"/>
                <w:szCs w:val="21"/>
              </w:rPr>
              <w:t>应急管理局</w:t>
            </w:r>
          </w:p>
        </w:tc>
      </w:tr>
      <w:tr w:rsidR="0041666A">
        <w:trPr>
          <w:trHeight w:val="425"/>
          <w:jc w:val="center"/>
        </w:trPr>
        <w:tc>
          <w:tcPr>
            <w:tcW w:w="511"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hint="eastAsia"/>
                <w:color w:val="auto"/>
                <w:sz w:val="21"/>
                <w:szCs w:val="21"/>
              </w:rPr>
              <w:t>2</w:t>
            </w:r>
          </w:p>
        </w:tc>
        <w:tc>
          <w:tcPr>
            <w:tcW w:w="851"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饶顺云</w:t>
            </w:r>
          </w:p>
        </w:tc>
        <w:tc>
          <w:tcPr>
            <w:tcW w:w="1555" w:type="dxa"/>
            <w:vAlign w:val="center"/>
          </w:tcPr>
          <w:p w:rsidR="0041666A" w:rsidRDefault="0096795A">
            <w:pPr>
              <w:adjustRightInd/>
              <w:snapToGrid/>
              <w:spacing w:line="320" w:lineRule="exact"/>
              <w:ind w:firstLineChars="0" w:firstLine="0"/>
              <w:jc w:val="center"/>
              <w:rPr>
                <w:rFonts w:eastAsiaTheme="minorEastAsia"/>
                <w:color w:val="auto"/>
                <w:sz w:val="21"/>
                <w:szCs w:val="21"/>
              </w:rPr>
            </w:pPr>
            <w:r>
              <w:rPr>
                <w:rFonts w:eastAsiaTheme="minorEastAsia"/>
                <w:color w:val="auto"/>
                <w:sz w:val="21"/>
                <w:szCs w:val="21"/>
              </w:rPr>
              <w:t>专职安全员</w:t>
            </w:r>
          </w:p>
        </w:tc>
        <w:tc>
          <w:tcPr>
            <w:tcW w:w="2272" w:type="dxa"/>
            <w:vAlign w:val="center"/>
          </w:tcPr>
          <w:p w:rsidR="0041666A" w:rsidRDefault="0096795A">
            <w:pPr>
              <w:widowControl/>
              <w:adjustRightInd/>
              <w:snapToGrid/>
              <w:spacing w:line="32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532423197806020013</w:t>
            </w:r>
          </w:p>
        </w:tc>
        <w:tc>
          <w:tcPr>
            <w:tcW w:w="1276" w:type="dxa"/>
            <w:vAlign w:val="center"/>
          </w:tcPr>
          <w:p w:rsidR="0041666A" w:rsidRDefault="0096795A">
            <w:pPr>
              <w:widowControl/>
              <w:adjustRightInd/>
              <w:snapToGrid/>
              <w:spacing w:line="32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2022.4.26</w:t>
            </w:r>
          </w:p>
        </w:tc>
        <w:tc>
          <w:tcPr>
            <w:tcW w:w="1276" w:type="dxa"/>
            <w:vAlign w:val="center"/>
          </w:tcPr>
          <w:p w:rsidR="0041666A" w:rsidRDefault="0096795A">
            <w:pPr>
              <w:widowControl/>
              <w:adjustRightInd/>
              <w:snapToGrid/>
              <w:spacing w:line="32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2025.4.25</w:t>
            </w:r>
          </w:p>
        </w:tc>
        <w:tc>
          <w:tcPr>
            <w:tcW w:w="1331" w:type="dxa"/>
            <w:vAlign w:val="center"/>
          </w:tcPr>
          <w:p w:rsidR="0041666A" w:rsidRDefault="0096795A">
            <w:pPr>
              <w:widowControl/>
              <w:adjustRightInd/>
              <w:snapToGrid/>
              <w:spacing w:line="320" w:lineRule="exact"/>
              <w:ind w:firstLineChars="0" w:firstLine="0"/>
              <w:jc w:val="center"/>
              <w:rPr>
                <w:rFonts w:eastAsiaTheme="minorEastAsia"/>
                <w:color w:val="auto"/>
                <w:kern w:val="0"/>
                <w:sz w:val="21"/>
                <w:szCs w:val="21"/>
              </w:rPr>
            </w:pPr>
            <w:r>
              <w:rPr>
                <w:rFonts w:eastAsiaTheme="minorEastAsia"/>
                <w:color w:val="auto"/>
                <w:kern w:val="0"/>
                <w:sz w:val="21"/>
                <w:szCs w:val="21"/>
              </w:rPr>
              <w:t>昆明市</w:t>
            </w:r>
            <w:r>
              <w:rPr>
                <w:rFonts w:eastAsiaTheme="minorEastAsia" w:hint="eastAsia"/>
                <w:color w:val="auto"/>
                <w:kern w:val="0"/>
                <w:sz w:val="21"/>
                <w:szCs w:val="21"/>
              </w:rPr>
              <w:t>应急管理局</w:t>
            </w:r>
          </w:p>
        </w:tc>
      </w:tr>
    </w:tbl>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w:t>
      </w:r>
      <w:r>
        <w:rPr>
          <w:rFonts w:ascii="宋体" w:hAnsi="宋体" w:hint="eastAsia"/>
          <w:color w:val="auto"/>
        </w:rPr>
        <w:t>）特种设备操作人员培训</w:t>
      </w:r>
    </w:p>
    <w:p w:rsidR="0041666A" w:rsidRDefault="0096795A">
      <w:pPr>
        <w:topLinePunct/>
        <w:ind w:firstLine="560"/>
        <w:rPr>
          <w:rFonts w:ascii="宋体" w:hAnsi="宋体"/>
          <w:color w:val="auto"/>
        </w:rPr>
      </w:pPr>
      <w:r>
        <w:rPr>
          <w:rFonts w:ascii="宋体" w:hAnsi="宋体" w:hint="eastAsia"/>
          <w:color w:val="auto"/>
        </w:rPr>
        <w:t>澄江</w:t>
      </w:r>
      <w:proofErr w:type="gramStart"/>
      <w:r>
        <w:rPr>
          <w:rFonts w:ascii="宋体" w:hAnsi="宋体" w:hint="eastAsia"/>
          <w:color w:val="auto"/>
        </w:rPr>
        <w:t>毅利锋</w:t>
      </w:r>
      <w:proofErr w:type="gramEnd"/>
      <w:r>
        <w:rPr>
          <w:rFonts w:ascii="宋体" w:hAnsi="宋体" w:hint="eastAsia"/>
          <w:color w:val="auto"/>
        </w:rPr>
        <w:t>工贸有限公司气瓶充装、压力容器操作人员共</w:t>
      </w:r>
      <w:r>
        <w:rPr>
          <w:rFonts w:ascii="宋体" w:hAnsi="宋体" w:hint="eastAsia"/>
          <w:color w:val="auto"/>
        </w:rPr>
        <w:t>7</w:t>
      </w:r>
      <w:r>
        <w:rPr>
          <w:rFonts w:ascii="宋体" w:hAnsi="宋体" w:hint="eastAsia"/>
          <w:color w:val="auto"/>
        </w:rPr>
        <w:t>人，在玉溪市质量技术监督局取得了特种设备作业安全资格证书，相关证件详见报告附件</w:t>
      </w:r>
      <w:r>
        <w:rPr>
          <w:rFonts w:ascii="宋体" w:hAnsi="宋体" w:hint="eastAsia"/>
          <w:color w:val="auto"/>
        </w:rPr>
        <w:t>7</w:t>
      </w:r>
      <w:r>
        <w:rPr>
          <w:rFonts w:ascii="宋体" w:hAnsi="宋体" w:hint="eastAsia"/>
          <w:color w:val="auto"/>
        </w:rPr>
        <w:t>，其持证培训情况如下：</w:t>
      </w:r>
    </w:p>
    <w:p w:rsidR="0041666A" w:rsidRDefault="0096795A">
      <w:pPr>
        <w:ind w:firstLineChars="0" w:firstLine="0"/>
        <w:jc w:val="center"/>
        <w:rPr>
          <w:rFonts w:ascii="宋体" w:hAnsi="宋体"/>
          <w:color w:val="auto"/>
        </w:rPr>
      </w:pPr>
      <w:r>
        <w:rPr>
          <w:rFonts w:ascii="宋体" w:hAnsi="宋体" w:hint="eastAsia"/>
          <w:color w:val="auto"/>
        </w:rPr>
        <w:t>表</w:t>
      </w:r>
      <w:r>
        <w:rPr>
          <w:rFonts w:ascii="宋体" w:hAnsi="宋体" w:hint="eastAsia"/>
          <w:color w:val="auto"/>
        </w:rPr>
        <w:t>2-16</w:t>
      </w:r>
      <w:r>
        <w:rPr>
          <w:rFonts w:ascii="宋体" w:hAnsi="宋体"/>
          <w:color w:val="auto"/>
        </w:rPr>
        <w:t xml:space="preserve">  </w:t>
      </w:r>
      <w:r>
        <w:rPr>
          <w:rFonts w:ascii="宋体" w:hAnsi="宋体" w:hint="eastAsia"/>
          <w:color w:val="auto"/>
        </w:rPr>
        <w:t>特种设备作业人员培训情况一览表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2"/>
        <w:gridCol w:w="808"/>
        <w:gridCol w:w="709"/>
        <w:gridCol w:w="1134"/>
        <w:gridCol w:w="1134"/>
        <w:gridCol w:w="1984"/>
        <w:gridCol w:w="2891"/>
      </w:tblGrid>
      <w:tr w:rsidR="0041666A">
        <w:trPr>
          <w:cantSplit/>
          <w:trHeight w:val="90"/>
          <w:tblHeader/>
          <w:jc w:val="center"/>
        </w:trPr>
        <w:tc>
          <w:tcPr>
            <w:tcW w:w="412"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b/>
                <w:bCs/>
                <w:color w:val="auto"/>
                <w:kern w:val="0"/>
                <w:sz w:val="21"/>
                <w:szCs w:val="21"/>
              </w:rPr>
            </w:pPr>
            <w:r>
              <w:rPr>
                <w:rFonts w:eastAsiaTheme="minorEastAsia"/>
                <w:b/>
                <w:bCs/>
                <w:color w:val="auto"/>
                <w:kern w:val="0"/>
                <w:sz w:val="21"/>
                <w:szCs w:val="21"/>
              </w:rPr>
              <w:t>序号</w:t>
            </w:r>
          </w:p>
        </w:tc>
        <w:tc>
          <w:tcPr>
            <w:tcW w:w="808"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b/>
                <w:bCs/>
                <w:color w:val="auto"/>
                <w:kern w:val="0"/>
                <w:sz w:val="21"/>
                <w:szCs w:val="21"/>
              </w:rPr>
            </w:pPr>
            <w:r>
              <w:rPr>
                <w:rFonts w:eastAsiaTheme="minorEastAsia"/>
                <w:b/>
                <w:bCs/>
                <w:color w:val="auto"/>
                <w:kern w:val="0"/>
                <w:sz w:val="21"/>
                <w:szCs w:val="21"/>
              </w:rPr>
              <w:t>姓名</w:t>
            </w:r>
          </w:p>
        </w:tc>
        <w:tc>
          <w:tcPr>
            <w:tcW w:w="709"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b/>
                <w:bCs/>
                <w:color w:val="auto"/>
                <w:kern w:val="0"/>
                <w:sz w:val="21"/>
                <w:szCs w:val="21"/>
              </w:rPr>
            </w:pPr>
            <w:r>
              <w:rPr>
                <w:rFonts w:eastAsiaTheme="minorEastAsia"/>
                <w:b/>
                <w:bCs/>
                <w:color w:val="auto"/>
                <w:kern w:val="0"/>
                <w:sz w:val="21"/>
                <w:szCs w:val="21"/>
              </w:rPr>
              <w:t>作业项</w:t>
            </w:r>
          </w:p>
          <w:p w:rsidR="0041666A" w:rsidRDefault="0096795A">
            <w:pPr>
              <w:widowControl/>
              <w:adjustRightInd/>
              <w:snapToGrid/>
              <w:spacing w:line="300" w:lineRule="exact"/>
              <w:ind w:firstLineChars="0" w:firstLine="0"/>
              <w:jc w:val="center"/>
              <w:rPr>
                <w:rFonts w:eastAsiaTheme="minorEastAsia"/>
                <w:b/>
                <w:bCs/>
                <w:color w:val="auto"/>
                <w:kern w:val="0"/>
                <w:sz w:val="21"/>
                <w:szCs w:val="21"/>
              </w:rPr>
            </w:pPr>
            <w:r>
              <w:rPr>
                <w:rFonts w:eastAsiaTheme="minorEastAsia"/>
                <w:b/>
                <w:bCs/>
                <w:color w:val="auto"/>
                <w:kern w:val="0"/>
                <w:sz w:val="21"/>
                <w:szCs w:val="21"/>
              </w:rPr>
              <w:t>目代号</w:t>
            </w:r>
          </w:p>
        </w:tc>
        <w:tc>
          <w:tcPr>
            <w:tcW w:w="1134"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b/>
                <w:bCs/>
                <w:color w:val="auto"/>
                <w:kern w:val="0"/>
                <w:sz w:val="21"/>
                <w:szCs w:val="21"/>
              </w:rPr>
            </w:pPr>
            <w:r>
              <w:rPr>
                <w:rFonts w:eastAsiaTheme="minorEastAsia"/>
                <w:b/>
                <w:bCs/>
                <w:color w:val="auto"/>
                <w:kern w:val="0"/>
                <w:sz w:val="21"/>
                <w:szCs w:val="21"/>
              </w:rPr>
              <w:t>批准日期</w:t>
            </w:r>
          </w:p>
        </w:tc>
        <w:tc>
          <w:tcPr>
            <w:tcW w:w="1134"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b/>
                <w:bCs/>
                <w:color w:val="auto"/>
                <w:kern w:val="0"/>
                <w:sz w:val="21"/>
                <w:szCs w:val="21"/>
              </w:rPr>
            </w:pPr>
            <w:r>
              <w:rPr>
                <w:rFonts w:eastAsiaTheme="minorEastAsia"/>
                <w:b/>
                <w:bCs/>
                <w:color w:val="auto"/>
                <w:kern w:val="0"/>
                <w:sz w:val="21"/>
                <w:szCs w:val="21"/>
              </w:rPr>
              <w:t>有效日期</w:t>
            </w:r>
          </w:p>
        </w:tc>
        <w:tc>
          <w:tcPr>
            <w:tcW w:w="1984"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b/>
                <w:bCs/>
                <w:color w:val="auto"/>
                <w:kern w:val="0"/>
                <w:sz w:val="21"/>
                <w:szCs w:val="21"/>
              </w:rPr>
            </w:pPr>
            <w:r>
              <w:rPr>
                <w:rFonts w:eastAsiaTheme="minorEastAsia" w:hint="eastAsia"/>
                <w:b/>
                <w:bCs/>
                <w:color w:val="auto"/>
                <w:kern w:val="0"/>
                <w:sz w:val="21"/>
                <w:szCs w:val="21"/>
              </w:rPr>
              <w:t>证件编号</w:t>
            </w:r>
          </w:p>
        </w:tc>
        <w:tc>
          <w:tcPr>
            <w:tcW w:w="2891"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b/>
                <w:bCs/>
                <w:color w:val="auto"/>
                <w:kern w:val="0"/>
                <w:sz w:val="21"/>
                <w:szCs w:val="21"/>
              </w:rPr>
            </w:pPr>
            <w:r>
              <w:rPr>
                <w:rFonts w:eastAsiaTheme="minorEastAsia"/>
                <w:b/>
                <w:bCs/>
                <w:color w:val="auto"/>
                <w:kern w:val="0"/>
                <w:sz w:val="21"/>
                <w:szCs w:val="21"/>
              </w:rPr>
              <w:t>发证部门</w:t>
            </w:r>
          </w:p>
        </w:tc>
      </w:tr>
      <w:tr w:rsidR="0041666A">
        <w:trPr>
          <w:cantSplit/>
          <w:trHeight w:val="432"/>
          <w:jc w:val="center"/>
        </w:trPr>
        <w:tc>
          <w:tcPr>
            <w:tcW w:w="412" w:type="dxa"/>
            <w:vMerge w:val="restart"/>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1</w:t>
            </w:r>
          </w:p>
        </w:tc>
        <w:tc>
          <w:tcPr>
            <w:tcW w:w="808" w:type="dxa"/>
            <w:vMerge w:val="restart"/>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饶顺云</w:t>
            </w:r>
          </w:p>
        </w:tc>
        <w:tc>
          <w:tcPr>
            <w:tcW w:w="709"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A</w:t>
            </w:r>
          </w:p>
        </w:tc>
        <w:tc>
          <w:tcPr>
            <w:tcW w:w="1134"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2024.06.25</w:t>
            </w:r>
          </w:p>
        </w:tc>
        <w:tc>
          <w:tcPr>
            <w:tcW w:w="1134"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2028.05</w:t>
            </w:r>
          </w:p>
        </w:tc>
        <w:tc>
          <w:tcPr>
            <w:tcW w:w="1984" w:type="dxa"/>
            <w:vMerge w:val="restart"/>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532423197806020013</w:t>
            </w:r>
          </w:p>
        </w:tc>
        <w:tc>
          <w:tcPr>
            <w:tcW w:w="2891"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玉溪市</w:t>
            </w:r>
            <w:r>
              <w:rPr>
                <w:rFonts w:eastAsiaTheme="minorEastAsia" w:hint="eastAsia"/>
                <w:color w:val="auto"/>
                <w:kern w:val="0"/>
                <w:sz w:val="21"/>
                <w:szCs w:val="21"/>
              </w:rPr>
              <w:t>市场监督管理局</w:t>
            </w:r>
          </w:p>
        </w:tc>
      </w:tr>
      <w:tr w:rsidR="0041666A">
        <w:trPr>
          <w:cantSplit/>
          <w:trHeight w:val="432"/>
          <w:jc w:val="center"/>
        </w:trPr>
        <w:tc>
          <w:tcPr>
            <w:tcW w:w="412" w:type="dxa"/>
            <w:vMerge/>
            <w:tcMar>
              <w:left w:w="28" w:type="dxa"/>
              <w:right w:w="28" w:type="dxa"/>
            </w:tcMar>
            <w:vAlign w:val="center"/>
          </w:tcPr>
          <w:p w:rsidR="0041666A" w:rsidRDefault="0041666A">
            <w:pPr>
              <w:widowControl/>
              <w:adjustRightInd/>
              <w:snapToGrid/>
              <w:spacing w:line="300" w:lineRule="exact"/>
              <w:ind w:firstLineChars="0" w:firstLine="0"/>
              <w:jc w:val="center"/>
              <w:rPr>
                <w:rFonts w:eastAsiaTheme="minorEastAsia"/>
                <w:color w:val="auto"/>
                <w:kern w:val="0"/>
                <w:sz w:val="21"/>
                <w:szCs w:val="21"/>
              </w:rPr>
            </w:pPr>
          </w:p>
        </w:tc>
        <w:tc>
          <w:tcPr>
            <w:tcW w:w="808" w:type="dxa"/>
            <w:vMerge/>
            <w:tcMar>
              <w:left w:w="28" w:type="dxa"/>
              <w:right w:w="28" w:type="dxa"/>
            </w:tcMar>
            <w:vAlign w:val="center"/>
          </w:tcPr>
          <w:p w:rsidR="0041666A" w:rsidRDefault="0041666A">
            <w:pPr>
              <w:widowControl/>
              <w:adjustRightInd/>
              <w:snapToGrid/>
              <w:spacing w:line="300" w:lineRule="exact"/>
              <w:ind w:firstLineChars="0" w:firstLine="0"/>
              <w:jc w:val="center"/>
              <w:rPr>
                <w:rFonts w:eastAsiaTheme="minorEastAsia"/>
                <w:color w:val="auto"/>
                <w:kern w:val="0"/>
                <w:sz w:val="21"/>
                <w:szCs w:val="21"/>
              </w:rPr>
            </w:pPr>
          </w:p>
        </w:tc>
        <w:tc>
          <w:tcPr>
            <w:tcW w:w="709"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P</w:t>
            </w:r>
          </w:p>
        </w:tc>
        <w:tc>
          <w:tcPr>
            <w:tcW w:w="1134"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2021.07</w:t>
            </w:r>
          </w:p>
        </w:tc>
        <w:tc>
          <w:tcPr>
            <w:tcW w:w="1134"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2025.06</w:t>
            </w:r>
          </w:p>
        </w:tc>
        <w:tc>
          <w:tcPr>
            <w:tcW w:w="1984" w:type="dxa"/>
            <w:vMerge/>
            <w:tcMar>
              <w:left w:w="28" w:type="dxa"/>
              <w:right w:w="28" w:type="dxa"/>
            </w:tcMar>
            <w:vAlign w:val="center"/>
          </w:tcPr>
          <w:p w:rsidR="0041666A" w:rsidRDefault="0041666A">
            <w:pPr>
              <w:widowControl/>
              <w:adjustRightInd/>
              <w:snapToGrid/>
              <w:spacing w:line="300" w:lineRule="exact"/>
              <w:ind w:firstLineChars="0" w:firstLine="0"/>
              <w:jc w:val="center"/>
              <w:rPr>
                <w:rFonts w:eastAsiaTheme="minorEastAsia"/>
                <w:color w:val="auto"/>
                <w:kern w:val="0"/>
                <w:sz w:val="21"/>
                <w:szCs w:val="21"/>
              </w:rPr>
            </w:pPr>
          </w:p>
        </w:tc>
        <w:tc>
          <w:tcPr>
            <w:tcW w:w="2891"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玉溪市</w:t>
            </w:r>
            <w:r>
              <w:rPr>
                <w:rFonts w:eastAsiaTheme="minorEastAsia" w:hint="eastAsia"/>
                <w:color w:val="auto"/>
                <w:kern w:val="0"/>
                <w:sz w:val="21"/>
                <w:szCs w:val="21"/>
              </w:rPr>
              <w:t>市场监督管理局</w:t>
            </w:r>
          </w:p>
        </w:tc>
      </w:tr>
      <w:tr w:rsidR="0041666A">
        <w:trPr>
          <w:cantSplit/>
          <w:trHeight w:val="432"/>
          <w:jc w:val="center"/>
        </w:trPr>
        <w:tc>
          <w:tcPr>
            <w:tcW w:w="412" w:type="dxa"/>
            <w:vMerge/>
            <w:tcMar>
              <w:left w:w="28" w:type="dxa"/>
              <w:right w:w="28" w:type="dxa"/>
            </w:tcMar>
            <w:vAlign w:val="center"/>
          </w:tcPr>
          <w:p w:rsidR="0041666A" w:rsidRDefault="0041666A">
            <w:pPr>
              <w:widowControl/>
              <w:adjustRightInd/>
              <w:snapToGrid/>
              <w:spacing w:line="300" w:lineRule="exact"/>
              <w:ind w:firstLineChars="0" w:firstLine="0"/>
              <w:jc w:val="center"/>
              <w:rPr>
                <w:rFonts w:eastAsiaTheme="minorEastAsia"/>
                <w:color w:val="auto"/>
                <w:kern w:val="0"/>
                <w:sz w:val="21"/>
                <w:szCs w:val="21"/>
              </w:rPr>
            </w:pPr>
          </w:p>
        </w:tc>
        <w:tc>
          <w:tcPr>
            <w:tcW w:w="808" w:type="dxa"/>
            <w:vMerge/>
            <w:tcMar>
              <w:left w:w="28" w:type="dxa"/>
              <w:right w:w="28" w:type="dxa"/>
            </w:tcMar>
            <w:vAlign w:val="center"/>
          </w:tcPr>
          <w:p w:rsidR="0041666A" w:rsidRDefault="0041666A">
            <w:pPr>
              <w:widowControl/>
              <w:adjustRightInd/>
              <w:snapToGrid/>
              <w:spacing w:line="300" w:lineRule="exact"/>
              <w:ind w:firstLineChars="0" w:firstLine="0"/>
              <w:jc w:val="center"/>
              <w:rPr>
                <w:rFonts w:eastAsiaTheme="minorEastAsia"/>
                <w:color w:val="auto"/>
                <w:kern w:val="0"/>
                <w:sz w:val="21"/>
                <w:szCs w:val="21"/>
              </w:rPr>
            </w:pPr>
          </w:p>
        </w:tc>
        <w:tc>
          <w:tcPr>
            <w:tcW w:w="709"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R2</w:t>
            </w:r>
          </w:p>
        </w:tc>
        <w:tc>
          <w:tcPr>
            <w:tcW w:w="1134"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2024.07</w:t>
            </w:r>
          </w:p>
        </w:tc>
        <w:tc>
          <w:tcPr>
            <w:tcW w:w="1134"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2028.06</w:t>
            </w:r>
          </w:p>
        </w:tc>
        <w:tc>
          <w:tcPr>
            <w:tcW w:w="1984" w:type="dxa"/>
            <w:vMerge/>
            <w:tcMar>
              <w:left w:w="28" w:type="dxa"/>
              <w:right w:w="28" w:type="dxa"/>
            </w:tcMar>
            <w:vAlign w:val="center"/>
          </w:tcPr>
          <w:p w:rsidR="0041666A" w:rsidRDefault="0041666A">
            <w:pPr>
              <w:widowControl/>
              <w:adjustRightInd/>
              <w:snapToGrid/>
              <w:spacing w:line="300" w:lineRule="exact"/>
              <w:ind w:firstLineChars="0" w:firstLine="0"/>
              <w:jc w:val="center"/>
              <w:rPr>
                <w:rFonts w:eastAsiaTheme="minorEastAsia"/>
                <w:color w:val="auto"/>
                <w:kern w:val="0"/>
                <w:sz w:val="21"/>
                <w:szCs w:val="21"/>
              </w:rPr>
            </w:pPr>
          </w:p>
        </w:tc>
        <w:tc>
          <w:tcPr>
            <w:tcW w:w="2891"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昆明市盘龙区市场监督管理局</w:t>
            </w:r>
          </w:p>
        </w:tc>
      </w:tr>
      <w:tr w:rsidR="0041666A">
        <w:trPr>
          <w:cantSplit/>
          <w:trHeight w:val="408"/>
          <w:jc w:val="center"/>
        </w:trPr>
        <w:tc>
          <w:tcPr>
            <w:tcW w:w="412"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2</w:t>
            </w:r>
          </w:p>
        </w:tc>
        <w:tc>
          <w:tcPr>
            <w:tcW w:w="808"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施祥久</w:t>
            </w:r>
          </w:p>
        </w:tc>
        <w:tc>
          <w:tcPr>
            <w:tcW w:w="709"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P</w:t>
            </w:r>
          </w:p>
        </w:tc>
        <w:tc>
          <w:tcPr>
            <w:tcW w:w="1134"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2024.07</w:t>
            </w:r>
          </w:p>
        </w:tc>
        <w:tc>
          <w:tcPr>
            <w:tcW w:w="1134"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2028.06</w:t>
            </w:r>
          </w:p>
        </w:tc>
        <w:tc>
          <w:tcPr>
            <w:tcW w:w="1984" w:type="dxa"/>
            <w:tcMar>
              <w:left w:w="28" w:type="dxa"/>
              <w:right w:w="28" w:type="dxa"/>
            </w:tcMar>
            <w:vAlign w:val="center"/>
          </w:tcPr>
          <w:p w:rsidR="0041666A" w:rsidRDefault="0096795A">
            <w:pPr>
              <w:autoSpaceDE w:val="0"/>
              <w:autoSpaceDN w:val="0"/>
              <w:adjustRightInd/>
              <w:snapToGrid/>
              <w:spacing w:line="300" w:lineRule="exact"/>
              <w:ind w:firstLineChars="0" w:firstLine="0"/>
              <w:jc w:val="center"/>
              <w:textAlignment w:val="bottom"/>
              <w:rPr>
                <w:rFonts w:eastAsiaTheme="minorEastAsia"/>
                <w:color w:val="auto"/>
                <w:kern w:val="0"/>
                <w:sz w:val="21"/>
                <w:szCs w:val="21"/>
              </w:rPr>
            </w:pPr>
            <w:r>
              <w:rPr>
                <w:rFonts w:eastAsiaTheme="minorEastAsia" w:hint="eastAsia"/>
                <w:color w:val="auto"/>
                <w:sz w:val="21"/>
                <w:szCs w:val="21"/>
              </w:rPr>
              <w:t>532423197706050610</w:t>
            </w:r>
          </w:p>
        </w:tc>
        <w:tc>
          <w:tcPr>
            <w:tcW w:w="2891" w:type="dxa"/>
            <w:tcMar>
              <w:left w:w="28" w:type="dxa"/>
              <w:right w:w="28" w:type="dxa"/>
            </w:tcMa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昆明市盘龙区市场监督管理局</w:t>
            </w:r>
          </w:p>
        </w:tc>
      </w:tr>
      <w:tr w:rsidR="0041666A">
        <w:trPr>
          <w:cantSplit/>
          <w:trHeight w:val="362"/>
          <w:jc w:val="center"/>
        </w:trPr>
        <w:tc>
          <w:tcPr>
            <w:tcW w:w="412"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3</w:t>
            </w:r>
          </w:p>
        </w:tc>
        <w:tc>
          <w:tcPr>
            <w:tcW w:w="808"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张作</w:t>
            </w:r>
          </w:p>
        </w:tc>
        <w:tc>
          <w:tcPr>
            <w:tcW w:w="709"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P</w:t>
            </w:r>
          </w:p>
        </w:tc>
        <w:tc>
          <w:tcPr>
            <w:tcW w:w="1134" w:type="dxa"/>
            <w:tcMar>
              <w:left w:w="28" w:type="dxa"/>
              <w:right w:w="28" w:type="dxa"/>
            </w:tcMa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2024.07</w:t>
            </w:r>
          </w:p>
        </w:tc>
        <w:tc>
          <w:tcPr>
            <w:tcW w:w="1134" w:type="dxa"/>
            <w:tcMar>
              <w:left w:w="28" w:type="dxa"/>
              <w:right w:w="28" w:type="dxa"/>
            </w:tcMa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2028.06</w:t>
            </w:r>
          </w:p>
        </w:tc>
        <w:tc>
          <w:tcPr>
            <w:tcW w:w="1984"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530422199803241014</w:t>
            </w:r>
          </w:p>
        </w:tc>
        <w:tc>
          <w:tcPr>
            <w:tcW w:w="2891" w:type="dxa"/>
            <w:tcMar>
              <w:left w:w="28" w:type="dxa"/>
              <w:right w:w="28" w:type="dxa"/>
            </w:tcMa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昆明市盘龙区市场监督管理局</w:t>
            </w:r>
          </w:p>
        </w:tc>
      </w:tr>
      <w:tr w:rsidR="0041666A">
        <w:trPr>
          <w:cantSplit/>
          <w:trHeight w:val="363"/>
          <w:jc w:val="center"/>
        </w:trPr>
        <w:tc>
          <w:tcPr>
            <w:tcW w:w="412"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4</w:t>
            </w:r>
          </w:p>
        </w:tc>
        <w:tc>
          <w:tcPr>
            <w:tcW w:w="808"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龚俊</w:t>
            </w:r>
          </w:p>
        </w:tc>
        <w:tc>
          <w:tcPr>
            <w:tcW w:w="709"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sz w:val="21"/>
                <w:szCs w:val="21"/>
              </w:rPr>
            </w:pPr>
            <w:r>
              <w:rPr>
                <w:rFonts w:eastAsiaTheme="minorEastAsia" w:hint="eastAsia"/>
                <w:color w:val="auto"/>
                <w:kern w:val="0"/>
                <w:sz w:val="21"/>
                <w:szCs w:val="21"/>
              </w:rPr>
              <w:t>P</w:t>
            </w:r>
          </w:p>
        </w:tc>
        <w:tc>
          <w:tcPr>
            <w:tcW w:w="1134"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2024.07</w:t>
            </w:r>
          </w:p>
        </w:tc>
        <w:tc>
          <w:tcPr>
            <w:tcW w:w="1134"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20</w:t>
            </w:r>
            <w:r>
              <w:rPr>
                <w:rFonts w:eastAsiaTheme="minorEastAsia" w:hint="eastAsia"/>
                <w:color w:val="auto"/>
                <w:kern w:val="0"/>
                <w:sz w:val="21"/>
                <w:szCs w:val="21"/>
              </w:rPr>
              <w:t>25</w:t>
            </w:r>
            <w:r>
              <w:rPr>
                <w:rFonts w:eastAsiaTheme="minorEastAsia"/>
                <w:color w:val="auto"/>
                <w:kern w:val="0"/>
                <w:sz w:val="21"/>
                <w:szCs w:val="21"/>
              </w:rPr>
              <w:t>.</w:t>
            </w:r>
            <w:r>
              <w:rPr>
                <w:rFonts w:eastAsiaTheme="minorEastAsia" w:hint="eastAsia"/>
                <w:color w:val="auto"/>
                <w:kern w:val="0"/>
                <w:sz w:val="21"/>
                <w:szCs w:val="21"/>
              </w:rPr>
              <w:t>06</w:t>
            </w:r>
          </w:p>
        </w:tc>
        <w:tc>
          <w:tcPr>
            <w:tcW w:w="1984" w:type="dxa"/>
            <w:tcMar>
              <w:left w:w="28" w:type="dxa"/>
              <w:right w:w="28" w:type="dxa"/>
            </w:tcMar>
            <w:vAlign w:val="center"/>
          </w:tcPr>
          <w:p w:rsidR="0041666A" w:rsidRDefault="0096795A">
            <w:pPr>
              <w:autoSpaceDE w:val="0"/>
              <w:autoSpaceDN w:val="0"/>
              <w:adjustRightInd/>
              <w:snapToGrid/>
              <w:spacing w:line="300" w:lineRule="exact"/>
              <w:ind w:firstLineChars="0" w:firstLine="0"/>
              <w:jc w:val="center"/>
              <w:textAlignment w:val="bottom"/>
              <w:rPr>
                <w:rFonts w:eastAsiaTheme="minorEastAsia"/>
                <w:color w:val="auto"/>
                <w:sz w:val="21"/>
                <w:szCs w:val="21"/>
              </w:rPr>
            </w:pPr>
            <w:r>
              <w:rPr>
                <w:rFonts w:eastAsiaTheme="minorEastAsia" w:hint="eastAsia"/>
                <w:color w:val="auto"/>
                <w:kern w:val="0"/>
                <w:sz w:val="21"/>
                <w:szCs w:val="21"/>
              </w:rPr>
              <w:t>532423197709090634</w:t>
            </w:r>
          </w:p>
        </w:tc>
        <w:tc>
          <w:tcPr>
            <w:tcW w:w="2891" w:type="dxa"/>
            <w:tcMar>
              <w:left w:w="28" w:type="dxa"/>
              <w:right w:w="28" w:type="dxa"/>
            </w:tcMa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玉溪市市场监督管理局</w:t>
            </w:r>
          </w:p>
        </w:tc>
      </w:tr>
      <w:tr w:rsidR="0041666A">
        <w:trPr>
          <w:cantSplit/>
          <w:trHeight w:val="363"/>
          <w:jc w:val="center"/>
        </w:trPr>
        <w:tc>
          <w:tcPr>
            <w:tcW w:w="412"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5</w:t>
            </w:r>
          </w:p>
        </w:tc>
        <w:tc>
          <w:tcPr>
            <w:tcW w:w="808"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杨永</w:t>
            </w:r>
          </w:p>
        </w:tc>
        <w:tc>
          <w:tcPr>
            <w:tcW w:w="709"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sz w:val="21"/>
                <w:szCs w:val="21"/>
              </w:rPr>
            </w:pPr>
            <w:r>
              <w:rPr>
                <w:rFonts w:eastAsiaTheme="minorEastAsia"/>
                <w:color w:val="auto"/>
                <w:kern w:val="0"/>
                <w:sz w:val="21"/>
                <w:szCs w:val="21"/>
              </w:rPr>
              <w:t>P</w:t>
            </w:r>
          </w:p>
        </w:tc>
        <w:tc>
          <w:tcPr>
            <w:tcW w:w="1134" w:type="dxa"/>
            <w:tcMar>
              <w:left w:w="28" w:type="dxa"/>
              <w:right w:w="28" w:type="dxa"/>
            </w:tcMa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2021.07</w:t>
            </w:r>
          </w:p>
        </w:tc>
        <w:tc>
          <w:tcPr>
            <w:tcW w:w="1134" w:type="dxa"/>
            <w:tcMar>
              <w:left w:w="28" w:type="dxa"/>
              <w:right w:w="28" w:type="dxa"/>
            </w:tcMa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2025.0</w:t>
            </w:r>
            <w:r>
              <w:rPr>
                <w:rFonts w:eastAsiaTheme="minorEastAsia" w:hint="eastAsia"/>
                <w:color w:val="auto"/>
                <w:kern w:val="0"/>
                <w:sz w:val="21"/>
                <w:szCs w:val="21"/>
              </w:rPr>
              <w:t>6</w:t>
            </w:r>
          </w:p>
        </w:tc>
        <w:tc>
          <w:tcPr>
            <w:tcW w:w="1984" w:type="dxa"/>
            <w:tcMar>
              <w:left w:w="28" w:type="dxa"/>
              <w:right w:w="28" w:type="dxa"/>
            </w:tcMar>
            <w:vAlign w:val="center"/>
          </w:tcPr>
          <w:p w:rsidR="0041666A" w:rsidRDefault="0096795A">
            <w:pPr>
              <w:autoSpaceDE w:val="0"/>
              <w:autoSpaceDN w:val="0"/>
              <w:adjustRightInd/>
              <w:snapToGrid/>
              <w:spacing w:line="300" w:lineRule="exact"/>
              <w:ind w:firstLineChars="0" w:firstLine="0"/>
              <w:jc w:val="center"/>
              <w:textAlignment w:val="bottom"/>
              <w:rPr>
                <w:rFonts w:eastAsiaTheme="minorEastAsia"/>
                <w:color w:val="auto"/>
                <w:sz w:val="21"/>
                <w:szCs w:val="21"/>
              </w:rPr>
            </w:pPr>
            <w:r>
              <w:rPr>
                <w:rFonts w:eastAsiaTheme="minorEastAsia" w:hint="eastAsia"/>
                <w:color w:val="auto"/>
                <w:sz w:val="21"/>
                <w:szCs w:val="21"/>
              </w:rPr>
              <w:t>532523197408070838</w:t>
            </w:r>
          </w:p>
        </w:tc>
        <w:tc>
          <w:tcPr>
            <w:tcW w:w="2891" w:type="dxa"/>
            <w:tcMar>
              <w:left w:w="28" w:type="dxa"/>
              <w:right w:w="28" w:type="dxa"/>
            </w:tcMa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玉溪市市场监督管理局</w:t>
            </w:r>
          </w:p>
        </w:tc>
      </w:tr>
      <w:tr w:rsidR="0041666A">
        <w:trPr>
          <w:cantSplit/>
          <w:trHeight w:val="363"/>
          <w:jc w:val="center"/>
        </w:trPr>
        <w:tc>
          <w:tcPr>
            <w:tcW w:w="412"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6</w:t>
            </w:r>
          </w:p>
        </w:tc>
        <w:tc>
          <w:tcPr>
            <w:tcW w:w="808"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赵志华</w:t>
            </w:r>
          </w:p>
        </w:tc>
        <w:tc>
          <w:tcPr>
            <w:tcW w:w="709"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P</w:t>
            </w:r>
          </w:p>
        </w:tc>
        <w:tc>
          <w:tcPr>
            <w:tcW w:w="1134" w:type="dxa"/>
            <w:tcMar>
              <w:left w:w="28" w:type="dxa"/>
              <w:right w:w="28" w:type="dxa"/>
            </w:tcMa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2021.07</w:t>
            </w:r>
          </w:p>
        </w:tc>
        <w:tc>
          <w:tcPr>
            <w:tcW w:w="1134" w:type="dxa"/>
            <w:tcMar>
              <w:left w:w="28" w:type="dxa"/>
              <w:right w:w="28" w:type="dxa"/>
            </w:tcMa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2025.06</w:t>
            </w:r>
          </w:p>
        </w:tc>
        <w:tc>
          <w:tcPr>
            <w:tcW w:w="1984" w:type="dxa"/>
            <w:tcMar>
              <w:left w:w="28" w:type="dxa"/>
              <w:right w:w="28" w:type="dxa"/>
            </w:tcMar>
            <w:vAlign w:val="center"/>
          </w:tcPr>
          <w:p w:rsidR="0041666A" w:rsidRDefault="0096795A">
            <w:pPr>
              <w:autoSpaceDE w:val="0"/>
              <w:autoSpaceDN w:val="0"/>
              <w:adjustRightInd/>
              <w:snapToGrid/>
              <w:spacing w:line="300" w:lineRule="exact"/>
              <w:ind w:firstLineChars="0" w:firstLine="0"/>
              <w:jc w:val="center"/>
              <w:textAlignment w:val="bottom"/>
              <w:rPr>
                <w:rFonts w:eastAsiaTheme="minorEastAsia"/>
                <w:color w:val="auto"/>
                <w:sz w:val="21"/>
                <w:szCs w:val="21"/>
              </w:rPr>
            </w:pPr>
            <w:r>
              <w:rPr>
                <w:rFonts w:eastAsiaTheme="minorEastAsia" w:hint="eastAsia"/>
                <w:color w:val="auto"/>
                <w:sz w:val="21"/>
                <w:szCs w:val="21"/>
              </w:rPr>
              <w:t>532423196408090812</w:t>
            </w:r>
          </w:p>
        </w:tc>
        <w:tc>
          <w:tcPr>
            <w:tcW w:w="2891" w:type="dxa"/>
            <w:tcMar>
              <w:left w:w="28" w:type="dxa"/>
              <w:right w:w="28" w:type="dxa"/>
            </w:tcMa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玉溪市市场监督管理局</w:t>
            </w:r>
          </w:p>
        </w:tc>
      </w:tr>
      <w:tr w:rsidR="0041666A">
        <w:trPr>
          <w:cantSplit/>
          <w:trHeight w:val="363"/>
          <w:jc w:val="center"/>
        </w:trPr>
        <w:tc>
          <w:tcPr>
            <w:tcW w:w="412" w:type="dxa"/>
            <w:vMerge w:val="restart"/>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7</w:t>
            </w:r>
          </w:p>
        </w:tc>
        <w:tc>
          <w:tcPr>
            <w:tcW w:w="808" w:type="dxa"/>
            <w:vMerge w:val="restart"/>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proofErr w:type="gramStart"/>
            <w:r>
              <w:rPr>
                <w:rFonts w:eastAsiaTheme="minorEastAsia"/>
                <w:color w:val="auto"/>
                <w:kern w:val="0"/>
                <w:sz w:val="21"/>
                <w:szCs w:val="21"/>
              </w:rPr>
              <w:t>赵昆宏</w:t>
            </w:r>
            <w:proofErr w:type="gramEnd"/>
          </w:p>
        </w:tc>
        <w:tc>
          <w:tcPr>
            <w:tcW w:w="709"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A3</w:t>
            </w:r>
          </w:p>
        </w:tc>
        <w:tc>
          <w:tcPr>
            <w:tcW w:w="1134" w:type="dxa"/>
            <w:tcMar>
              <w:left w:w="28" w:type="dxa"/>
              <w:right w:w="28" w:type="dxa"/>
            </w:tcMa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2023.08</w:t>
            </w:r>
          </w:p>
        </w:tc>
        <w:tc>
          <w:tcPr>
            <w:tcW w:w="1134" w:type="dxa"/>
            <w:tcMar>
              <w:left w:w="28" w:type="dxa"/>
              <w:right w:w="28" w:type="dxa"/>
            </w:tcMa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2027.08</w:t>
            </w:r>
          </w:p>
        </w:tc>
        <w:tc>
          <w:tcPr>
            <w:tcW w:w="1984" w:type="dxa"/>
            <w:vMerge w:val="restart"/>
            <w:tcMar>
              <w:left w:w="28" w:type="dxa"/>
              <w:right w:w="28" w:type="dxa"/>
            </w:tcMar>
            <w:vAlign w:val="center"/>
          </w:tcPr>
          <w:p w:rsidR="0041666A" w:rsidRDefault="0096795A">
            <w:pPr>
              <w:autoSpaceDE w:val="0"/>
              <w:autoSpaceDN w:val="0"/>
              <w:adjustRightInd/>
              <w:snapToGrid/>
              <w:spacing w:line="300" w:lineRule="exact"/>
              <w:ind w:firstLineChars="0" w:firstLine="0"/>
              <w:jc w:val="center"/>
              <w:textAlignment w:val="bottom"/>
              <w:rPr>
                <w:rFonts w:eastAsiaTheme="minorEastAsia"/>
                <w:color w:val="auto"/>
                <w:sz w:val="21"/>
                <w:szCs w:val="21"/>
              </w:rPr>
            </w:pPr>
            <w:r>
              <w:rPr>
                <w:rFonts w:eastAsiaTheme="minorEastAsia" w:hint="eastAsia"/>
                <w:color w:val="auto"/>
                <w:kern w:val="0"/>
                <w:sz w:val="21"/>
                <w:szCs w:val="21"/>
              </w:rPr>
              <w:t>530111196812283217</w:t>
            </w:r>
          </w:p>
        </w:tc>
        <w:tc>
          <w:tcPr>
            <w:tcW w:w="2891" w:type="dxa"/>
            <w:tcMar>
              <w:left w:w="28" w:type="dxa"/>
              <w:right w:w="28" w:type="dxa"/>
            </w:tcMa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昆明市质量技术监督局</w:t>
            </w:r>
          </w:p>
        </w:tc>
      </w:tr>
      <w:tr w:rsidR="0041666A">
        <w:trPr>
          <w:cantSplit/>
          <w:trHeight w:val="363"/>
          <w:jc w:val="center"/>
        </w:trPr>
        <w:tc>
          <w:tcPr>
            <w:tcW w:w="412" w:type="dxa"/>
            <w:vMerge/>
            <w:tcMar>
              <w:left w:w="28" w:type="dxa"/>
              <w:right w:w="28" w:type="dxa"/>
            </w:tcMar>
            <w:vAlign w:val="center"/>
          </w:tcPr>
          <w:p w:rsidR="0041666A" w:rsidRDefault="0041666A">
            <w:pPr>
              <w:widowControl/>
              <w:adjustRightInd/>
              <w:snapToGrid/>
              <w:spacing w:line="300" w:lineRule="exact"/>
              <w:ind w:firstLineChars="0" w:firstLine="0"/>
              <w:jc w:val="center"/>
              <w:rPr>
                <w:rFonts w:eastAsiaTheme="minorEastAsia"/>
                <w:color w:val="auto"/>
                <w:kern w:val="0"/>
                <w:sz w:val="21"/>
                <w:szCs w:val="21"/>
              </w:rPr>
            </w:pPr>
          </w:p>
        </w:tc>
        <w:tc>
          <w:tcPr>
            <w:tcW w:w="808" w:type="dxa"/>
            <w:vMerge/>
            <w:tcMar>
              <w:left w:w="28" w:type="dxa"/>
              <w:right w:w="28" w:type="dxa"/>
            </w:tcMar>
            <w:vAlign w:val="center"/>
          </w:tcPr>
          <w:p w:rsidR="0041666A" w:rsidRDefault="0041666A">
            <w:pPr>
              <w:widowControl/>
              <w:adjustRightInd/>
              <w:snapToGrid/>
              <w:spacing w:line="300" w:lineRule="exact"/>
              <w:ind w:firstLineChars="0" w:firstLine="0"/>
              <w:jc w:val="center"/>
              <w:rPr>
                <w:rFonts w:eastAsiaTheme="minorEastAsia"/>
                <w:color w:val="auto"/>
                <w:kern w:val="0"/>
                <w:sz w:val="21"/>
                <w:szCs w:val="21"/>
              </w:rPr>
            </w:pPr>
          </w:p>
        </w:tc>
        <w:tc>
          <w:tcPr>
            <w:tcW w:w="709"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化学检验三级</w:t>
            </w:r>
          </w:p>
        </w:tc>
        <w:tc>
          <w:tcPr>
            <w:tcW w:w="1134" w:type="dxa"/>
            <w:tcMar>
              <w:left w:w="28" w:type="dxa"/>
              <w:right w:w="28" w:type="dxa"/>
            </w:tcMa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2014.08.12</w:t>
            </w:r>
          </w:p>
        </w:tc>
        <w:tc>
          <w:tcPr>
            <w:tcW w:w="1134" w:type="dxa"/>
            <w:tcMar>
              <w:left w:w="28" w:type="dxa"/>
              <w:right w:w="28" w:type="dxa"/>
            </w:tcMa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w:t>
            </w:r>
          </w:p>
        </w:tc>
        <w:tc>
          <w:tcPr>
            <w:tcW w:w="1984" w:type="dxa"/>
            <w:vMerge/>
            <w:tcMar>
              <w:left w:w="28" w:type="dxa"/>
              <w:right w:w="28" w:type="dxa"/>
            </w:tcMar>
            <w:vAlign w:val="center"/>
          </w:tcPr>
          <w:p w:rsidR="0041666A" w:rsidRDefault="0041666A">
            <w:pPr>
              <w:autoSpaceDE w:val="0"/>
              <w:autoSpaceDN w:val="0"/>
              <w:adjustRightInd/>
              <w:snapToGrid/>
              <w:spacing w:line="300" w:lineRule="exact"/>
              <w:ind w:firstLineChars="0" w:firstLine="0"/>
              <w:jc w:val="center"/>
              <w:textAlignment w:val="bottom"/>
              <w:rPr>
                <w:rFonts w:eastAsiaTheme="minorEastAsia"/>
                <w:color w:val="auto"/>
                <w:kern w:val="0"/>
                <w:sz w:val="21"/>
                <w:szCs w:val="21"/>
              </w:rPr>
            </w:pPr>
          </w:p>
        </w:tc>
        <w:tc>
          <w:tcPr>
            <w:tcW w:w="2891" w:type="dxa"/>
            <w:tcMar>
              <w:left w:w="28" w:type="dxa"/>
              <w:right w:w="28" w:type="dxa"/>
            </w:tcMa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云南省人力资源和社会保障厅</w:t>
            </w:r>
          </w:p>
        </w:tc>
      </w:tr>
      <w:tr w:rsidR="0041666A">
        <w:trPr>
          <w:cantSplit/>
          <w:trHeight w:val="363"/>
          <w:jc w:val="center"/>
        </w:trPr>
        <w:tc>
          <w:tcPr>
            <w:tcW w:w="9072" w:type="dxa"/>
            <w:gridSpan w:val="7"/>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lastRenderedPageBreak/>
              <w:t>备注：</w:t>
            </w:r>
            <w:r>
              <w:rPr>
                <w:rFonts w:eastAsiaTheme="minorEastAsia" w:hint="eastAsia"/>
                <w:color w:val="auto"/>
                <w:kern w:val="0"/>
                <w:sz w:val="21"/>
                <w:szCs w:val="21"/>
              </w:rPr>
              <w:t>A-</w:t>
            </w:r>
            <w:r>
              <w:rPr>
                <w:rFonts w:eastAsiaTheme="minorEastAsia" w:hint="eastAsia"/>
                <w:color w:val="auto"/>
                <w:kern w:val="0"/>
                <w:sz w:val="21"/>
                <w:szCs w:val="21"/>
              </w:rPr>
              <w:t>特种设备安全管理；</w:t>
            </w:r>
            <w:r>
              <w:rPr>
                <w:rFonts w:eastAsiaTheme="minorEastAsia" w:hint="eastAsia"/>
                <w:color w:val="auto"/>
                <w:kern w:val="0"/>
                <w:sz w:val="21"/>
                <w:szCs w:val="21"/>
              </w:rPr>
              <w:t>P-</w:t>
            </w:r>
            <w:r>
              <w:rPr>
                <w:rFonts w:eastAsiaTheme="minorEastAsia" w:hint="eastAsia"/>
                <w:color w:val="auto"/>
                <w:kern w:val="0"/>
                <w:sz w:val="21"/>
                <w:szCs w:val="21"/>
              </w:rPr>
              <w:t>气瓶充装；</w:t>
            </w:r>
            <w:r>
              <w:rPr>
                <w:rFonts w:eastAsiaTheme="minorEastAsia" w:hint="eastAsia"/>
                <w:color w:val="auto"/>
                <w:kern w:val="0"/>
                <w:sz w:val="21"/>
                <w:szCs w:val="21"/>
              </w:rPr>
              <w:t>R1-</w:t>
            </w:r>
            <w:r>
              <w:rPr>
                <w:rFonts w:eastAsiaTheme="minorEastAsia" w:hint="eastAsia"/>
                <w:color w:val="auto"/>
                <w:kern w:val="0"/>
                <w:sz w:val="21"/>
                <w:szCs w:val="21"/>
              </w:rPr>
              <w:t>快开门</w:t>
            </w:r>
            <w:proofErr w:type="gramStart"/>
            <w:r>
              <w:rPr>
                <w:rFonts w:eastAsiaTheme="minorEastAsia" w:hint="eastAsia"/>
                <w:color w:val="auto"/>
                <w:kern w:val="0"/>
                <w:sz w:val="21"/>
                <w:szCs w:val="21"/>
              </w:rPr>
              <w:t>式压力</w:t>
            </w:r>
            <w:proofErr w:type="gramEnd"/>
            <w:r>
              <w:rPr>
                <w:rFonts w:eastAsiaTheme="minorEastAsia" w:hint="eastAsia"/>
                <w:color w:val="auto"/>
                <w:kern w:val="0"/>
                <w:sz w:val="21"/>
                <w:szCs w:val="21"/>
              </w:rPr>
              <w:t>容器操作；</w:t>
            </w:r>
            <w:r>
              <w:rPr>
                <w:rFonts w:eastAsiaTheme="minorEastAsia" w:hint="eastAsia"/>
                <w:color w:val="auto"/>
                <w:kern w:val="0"/>
                <w:sz w:val="21"/>
                <w:szCs w:val="21"/>
              </w:rPr>
              <w:t>R2-</w:t>
            </w:r>
            <w:r>
              <w:rPr>
                <w:rFonts w:eastAsiaTheme="minorEastAsia" w:hint="eastAsia"/>
                <w:color w:val="auto"/>
                <w:kern w:val="0"/>
                <w:sz w:val="21"/>
                <w:szCs w:val="21"/>
              </w:rPr>
              <w:t>移动式压力容器充装。</w:t>
            </w:r>
          </w:p>
        </w:tc>
      </w:tr>
    </w:tbl>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3</w:t>
      </w:r>
      <w:r>
        <w:rPr>
          <w:rFonts w:ascii="宋体" w:hAnsi="宋体" w:hint="eastAsia"/>
          <w:color w:val="auto"/>
        </w:rPr>
        <w:t>）特种设备检验检测人员培训</w:t>
      </w:r>
    </w:p>
    <w:p w:rsidR="0041666A" w:rsidRDefault="0096795A">
      <w:pPr>
        <w:topLinePunct/>
        <w:ind w:firstLine="560"/>
        <w:rPr>
          <w:rFonts w:ascii="宋体" w:hAnsi="宋体"/>
          <w:color w:val="auto"/>
        </w:rPr>
      </w:pPr>
      <w:r>
        <w:rPr>
          <w:rFonts w:ascii="宋体" w:hAnsi="宋体" w:hint="eastAsia"/>
          <w:color w:val="auto"/>
        </w:rPr>
        <w:t>澄江</w:t>
      </w:r>
      <w:proofErr w:type="gramStart"/>
      <w:r>
        <w:rPr>
          <w:rFonts w:ascii="宋体" w:hAnsi="宋体" w:hint="eastAsia"/>
          <w:color w:val="auto"/>
        </w:rPr>
        <w:t>毅利锋</w:t>
      </w:r>
      <w:proofErr w:type="gramEnd"/>
      <w:r>
        <w:rPr>
          <w:rFonts w:ascii="宋体" w:hAnsi="宋体" w:hint="eastAsia"/>
          <w:color w:val="auto"/>
        </w:rPr>
        <w:t>工贸有限公司气瓶检验检测人员共</w:t>
      </w:r>
      <w:r>
        <w:rPr>
          <w:rFonts w:ascii="宋体" w:hAnsi="宋体" w:hint="eastAsia"/>
          <w:color w:val="auto"/>
        </w:rPr>
        <w:t>1</w:t>
      </w:r>
      <w:r>
        <w:rPr>
          <w:rFonts w:ascii="宋体" w:hAnsi="宋体" w:hint="eastAsia"/>
          <w:color w:val="auto"/>
        </w:rPr>
        <w:t>人，在国家市场监督管理总局取得了特种设备检验检测人员证，相关证件详见报告附件</w:t>
      </w:r>
      <w:r>
        <w:rPr>
          <w:rFonts w:ascii="宋体" w:hAnsi="宋体" w:hint="eastAsia"/>
          <w:color w:val="auto"/>
        </w:rPr>
        <w:t>17</w:t>
      </w:r>
      <w:r>
        <w:rPr>
          <w:rFonts w:ascii="宋体" w:hAnsi="宋体" w:hint="eastAsia"/>
          <w:color w:val="auto"/>
        </w:rPr>
        <w:t>，其持证培训情况如下：</w:t>
      </w:r>
    </w:p>
    <w:p w:rsidR="0041666A" w:rsidRDefault="0096795A">
      <w:pPr>
        <w:topLinePunct/>
        <w:ind w:firstLine="560"/>
        <w:jc w:val="center"/>
        <w:rPr>
          <w:rFonts w:ascii="宋体" w:hAnsi="宋体"/>
          <w:color w:val="auto"/>
        </w:rPr>
      </w:pPr>
      <w:r>
        <w:rPr>
          <w:rFonts w:ascii="宋体" w:hAnsi="宋体" w:hint="eastAsia"/>
          <w:color w:val="auto"/>
        </w:rPr>
        <w:t>表</w:t>
      </w:r>
      <w:r>
        <w:rPr>
          <w:rFonts w:ascii="宋体" w:hAnsi="宋体" w:hint="eastAsia"/>
          <w:color w:val="auto"/>
        </w:rPr>
        <w:t xml:space="preserve">2-17  </w:t>
      </w:r>
      <w:r>
        <w:rPr>
          <w:rFonts w:ascii="宋体" w:hAnsi="宋体" w:hint="eastAsia"/>
          <w:color w:val="auto"/>
        </w:rPr>
        <w:t>特种设备检验检测人员培训情况一览表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1"/>
        <w:gridCol w:w="879"/>
        <w:gridCol w:w="2126"/>
        <w:gridCol w:w="1134"/>
        <w:gridCol w:w="851"/>
        <w:gridCol w:w="747"/>
        <w:gridCol w:w="812"/>
        <w:gridCol w:w="2182"/>
      </w:tblGrid>
      <w:tr w:rsidR="0041666A">
        <w:trPr>
          <w:cantSplit/>
          <w:trHeight w:val="90"/>
          <w:tblHeader/>
          <w:jc w:val="center"/>
        </w:trPr>
        <w:tc>
          <w:tcPr>
            <w:tcW w:w="341"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b/>
                <w:bCs/>
                <w:color w:val="auto"/>
                <w:kern w:val="0"/>
                <w:sz w:val="21"/>
                <w:szCs w:val="21"/>
              </w:rPr>
            </w:pPr>
            <w:r>
              <w:rPr>
                <w:rFonts w:eastAsiaTheme="minorEastAsia"/>
                <w:b/>
                <w:bCs/>
                <w:color w:val="auto"/>
                <w:kern w:val="0"/>
                <w:sz w:val="21"/>
                <w:szCs w:val="21"/>
              </w:rPr>
              <w:t>序号</w:t>
            </w:r>
          </w:p>
        </w:tc>
        <w:tc>
          <w:tcPr>
            <w:tcW w:w="879"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b/>
                <w:bCs/>
                <w:color w:val="auto"/>
                <w:kern w:val="0"/>
                <w:sz w:val="21"/>
                <w:szCs w:val="21"/>
              </w:rPr>
            </w:pPr>
            <w:r>
              <w:rPr>
                <w:rFonts w:eastAsiaTheme="minorEastAsia"/>
                <w:b/>
                <w:bCs/>
                <w:color w:val="auto"/>
                <w:kern w:val="0"/>
                <w:sz w:val="21"/>
                <w:szCs w:val="21"/>
              </w:rPr>
              <w:t>姓名</w:t>
            </w:r>
          </w:p>
        </w:tc>
        <w:tc>
          <w:tcPr>
            <w:tcW w:w="2126"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b/>
                <w:bCs/>
                <w:color w:val="auto"/>
                <w:kern w:val="0"/>
                <w:sz w:val="21"/>
                <w:szCs w:val="21"/>
              </w:rPr>
            </w:pPr>
            <w:r>
              <w:rPr>
                <w:rFonts w:eastAsiaTheme="minorEastAsia"/>
                <w:b/>
                <w:bCs/>
                <w:color w:val="auto"/>
                <w:kern w:val="0"/>
                <w:sz w:val="21"/>
                <w:szCs w:val="21"/>
              </w:rPr>
              <w:t>证书编号</w:t>
            </w:r>
          </w:p>
        </w:tc>
        <w:tc>
          <w:tcPr>
            <w:tcW w:w="1134"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b/>
                <w:bCs/>
                <w:color w:val="auto"/>
                <w:kern w:val="0"/>
                <w:sz w:val="21"/>
                <w:szCs w:val="21"/>
              </w:rPr>
            </w:pPr>
            <w:r>
              <w:rPr>
                <w:rFonts w:eastAsiaTheme="minorEastAsia"/>
                <w:b/>
                <w:bCs/>
                <w:color w:val="auto"/>
                <w:kern w:val="0"/>
                <w:sz w:val="21"/>
                <w:szCs w:val="21"/>
              </w:rPr>
              <w:t>初次取证日期</w:t>
            </w:r>
          </w:p>
        </w:tc>
        <w:tc>
          <w:tcPr>
            <w:tcW w:w="851"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b/>
                <w:bCs/>
                <w:color w:val="auto"/>
                <w:kern w:val="0"/>
                <w:sz w:val="21"/>
                <w:szCs w:val="21"/>
              </w:rPr>
            </w:pPr>
            <w:r>
              <w:rPr>
                <w:rFonts w:eastAsiaTheme="minorEastAsia"/>
                <w:b/>
                <w:bCs/>
                <w:color w:val="auto"/>
                <w:kern w:val="0"/>
                <w:sz w:val="21"/>
                <w:szCs w:val="21"/>
              </w:rPr>
              <w:t>有效日期</w:t>
            </w:r>
          </w:p>
        </w:tc>
        <w:tc>
          <w:tcPr>
            <w:tcW w:w="747"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b/>
                <w:bCs/>
                <w:color w:val="auto"/>
                <w:kern w:val="0"/>
                <w:sz w:val="21"/>
                <w:szCs w:val="21"/>
              </w:rPr>
            </w:pPr>
            <w:r>
              <w:rPr>
                <w:rFonts w:eastAsiaTheme="minorEastAsia" w:hint="eastAsia"/>
                <w:b/>
                <w:bCs/>
                <w:color w:val="auto"/>
                <w:kern w:val="0"/>
                <w:sz w:val="21"/>
                <w:szCs w:val="21"/>
              </w:rPr>
              <w:t>级别</w:t>
            </w:r>
          </w:p>
        </w:tc>
        <w:tc>
          <w:tcPr>
            <w:tcW w:w="812" w:type="dxa"/>
            <w:vAlign w:val="center"/>
          </w:tcPr>
          <w:p w:rsidR="0041666A" w:rsidRDefault="0096795A">
            <w:pPr>
              <w:widowControl/>
              <w:adjustRightInd/>
              <w:snapToGrid/>
              <w:spacing w:line="300" w:lineRule="exact"/>
              <w:ind w:firstLineChars="0" w:firstLine="0"/>
              <w:jc w:val="center"/>
              <w:rPr>
                <w:rFonts w:eastAsiaTheme="minorEastAsia"/>
                <w:b/>
                <w:bCs/>
                <w:color w:val="auto"/>
                <w:kern w:val="0"/>
                <w:sz w:val="21"/>
                <w:szCs w:val="21"/>
              </w:rPr>
            </w:pPr>
            <w:r>
              <w:rPr>
                <w:rFonts w:eastAsiaTheme="minorEastAsia"/>
                <w:b/>
                <w:bCs/>
                <w:color w:val="auto"/>
                <w:kern w:val="0"/>
                <w:sz w:val="21"/>
                <w:szCs w:val="21"/>
              </w:rPr>
              <w:t>代号</w:t>
            </w:r>
          </w:p>
        </w:tc>
        <w:tc>
          <w:tcPr>
            <w:tcW w:w="2182"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b/>
                <w:bCs/>
                <w:color w:val="auto"/>
                <w:kern w:val="0"/>
                <w:sz w:val="21"/>
                <w:szCs w:val="21"/>
              </w:rPr>
            </w:pPr>
            <w:r>
              <w:rPr>
                <w:rFonts w:eastAsiaTheme="minorEastAsia"/>
                <w:b/>
                <w:bCs/>
                <w:color w:val="auto"/>
                <w:kern w:val="0"/>
                <w:sz w:val="21"/>
                <w:szCs w:val="21"/>
              </w:rPr>
              <w:t>发证部门</w:t>
            </w:r>
          </w:p>
        </w:tc>
      </w:tr>
      <w:tr w:rsidR="0041666A">
        <w:trPr>
          <w:cantSplit/>
          <w:trHeight w:val="432"/>
          <w:jc w:val="center"/>
        </w:trPr>
        <w:tc>
          <w:tcPr>
            <w:tcW w:w="341"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1</w:t>
            </w:r>
          </w:p>
        </w:tc>
        <w:tc>
          <w:tcPr>
            <w:tcW w:w="879"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proofErr w:type="gramStart"/>
            <w:r>
              <w:rPr>
                <w:rFonts w:eastAsiaTheme="minorEastAsia"/>
                <w:color w:val="auto"/>
                <w:kern w:val="0"/>
                <w:sz w:val="21"/>
                <w:szCs w:val="21"/>
              </w:rPr>
              <w:t>赵昆宏</w:t>
            </w:r>
            <w:proofErr w:type="gramEnd"/>
          </w:p>
        </w:tc>
        <w:tc>
          <w:tcPr>
            <w:tcW w:w="2126"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530111196812283217</w:t>
            </w:r>
          </w:p>
        </w:tc>
        <w:tc>
          <w:tcPr>
            <w:tcW w:w="1134"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2017.07.01</w:t>
            </w:r>
          </w:p>
        </w:tc>
        <w:tc>
          <w:tcPr>
            <w:tcW w:w="851"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20</w:t>
            </w:r>
            <w:r>
              <w:rPr>
                <w:rFonts w:eastAsiaTheme="minorEastAsia" w:hint="eastAsia"/>
                <w:color w:val="auto"/>
                <w:kern w:val="0"/>
                <w:sz w:val="21"/>
                <w:szCs w:val="21"/>
              </w:rPr>
              <w:t>25</w:t>
            </w:r>
            <w:r>
              <w:rPr>
                <w:rFonts w:eastAsiaTheme="minorEastAsia"/>
                <w:color w:val="auto"/>
                <w:kern w:val="0"/>
                <w:sz w:val="21"/>
                <w:szCs w:val="21"/>
              </w:rPr>
              <w:t>.0</w:t>
            </w:r>
            <w:r>
              <w:rPr>
                <w:rFonts w:eastAsiaTheme="minorEastAsia" w:hint="eastAsia"/>
                <w:color w:val="auto"/>
                <w:kern w:val="0"/>
                <w:sz w:val="21"/>
                <w:szCs w:val="21"/>
              </w:rPr>
              <w:t>6</w:t>
            </w:r>
          </w:p>
        </w:tc>
        <w:tc>
          <w:tcPr>
            <w:tcW w:w="747"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检验员</w:t>
            </w:r>
          </w:p>
        </w:tc>
        <w:tc>
          <w:tcPr>
            <w:tcW w:w="812" w:type="dxa"/>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hint="eastAsia"/>
                <w:color w:val="auto"/>
                <w:kern w:val="0"/>
                <w:sz w:val="21"/>
                <w:szCs w:val="21"/>
              </w:rPr>
              <w:t>QP-1</w:t>
            </w:r>
          </w:p>
        </w:tc>
        <w:tc>
          <w:tcPr>
            <w:tcW w:w="2182" w:type="dxa"/>
            <w:tcMar>
              <w:left w:w="28" w:type="dxa"/>
              <w:right w:w="28" w:type="dxa"/>
            </w:tcMar>
            <w:vAlign w:val="center"/>
          </w:tcPr>
          <w:p w:rsidR="0041666A" w:rsidRDefault="0096795A">
            <w:pPr>
              <w:widowControl/>
              <w:adjustRightInd/>
              <w:snapToGrid/>
              <w:spacing w:line="300" w:lineRule="exact"/>
              <w:ind w:firstLineChars="0" w:firstLine="0"/>
              <w:jc w:val="center"/>
              <w:rPr>
                <w:rFonts w:eastAsiaTheme="minorEastAsia"/>
                <w:color w:val="auto"/>
                <w:kern w:val="0"/>
                <w:sz w:val="21"/>
                <w:szCs w:val="21"/>
              </w:rPr>
            </w:pPr>
            <w:r>
              <w:rPr>
                <w:rFonts w:eastAsiaTheme="minorEastAsia"/>
                <w:color w:val="auto"/>
                <w:kern w:val="0"/>
                <w:sz w:val="21"/>
                <w:szCs w:val="21"/>
              </w:rPr>
              <w:t>国家市场监督管理总局</w:t>
            </w:r>
          </w:p>
        </w:tc>
      </w:tr>
    </w:tbl>
    <w:p w:rsidR="0041666A" w:rsidRDefault="0096795A">
      <w:pPr>
        <w:pStyle w:val="3"/>
        <w:keepNext w:val="0"/>
        <w:keepLines w:val="0"/>
        <w:rPr>
          <w:color w:val="auto"/>
        </w:rPr>
      </w:pPr>
      <w:r>
        <w:rPr>
          <w:color w:val="auto"/>
        </w:rPr>
        <w:t>2.</w:t>
      </w:r>
      <w:r>
        <w:rPr>
          <w:rFonts w:hint="eastAsia"/>
          <w:color w:val="auto"/>
        </w:rPr>
        <w:t>9</w:t>
      </w:r>
      <w:r>
        <w:rPr>
          <w:color w:val="auto"/>
        </w:rPr>
        <w:t xml:space="preserve">.4 </w:t>
      </w:r>
      <w:r>
        <w:rPr>
          <w:rFonts w:hint="eastAsia"/>
          <w:color w:val="auto"/>
        </w:rPr>
        <w:t>事故应急救援预案</w:t>
      </w:r>
    </w:p>
    <w:p w:rsidR="0041666A" w:rsidRDefault="0096795A">
      <w:pPr>
        <w:topLinePunct/>
        <w:spacing w:line="372" w:lineRule="auto"/>
        <w:ind w:firstLine="560"/>
        <w:rPr>
          <w:rFonts w:ascii="宋体" w:hAnsi="宋体"/>
          <w:color w:val="auto"/>
        </w:rPr>
      </w:pPr>
      <w:r>
        <w:rPr>
          <w:rFonts w:ascii="宋体" w:hAnsi="宋体" w:hint="eastAsia"/>
          <w:color w:val="auto"/>
        </w:rPr>
        <w:t>（</w:t>
      </w:r>
      <w:r>
        <w:rPr>
          <w:rFonts w:ascii="宋体" w:hAnsi="宋体" w:hint="eastAsia"/>
          <w:color w:val="auto"/>
        </w:rPr>
        <w:t>1</w:t>
      </w:r>
      <w:r>
        <w:rPr>
          <w:rFonts w:ascii="宋体" w:hAnsi="宋体" w:hint="eastAsia"/>
          <w:color w:val="auto"/>
        </w:rPr>
        <w:t>）应急预案备案、演练情况</w:t>
      </w:r>
    </w:p>
    <w:p w:rsidR="0041666A" w:rsidRDefault="0096795A">
      <w:pPr>
        <w:topLinePunct/>
        <w:ind w:firstLine="560"/>
        <w:rPr>
          <w:rFonts w:ascii="宋体" w:hAnsi="宋体"/>
          <w:color w:val="auto"/>
        </w:rPr>
      </w:pPr>
      <w:proofErr w:type="gramStart"/>
      <w:r>
        <w:rPr>
          <w:rFonts w:ascii="宋体" w:hAnsi="宋体" w:hint="eastAsia"/>
          <w:color w:val="auto"/>
        </w:rPr>
        <w:t>毅利锋公司</w:t>
      </w:r>
      <w:proofErr w:type="gramEnd"/>
      <w:r>
        <w:rPr>
          <w:rFonts w:ascii="宋体" w:hAnsi="宋体" w:hint="eastAsia"/>
          <w:color w:val="auto"/>
        </w:rPr>
        <w:t>修订的应急预案于</w:t>
      </w:r>
      <w:r>
        <w:rPr>
          <w:rFonts w:ascii="宋体" w:hAnsi="宋体" w:hint="eastAsia"/>
          <w:color w:val="auto"/>
        </w:rPr>
        <w:t>2022</w:t>
      </w:r>
      <w:r>
        <w:rPr>
          <w:rFonts w:ascii="宋体" w:hAnsi="宋体" w:hint="eastAsia"/>
          <w:color w:val="auto"/>
        </w:rPr>
        <w:t>年</w:t>
      </w:r>
      <w:r>
        <w:rPr>
          <w:rFonts w:ascii="宋体" w:hAnsi="宋体" w:hint="eastAsia"/>
          <w:color w:val="auto"/>
        </w:rPr>
        <w:t>06</w:t>
      </w:r>
      <w:r>
        <w:rPr>
          <w:rFonts w:ascii="宋体" w:hAnsi="宋体" w:hint="eastAsia"/>
          <w:color w:val="auto"/>
        </w:rPr>
        <w:t>月在澄江市应急管理局进行备案，取得了应急预案备案登记证，备案编号：（澄）应急备</w:t>
      </w:r>
      <w:r>
        <w:rPr>
          <w:rFonts w:ascii="宋体" w:hAnsi="宋体" w:hint="eastAsia"/>
          <w:color w:val="auto"/>
        </w:rPr>
        <w:t>5324232022006</w:t>
      </w:r>
      <w:r>
        <w:rPr>
          <w:rFonts w:ascii="宋体" w:hAnsi="宋体" w:hint="eastAsia"/>
          <w:color w:val="auto"/>
        </w:rPr>
        <w:t>，备案证详见附件</w:t>
      </w:r>
      <w:r>
        <w:rPr>
          <w:rFonts w:ascii="宋体" w:hAnsi="宋体" w:hint="eastAsia"/>
          <w:color w:val="auto"/>
        </w:rPr>
        <w:t>22</w:t>
      </w:r>
      <w:r>
        <w:rPr>
          <w:rFonts w:ascii="宋体" w:hAnsi="宋体" w:hint="eastAsia"/>
          <w:color w:val="auto"/>
        </w:rPr>
        <w:t>；于</w:t>
      </w:r>
      <w:r>
        <w:rPr>
          <w:rFonts w:ascii="宋体" w:hAnsi="宋体" w:hint="eastAsia"/>
          <w:color w:val="auto"/>
        </w:rPr>
        <w:t>2022</w:t>
      </w:r>
      <w:r>
        <w:rPr>
          <w:rFonts w:ascii="宋体" w:hAnsi="宋体" w:hint="eastAsia"/>
          <w:color w:val="auto"/>
        </w:rPr>
        <w:t>年</w:t>
      </w:r>
      <w:r>
        <w:rPr>
          <w:rFonts w:ascii="宋体" w:hAnsi="宋体" w:hint="eastAsia"/>
          <w:color w:val="auto"/>
        </w:rPr>
        <w:t>8</w:t>
      </w:r>
      <w:r>
        <w:rPr>
          <w:rFonts w:ascii="宋体" w:hAnsi="宋体" w:hint="eastAsia"/>
          <w:color w:val="auto"/>
        </w:rPr>
        <w:t>月</w:t>
      </w:r>
      <w:r>
        <w:rPr>
          <w:rFonts w:ascii="宋体" w:hAnsi="宋体" w:hint="eastAsia"/>
          <w:color w:val="auto"/>
        </w:rPr>
        <w:t>6</w:t>
      </w:r>
      <w:r>
        <w:rPr>
          <w:rFonts w:ascii="宋体" w:hAnsi="宋体" w:hint="eastAsia"/>
          <w:color w:val="auto"/>
        </w:rPr>
        <w:t>日、</w:t>
      </w:r>
      <w:r>
        <w:rPr>
          <w:rFonts w:ascii="宋体" w:hAnsi="宋体" w:hint="eastAsia"/>
          <w:color w:val="auto"/>
        </w:rPr>
        <w:t>2023</w:t>
      </w:r>
      <w:r>
        <w:rPr>
          <w:rFonts w:ascii="宋体" w:hAnsi="宋体" w:hint="eastAsia"/>
          <w:color w:val="auto"/>
        </w:rPr>
        <w:t>年</w:t>
      </w:r>
      <w:r>
        <w:rPr>
          <w:rFonts w:ascii="宋体" w:hAnsi="宋体" w:hint="eastAsia"/>
          <w:color w:val="auto"/>
        </w:rPr>
        <w:t>6</w:t>
      </w:r>
      <w:r>
        <w:rPr>
          <w:rFonts w:ascii="宋体" w:hAnsi="宋体" w:hint="eastAsia"/>
          <w:color w:val="auto"/>
        </w:rPr>
        <w:t>月</w:t>
      </w:r>
      <w:r>
        <w:rPr>
          <w:rFonts w:ascii="宋体" w:hAnsi="宋体" w:hint="eastAsia"/>
          <w:color w:val="auto"/>
        </w:rPr>
        <w:t>3</w:t>
      </w:r>
      <w:r>
        <w:rPr>
          <w:rFonts w:ascii="宋体" w:hAnsi="宋体" w:hint="eastAsia"/>
          <w:color w:val="auto"/>
        </w:rPr>
        <w:t>日、</w:t>
      </w:r>
      <w:r>
        <w:rPr>
          <w:rFonts w:ascii="宋体" w:hAnsi="宋体" w:hint="eastAsia"/>
          <w:color w:val="auto"/>
        </w:rPr>
        <w:t>2</w:t>
      </w:r>
      <w:r>
        <w:rPr>
          <w:rFonts w:ascii="宋体" w:hAnsi="宋体"/>
          <w:color w:val="auto"/>
        </w:rPr>
        <w:t>0</w:t>
      </w:r>
      <w:r>
        <w:rPr>
          <w:rFonts w:ascii="宋体" w:hAnsi="宋体" w:hint="eastAsia"/>
          <w:color w:val="auto"/>
        </w:rPr>
        <w:t>24</w:t>
      </w:r>
      <w:r>
        <w:rPr>
          <w:rFonts w:ascii="宋体" w:hAnsi="宋体" w:hint="eastAsia"/>
          <w:color w:val="auto"/>
        </w:rPr>
        <w:t>年</w:t>
      </w:r>
      <w:r>
        <w:rPr>
          <w:rFonts w:ascii="宋体" w:hAnsi="宋体" w:hint="eastAsia"/>
          <w:color w:val="auto"/>
        </w:rPr>
        <w:t>05</w:t>
      </w:r>
      <w:r>
        <w:rPr>
          <w:rFonts w:ascii="宋体" w:hAnsi="宋体" w:hint="eastAsia"/>
          <w:color w:val="auto"/>
        </w:rPr>
        <w:t>月</w:t>
      </w:r>
      <w:r>
        <w:rPr>
          <w:rFonts w:ascii="宋体" w:hAnsi="宋体" w:hint="eastAsia"/>
          <w:color w:val="auto"/>
        </w:rPr>
        <w:t>25</w:t>
      </w:r>
      <w:r>
        <w:rPr>
          <w:rFonts w:ascii="宋体" w:hAnsi="宋体" w:hint="eastAsia"/>
          <w:color w:val="auto"/>
        </w:rPr>
        <w:t>日、</w:t>
      </w:r>
      <w:r>
        <w:rPr>
          <w:rFonts w:ascii="宋体" w:hAnsi="宋体" w:hint="eastAsia"/>
          <w:color w:val="auto"/>
        </w:rPr>
        <w:t>2025</w:t>
      </w:r>
      <w:r>
        <w:rPr>
          <w:rFonts w:ascii="宋体" w:hAnsi="宋体" w:hint="eastAsia"/>
          <w:color w:val="auto"/>
        </w:rPr>
        <w:t>年</w:t>
      </w:r>
      <w:r>
        <w:rPr>
          <w:rFonts w:ascii="宋体" w:hAnsi="宋体" w:hint="eastAsia"/>
          <w:color w:val="auto"/>
        </w:rPr>
        <w:t>6</w:t>
      </w:r>
      <w:r>
        <w:rPr>
          <w:rFonts w:ascii="宋体" w:hAnsi="宋体" w:hint="eastAsia"/>
          <w:color w:val="auto"/>
        </w:rPr>
        <w:t>月</w:t>
      </w:r>
      <w:r>
        <w:rPr>
          <w:rFonts w:ascii="宋体" w:hAnsi="宋体" w:hint="eastAsia"/>
          <w:color w:val="auto"/>
        </w:rPr>
        <w:t>16</w:t>
      </w:r>
      <w:r>
        <w:rPr>
          <w:rFonts w:ascii="宋体" w:hAnsi="宋体" w:hint="eastAsia"/>
          <w:color w:val="auto"/>
        </w:rPr>
        <w:t>日</w:t>
      </w:r>
      <w:r>
        <w:rPr>
          <w:rFonts w:ascii="宋体" w:hAnsi="宋体" w:hint="eastAsia"/>
          <w:color w:val="auto"/>
        </w:rPr>
        <w:t>分别</w:t>
      </w:r>
      <w:r>
        <w:rPr>
          <w:rFonts w:ascii="宋体" w:hAnsi="宋体" w:hint="eastAsia"/>
          <w:color w:val="auto"/>
        </w:rPr>
        <w:t>组织员工进行了应急演练，并提供了演练记录、演练照片等，详见报告附件</w:t>
      </w:r>
      <w:r>
        <w:rPr>
          <w:rFonts w:ascii="宋体" w:hAnsi="宋体" w:hint="eastAsia"/>
          <w:color w:val="auto"/>
        </w:rPr>
        <w:t>29</w:t>
      </w:r>
      <w:r>
        <w:rPr>
          <w:rFonts w:ascii="宋体" w:hAnsi="宋体" w:hint="eastAsia"/>
          <w:color w:val="auto"/>
        </w:rPr>
        <w:t>。</w:t>
      </w:r>
    </w:p>
    <w:p w:rsidR="0041666A" w:rsidRDefault="0096795A">
      <w:pPr>
        <w:pStyle w:val="3"/>
        <w:keepNext w:val="0"/>
        <w:keepLines w:val="0"/>
        <w:rPr>
          <w:color w:val="auto"/>
        </w:rPr>
      </w:pPr>
      <w:r>
        <w:rPr>
          <w:color w:val="auto"/>
        </w:rPr>
        <w:t>2.</w:t>
      </w:r>
      <w:r>
        <w:rPr>
          <w:rFonts w:hint="eastAsia"/>
          <w:color w:val="auto"/>
        </w:rPr>
        <w:t>9</w:t>
      </w:r>
      <w:r>
        <w:rPr>
          <w:color w:val="auto"/>
        </w:rPr>
        <w:t xml:space="preserve">.5 </w:t>
      </w:r>
      <w:r>
        <w:rPr>
          <w:rFonts w:hint="eastAsia"/>
          <w:color w:val="auto"/>
        </w:rPr>
        <w:t>劳动防护用品配置</w:t>
      </w:r>
    </w:p>
    <w:p w:rsidR="0041666A" w:rsidRDefault="0096795A">
      <w:pPr>
        <w:topLinePunct/>
        <w:ind w:firstLine="560"/>
        <w:rPr>
          <w:rFonts w:ascii="宋体" w:hAnsi="宋体"/>
          <w:color w:val="auto"/>
        </w:rPr>
      </w:pPr>
      <w:proofErr w:type="gramStart"/>
      <w:r>
        <w:rPr>
          <w:rFonts w:ascii="宋体" w:hAnsi="宋体" w:hint="eastAsia"/>
          <w:color w:val="auto"/>
        </w:rPr>
        <w:t>毅利锋公司</w:t>
      </w:r>
      <w:proofErr w:type="gramEnd"/>
      <w:r>
        <w:rPr>
          <w:rFonts w:ascii="宋体" w:hAnsi="宋体" w:hint="eastAsia"/>
          <w:color w:val="auto"/>
        </w:rPr>
        <w:t>为员工配备了工作服、安全帽、手套、口罩、防护眼镜等劳动防护用品，个人劳动防护用品发放记录详见报告附件</w:t>
      </w:r>
      <w:r>
        <w:rPr>
          <w:rFonts w:ascii="宋体" w:hAnsi="宋体" w:hint="eastAsia"/>
          <w:color w:val="auto"/>
        </w:rPr>
        <w:t>18</w:t>
      </w:r>
      <w:r>
        <w:rPr>
          <w:rFonts w:ascii="宋体" w:hAnsi="宋体" w:hint="eastAsia"/>
          <w:color w:val="auto"/>
        </w:rPr>
        <w:t>。</w:t>
      </w:r>
    </w:p>
    <w:p w:rsidR="0041666A" w:rsidRDefault="0096795A">
      <w:pPr>
        <w:pStyle w:val="3"/>
        <w:keepNext w:val="0"/>
        <w:keepLines w:val="0"/>
        <w:rPr>
          <w:color w:val="auto"/>
        </w:rPr>
      </w:pPr>
      <w:r>
        <w:rPr>
          <w:color w:val="auto"/>
        </w:rPr>
        <w:t>2.</w:t>
      </w:r>
      <w:r>
        <w:rPr>
          <w:rFonts w:hint="eastAsia"/>
          <w:color w:val="auto"/>
        </w:rPr>
        <w:t>9</w:t>
      </w:r>
      <w:r>
        <w:rPr>
          <w:color w:val="auto"/>
        </w:rPr>
        <w:t>.6</w:t>
      </w:r>
      <w:r>
        <w:rPr>
          <w:rFonts w:hint="eastAsia"/>
          <w:color w:val="auto"/>
        </w:rPr>
        <w:t xml:space="preserve"> </w:t>
      </w:r>
      <w:r>
        <w:rPr>
          <w:rFonts w:hint="eastAsia"/>
          <w:color w:val="auto"/>
        </w:rPr>
        <w:t>保险购买情况</w:t>
      </w:r>
    </w:p>
    <w:p w:rsidR="0041666A" w:rsidRDefault="0096795A">
      <w:pPr>
        <w:topLinePunct/>
        <w:ind w:firstLine="560"/>
        <w:rPr>
          <w:rFonts w:ascii="宋体" w:hAnsi="宋体"/>
          <w:color w:val="auto"/>
        </w:rPr>
      </w:pPr>
      <w:proofErr w:type="gramStart"/>
      <w:r>
        <w:rPr>
          <w:rFonts w:ascii="宋体" w:hAnsi="宋体" w:hint="eastAsia"/>
          <w:color w:val="auto"/>
        </w:rPr>
        <w:t>毅利锋公司</w:t>
      </w:r>
      <w:proofErr w:type="gramEnd"/>
      <w:r>
        <w:rPr>
          <w:rFonts w:ascii="宋体" w:hAnsi="宋体" w:hint="eastAsia"/>
          <w:color w:val="auto"/>
        </w:rPr>
        <w:t>为员工购买了安全生产责任险、团体员工意外伤害保险，员工安全有保障。详见附件</w:t>
      </w:r>
      <w:r>
        <w:rPr>
          <w:rFonts w:ascii="宋体" w:hAnsi="宋体" w:hint="eastAsia"/>
          <w:color w:val="auto"/>
        </w:rPr>
        <w:t>16</w:t>
      </w:r>
      <w:r>
        <w:rPr>
          <w:rFonts w:ascii="宋体" w:hAnsi="宋体" w:hint="eastAsia"/>
          <w:color w:val="auto"/>
        </w:rPr>
        <w:t>。</w:t>
      </w:r>
    </w:p>
    <w:p w:rsidR="0041666A" w:rsidRDefault="0096795A">
      <w:pPr>
        <w:pStyle w:val="3"/>
        <w:keepNext w:val="0"/>
        <w:keepLines w:val="0"/>
        <w:rPr>
          <w:color w:val="auto"/>
        </w:rPr>
      </w:pPr>
      <w:r>
        <w:rPr>
          <w:rFonts w:hint="eastAsia"/>
          <w:color w:val="auto"/>
        </w:rPr>
        <w:t xml:space="preserve">2.9.7 </w:t>
      </w:r>
      <w:r>
        <w:rPr>
          <w:rFonts w:hint="eastAsia"/>
          <w:color w:val="auto"/>
        </w:rPr>
        <w:t>安全资金投入情况</w:t>
      </w:r>
    </w:p>
    <w:p w:rsidR="0041666A" w:rsidRDefault="0096795A">
      <w:pPr>
        <w:ind w:firstLine="560"/>
        <w:rPr>
          <w:color w:val="auto"/>
        </w:rPr>
      </w:pPr>
      <w:proofErr w:type="gramStart"/>
      <w:r>
        <w:rPr>
          <w:color w:val="auto"/>
        </w:rPr>
        <w:t>毅利锋公司</w:t>
      </w:r>
      <w:proofErr w:type="gramEnd"/>
      <w:r>
        <w:rPr>
          <w:rFonts w:hint="eastAsia"/>
          <w:color w:val="auto"/>
        </w:rPr>
        <w:t>2022</w:t>
      </w:r>
      <w:r>
        <w:rPr>
          <w:rFonts w:hint="eastAsia"/>
          <w:color w:val="auto"/>
        </w:rPr>
        <w:t>年安全资金投入为</w:t>
      </w:r>
      <w:r>
        <w:rPr>
          <w:rFonts w:hint="eastAsia"/>
          <w:color w:val="auto"/>
        </w:rPr>
        <w:t>275500</w:t>
      </w:r>
      <w:r>
        <w:rPr>
          <w:rFonts w:hint="eastAsia"/>
          <w:color w:val="auto"/>
        </w:rPr>
        <w:t>元。安全资金投入情况详见附件</w:t>
      </w:r>
      <w:r>
        <w:rPr>
          <w:rFonts w:hint="eastAsia"/>
          <w:color w:val="auto"/>
        </w:rPr>
        <w:t>31</w:t>
      </w:r>
      <w:r>
        <w:rPr>
          <w:rFonts w:hint="eastAsia"/>
          <w:color w:val="auto"/>
        </w:rPr>
        <w:t>。</w:t>
      </w:r>
    </w:p>
    <w:p w:rsidR="0041666A" w:rsidRDefault="0096795A">
      <w:pPr>
        <w:pStyle w:val="2"/>
        <w:keepNext w:val="0"/>
        <w:keepLines w:val="0"/>
      </w:pPr>
      <w:bookmarkStart w:id="108" w:name="_Toc201927557"/>
      <w:r>
        <w:rPr>
          <w:rFonts w:hint="eastAsia"/>
        </w:rPr>
        <w:t xml:space="preserve">2.10 </w:t>
      </w:r>
      <w:r>
        <w:rPr>
          <w:rFonts w:hint="eastAsia"/>
        </w:rPr>
        <w:t>上次换证以来的变更情况</w:t>
      </w:r>
      <w:bookmarkEnd w:id="108"/>
    </w:p>
    <w:p w:rsidR="0041666A" w:rsidRDefault="0096795A">
      <w:pPr>
        <w:topLinePunct/>
        <w:ind w:firstLine="560"/>
        <w:rPr>
          <w:rFonts w:ascii="宋体" w:hAnsi="宋体"/>
          <w:color w:val="auto"/>
          <w:szCs w:val="28"/>
        </w:rPr>
      </w:pPr>
      <w:r>
        <w:rPr>
          <w:rFonts w:ascii="宋体" w:hAnsi="宋体" w:hint="eastAsia"/>
          <w:color w:val="auto"/>
          <w:szCs w:val="28"/>
        </w:rPr>
        <w:lastRenderedPageBreak/>
        <w:t>澄江</w:t>
      </w:r>
      <w:proofErr w:type="gramStart"/>
      <w:r>
        <w:rPr>
          <w:rFonts w:ascii="宋体" w:hAnsi="宋体" w:hint="eastAsia"/>
          <w:color w:val="auto"/>
          <w:szCs w:val="28"/>
        </w:rPr>
        <w:t>毅利锋</w:t>
      </w:r>
      <w:proofErr w:type="gramEnd"/>
      <w:r>
        <w:rPr>
          <w:rFonts w:ascii="宋体" w:hAnsi="宋体" w:hint="eastAsia"/>
          <w:color w:val="auto"/>
          <w:szCs w:val="28"/>
        </w:rPr>
        <w:t>工贸有限公司自上次换取危险化学品经营许可证</w:t>
      </w:r>
      <w:proofErr w:type="gramStart"/>
      <w:r>
        <w:rPr>
          <w:rFonts w:ascii="宋体" w:hAnsi="宋体" w:hint="eastAsia"/>
          <w:color w:val="auto"/>
          <w:szCs w:val="28"/>
        </w:rPr>
        <w:t>至评价</w:t>
      </w:r>
      <w:proofErr w:type="gramEnd"/>
      <w:r>
        <w:rPr>
          <w:rFonts w:ascii="宋体" w:hAnsi="宋体" w:hint="eastAsia"/>
          <w:color w:val="auto"/>
          <w:szCs w:val="28"/>
        </w:rPr>
        <w:t>基准日以来：</w:t>
      </w:r>
    </w:p>
    <w:p w:rsidR="0041666A" w:rsidRDefault="0096795A">
      <w:pPr>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1</w:t>
      </w:r>
      <w:r>
        <w:rPr>
          <w:rFonts w:ascii="宋体" w:hAnsi="宋体" w:hint="eastAsia"/>
          <w:color w:val="auto"/>
          <w:szCs w:val="28"/>
        </w:rPr>
        <w:t>）周边环境没有发生改变；</w:t>
      </w:r>
    </w:p>
    <w:p w:rsidR="0041666A" w:rsidRDefault="0096795A">
      <w:pPr>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2</w:t>
      </w:r>
      <w:r>
        <w:rPr>
          <w:rFonts w:ascii="宋体" w:hAnsi="宋体" w:hint="eastAsia"/>
          <w:color w:val="auto"/>
          <w:szCs w:val="28"/>
        </w:rPr>
        <w:t>）总平面布置方面：于</w:t>
      </w:r>
      <w:r>
        <w:rPr>
          <w:rFonts w:ascii="宋体" w:hAnsi="宋体" w:hint="eastAsia"/>
          <w:color w:val="auto"/>
          <w:szCs w:val="28"/>
        </w:rPr>
        <w:t>2022</w:t>
      </w:r>
      <w:r>
        <w:rPr>
          <w:rFonts w:ascii="宋体" w:hAnsi="宋体" w:hint="eastAsia"/>
          <w:color w:val="auto"/>
          <w:szCs w:val="28"/>
        </w:rPr>
        <w:t>年</w:t>
      </w:r>
      <w:r>
        <w:rPr>
          <w:rFonts w:ascii="宋体" w:hAnsi="宋体" w:hint="eastAsia"/>
          <w:color w:val="auto"/>
          <w:szCs w:val="28"/>
        </w:rPr>
        <w:t>5</w:t>
      </w:r>
      <w:r>
        <w:rPr>
          <w:rFonts w:ascii="宋体" w:hAnsi="宋体" w:hint="eastAsia"/>
          <w:color w:val="auto"/>
          <w:szCs w:val="28"/>
        </w:rPr>
        <w:t>月进行“四区分离整治”，</w:t>
      </w:r>
      <w:r>
        <w:rPr>
          <w:rFonts w:ascii="宋体" w:hAnsi="宋体" w:hint="eastAsia"/>
          <w:color w:val="auto"/>
          <w:szCs w:val="28"/>
        </w:rPr>
        <w:t>2022</w:t>
      </w:r>
      <w:r>
        <w:rPr>
          <w:rFonts w:ascii="宋体" w:hAnsi="宋体" w:hint="eastAsia"/>
          <w:color w:val="auto"/>
          <w:szCs w:val="28"/>
        </w:rPr>
        <w:t>年</w:t>
      </w:r>
      <w:r>
        <w:rPr>
          <w:rFonts w:ascii="宋体" w:hAnsi="宋体" w:hint="eastAsia"/>
          <w:color w:val="auto"/>
          <w:szCs w:val="28"/>
        </w:rPr>
        <w:t>7</w:t>
      </w:r>
      <w:r>
        <w:rPr>
          <w:rFonts w:ascii="宋体" w:hAnsi="宋体" w:hint="eastAsia"/>
          <w:color w:val="auto"/>
          <w:szCs w:val="28"/>
        </w:rPr>
        <w:t>月</w:t>
      </w:r>
      <w:r>
        <w:rPr>
          <w:rFonts w:ascii="宋体" w:hAnsi="宋体" w:hint="eastAsia"/>
          <w:color w:val="auto"/>
          <w:szCs w:val="28"/>
        </w:rPr>
        <w:t>9</w:t>
      </w:r>
      <w:r>
        <w:rPr>
          <w:rFonts w:ascii="宋体" w:hAnsi="宋体" w:hint="eastAsia"/>
          <w:color w:val="auto"/>
          <w:szCs w:val="28"/>
        </w:rPr>
        <w:t>日经专家现场验收合格，详见附件</w:t>
      </w:r>
      <w:r>
        <w:rPr>
          <w:rFonts w:ascii="宋体" w:hAnsi="宋体" w:hint="eastAsia"/>
          <w:color w:val="auto"/>
          <w:szCs w:val="28"/>
        </w:rPr>
        <w:t>32</w:t>
      </w:r>
      <w:r>
        <w:rPr>
          <w:rFonts w:ascii="宋体" w:hAnsi="宋体" w:hint="eastAsia"/>
          <w:color w:val="auto"/>
          <w:szCs w:val="28"/>
        </w:rPr>
        <w:t>；</w:t>
      </w:r>
    </w:p>
    <w:p w:rsidR="0041666A" w:rsidRDefault="0096795A">
      <w:pPr>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3</w:t>
      </w:r>
      <w:r>
        <w:rPr>
          <w:rFonts w:ascii="宋体" w:hAnsi="宋体" w:hint="eastAsia"/>
          <w:color w:val="auto"/>
          <w:szCs w:val="28"/>
        </w:rPr>
        <w:t>）公司安全管理人员变更为饶顺云，公司组织机构、人员配置、经营范围方面未发生变更；</w:t>
      </w:r>
    </w:p>
    <w:p w:rsidR="0041666A" w:rsidRDefault="0096795A">
      <w:pPr>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4</w:t>
      </w:r>
      <w:r>
        <w:rPr>
          <w:rFonts w:ascii="宋体" w:hAnsi="宋体" w:hint="eastAsia"/>
          <w:color w:val="auto"/>
          <w:szCs w:val="28"/>
        </w:rPr>
        <w:t>）自上次换取危险化学品经营许可证</w:t>
      </w:r>
      <w:proofErr w:type="gramStart"/>
      <w:r>
        <w:rPr>
          <w:rFonts w:ascii="宋体" w:hAnsi="宋体" w:hint="eastAsia"/>
          <w:color w:val="auto"/>
          <w:szCs w:val="28"/>
        </w:rPr>
        <w:t>至评价</w:t>
      </w:r>
      <w:proofErr w:type="gramEnd"/>
      <w:r>
        <w:rPr>
          <w:rFonts w:ascii="宋体" w:hAnsi="宋体" w:hint="eastAsia"/>
          <w:color w:val="auto"/>
          <w:szCs w:val="28"/>
        </w:rPr>
        <w:t>基准日未发生任何生产安全事故。</w:t>
      </w:r>
    </w:p>
    <w:p w:rsidR="0041666A" w:rsidRDefault="0096795A">
      <w:pPr>
        <w:pStyle w:val="1"/>
        <w:keepNext w:val="0"/>
        <w:keepLines w:val="0"/>
        <w:ind w:firstLineChars="0" w:firstLine="0"/>
        <w:textAlignment w:val="center"/>
        <w:rPr>
          <w:rFonts w:ascii="宋体" w:eastAsia="宋体" w:hAnsi="宋体"/>
          <w:b/>
          <w:bCs w:val="0"/>
          <w:color w:val="auto"/>
          <w:szCs w:val="20"/>
        </w:rPr>
      </w:pPr>
      <w:bookmarkStart w:id="109" w:name="_Toc201927558"/>
      <w:r>
        <w:rPr>
          <w:rFonts w:ascii="宋体" w:eastAsia="宋体" w:hAnsi="宋体" w:hint="eastAsia"/>
          <w:b/>
          <w:bCs w:val="0"/>
          <w:color w:val="auto"/>
          <w:szCs w:val="20"/>
        </w:rPr>
        <w:lastRenderedPageBreak/>
        <w:t xml:space="preserve">3  </w:t>
      </w:r>
      <w:r>
        <w:rPr>
          <w:rFonts w:ascii="宋体" w:eastAsia="宋体" w:hAnsi="宋体" w:hint="eastAsia"/>
          <w:b/>
          <w:bCs w:val="0"/>
          <w:color w:val="auto"/>
          <w:szCs w:val="20"/>
        </w:rPr>
        <w:t>危险、有害因素辨识</w:t>
      </w:r>
      <w:bookmarkEnd w:id="109"/>
    </w:p>
    <w:p w:rsidR="0041666A" w:rsidRDefault="0096795A">
      <w:pPr>
        <w:pStyle w:val="2"/>
        <w:keepNext w:val="0"/>
        <w:keepLines w:val="0"/>
        <w:spacing w:line="372" w:lineRule="auto"/>
      </w:pPr>
      <w:bookmarkStart w:id="110" w:name="_Toc201927559"/>
      <w:r>
        <w:rPr>
          <w:rFonts w:hint="eastAsia"/>
        </w:rPr>
        <w:t>3.1</w:t>
      </w:r>
      <w:r>
        <w:t xml:space="preserve"> </w:t>
      </w:r>
      <w:r>
        <w:rPr>
          <w:rFonts w:hint="eastAsia"/>
        </w:rPr>
        <w:t>危险有害因素辨识主要依据</w:t>
      </w:r>
      <w:bookmarkEnd w:id="110"/>
    </w:p>
    <w:p w:rsidR="0041666A" w:rsidRDefault="0096795A">
      <w:pPr>
        <w:pStyle w:val="Style2"/>
        <w:topLinePunct/>
        <w:spacing w:line="460" w:lineRule="exact"/>
        <w:ind w:firstLine="560"/>
        <w:rPr>
          <w:rFonts w:ascii="宋体" w:hAnsi="宋体"/>
          <w:color w:val="auto"/>
          <w:szCs w:val="28"/>
        </w:rPr>
      </w:pPr>
      <w:r>
        <w:rPr>
          <w:rFonts w:ascii="宋体" w:hAnsi="宋体" w:hint="eastAsia"/>
          <w:color w:val="auto"/>
          <w:szCs w:val="28"/>
        </w:rPr>
        <w:t>危险有害因素是指对人造成伤亡或对物造成突发性损害，以及能影响人的身体健康，导致疾病，或对物造成慢性损坏的因素。</w:t>
      </w:r>
    </w:p>
    <w:p w:rsidR="0041666A" w:rsidRDefault="0096795A">
      <w:pPr>
        <w:pStyle w:val="Style2"/>
        <w:topLinePunct/>
        <w:spacing w:line="460" w:lineRule="exact"/>
        <w:ind w:firstLine="560"/>
        <w:rPr>
          <w:rFonts w:ascii="宋体" w:hAnsi="宋体"/>
          <w:color w:val="auto"/>
          <w:szCs w:val="28"/>
        </w:rPr>
      </w:pPr>
      <w:r>
        <w:rPr>
          <w:rFonts w:ascii="宋体" w:hAnsi="宋体" w:hint="eastAsia"/>
          <w:color w:val="auto"/>
          <w:szCs w:val="28"/>
        </w:rPr>
        <w:t>本章主要根据《企业职工伤亡事故分类》（</w:t>
      </w:r>
      <w:r>
        <w:rPr>
          <w:rFonts w:ascii="宋体" w:hAnsi="宋体" w:hint="eastAsia"/>
          <w:color w:val="auto"/>
          <w:szCs w:val="28"/>
        </w:rPr>
        <w:t>GB 6441-1986</w:t>
      </w:r>
      <w:r>
        <w:rPr>
          <w:rFonts w:ascii="宋体" w:hAnsi="宋体" w:hint="eastAsia"/>
          <w:color w:val="auto"/>
          <w:szCs w:val="28"/>
        </w:rPr>
        <w:t>）以</w:t>
      </w:r>
      <w:r>
        <w:rPr>
          <w:rFonts w:ascii="宋体" w:hAnsi="宋体" w:hint="eastAsia"/>
          <w:color w:val="auto"/>
          <w:szCs w:val="28"/>
        </w:rPr>
        <w:t>及《生产过程危险和有害因素分类与代码》（</w:t>
      </w:r>
      <w:r>
        <w:rPr>
          <w:rFonts w:ascii="宋体" w:hAnsi="宋体" w:hint="eastAsia"/>
          <w:color w:val="auto"/>
          <w:szCs w:val="28"/>
        </w:rPr>
        <w:t>GB/T 13861-2022</w:t>
      </w:r>
      <w:r>
        <w:rPr>
          <w:rFonts w:ascii="宋体" w:hAnsi="宋体" w:hint="eastAsia"/>
          <w:color w:val="auto"/>
          <w:szCs w:val="28"/>
        </w:rPr>
        <w:t>）等对危险有害因素的分类标准，结合同类行业的以往事故案例和相关安全生产工作经验，对该项目进行危险有害因素辨识与分析。</w:t>
      </w:r>
    </w:p>
    <w:p w:rsidR="0041666A" w:rsidRDefault="0096795A">
      <w:pPr>
        <w:pStyle w:val="Style2"/>
        <w:topLinePunct/>
        <w:spacing w:line="460" w:lineRule="exact"/>
        <w:ind w:firstLine="560"/>
        <w:rPr>
          <w:rFonts w:ascii="宋体" w:hAnsi="宋体"/>
          <w:color w:val="auto"/>
          <w:szCs w:val="28"/>
        </w:rPr>
      </w:pPr>
      <w:r>
        <w:rPr>
          <w:rFonts w:ascii="宋体" w:hAnsi="宋体" w:hint="eastAsia"/>
          <w:color w:val="auto"/>
          <w:szCs w:val="28"/>
        </w:rPr>
        <w:t>同时，根据《危险化学品重大危险源辨识》（</w:t>
      </w:r>
      <w:r>
        <w:rPr>
          <w:rFonts w:ascii="宋体" w:hAnsi="宋体" w:hint="eastAsia"/>
          <w:color w:val="auto"/>
          <w:szCs w:val="28"/>
        </w:rPr>
        <w:t>GB 18218-2018</w:t>
      </w:r>
      <w:r>
        <w:rPr>
          <w:rFonts w:ascii="宋体" w:hAnsi="宋体" w:hint="eastAsia"/>
          <w:color w:val="auto"/>
          <w:szCs w:val="28"/>
        </w:rPr>
        <w:t>）的规定，对存在危险化学品的场所进行重大危险源辨识与分析。</w:t>
      </w:r>
    </w:p>
    <w:p w:rsidR="0041666A" w:rsidRDefault="0096795A">
      <w:pPr>
        <w:pStyle w:val="2"/>
        <w:keepNext w:val="0"/>
        <w:keepLines w:val="0"/>
      </w:pPr>
      <w:bookmarkStart w:id="111" w:name="_Toc503269866"/>
      <w:bookmarkStart w:id="112" w:name="_Toc174244031"/>
      <w:bookmarkStart w:id="113" w:name="_Toc246965449"/>
      <w:bookmarkStart w:id="114" w:name="_Toc201927560"/>
      <w:r>
        <w:rPr>
          <w:rFonts w:hint="eastAsia"/>
        </w:rPr>
        <w:t>3.2</w:t>
      </w:r>
      <w:r>
        <w:t xml:space="preserve"> </w:t>
      </w:r>
      <w:r>
        <w:rPr>
          <w:rFonts w:hint="eastAsia"/>
        </w:rPr>
        <w:t>危险有害因素分析过程</w:t>
      </w:r>
      <w:bookmarkEnd w:id="111"/>
      <w:bookmarkEnd w:id="112"/>
      <w:bookmarkEnd w:id="113"/>
      <w:bookmarkEnd w:id="114"/>
    </w:p>
    <w:p w:rsidR="0041666A" w:rsidRDefault="0096795A">
      <w:pPr>
        <w:pStyle w:val="3"/>
        <w:keepNext w:val="0"/>
        <w:keepLines w:val="0"/>
        <w:rPr>
          <w:color w:val="auto"/>
        </w:rPr>
      </w:pPr>
      <w:bookmarkStart w:id="115" w:name="_Toc109812324"/>
      <w:bookmarkStart w:id="116" w:name="_Toc93301223"/>
      <w:bookmarkStart w:id="117" w:name="_Toc355972232"/>
      <w:bookmarkStart w:id="118" w:name="_Toc93300970"/>
      <w:bookmarkStart w:id="119" w:name="_Toc503269867"/>
      <w:bookmarkStart w:id="120" w:name="_Toc93301155"/>
      <w:bookmarkStart w:id="121" w:name="_Toc93301265"/>
      <w:r>
        <w:rPr>
          <w:rFonts w:hint="eastAsia"/>
          <w:color w:val="auto"/>
        </w:rPr>
        <w:t>3.2.1</w:t>
      </w:r>
      <w:r>
        <w:rPr>
          <w:rFonts w:hint="eastAsia"/>
          <w:color w:val="auto"/>
        </w:rPr>
        <w:t>剧毒化学品、易制毒化学品、监控化学品、易制</w:t>
      </w:r>
      <w:proofErr w:type="gramStart"/>
      <w:r>
        <w:rPr>
          <w:rFonts w:hint="eastAsia"/>
          <w:color w:val="auto"/>
        </w:rPr>
        <w:t>爆</w:t>
      </w:r>
      <w:proofErr w:type="gramEnd"/>
      <w:r>
        <w:rPr>
          <w:rFonts w:hint="eastAsia"/>
          <w:color w:val="auto"/>
        </w:rPr>
        <w:t>危险化学品以及重点监管危险化学品辨识</w:t>
      </w:r>
      <w:bookmarkEnd w:id="115"/>
      <w:bookmarkEnd w:id="116"/>
      <w:bookmarkEnd w:id="117"/>
      <w:bookmarkEnd w:id="118"/>
      <w:bookmarkEnd w:id="119"/>
      <w:bookmarkEnd w:id="120"/>
      <w:bookmarkEnd w:id="121"/>
    </w:p>
    <w:p w:rsidR="0041666A" w:rsidRDefault="0096795A">
      <w:pPr>
        <w:pStyle w:val="Style2"/>
        <w:topLinePunct/>
        <w:spacing w:line="460" w:lineRule="exact"/>
        <w:ind w:firstLine="560"/>
        <w:rPr>
          <w:rFonts w:ascii="宋体" w:hAnsi="宋体"/>
          <w:color w:val="auto"/>
          <w:szCs w:val="28"/>
        </w:rPr>
      </w:pPr>
      <w:r>
        <w:rPr>
          <w:rFonts w:ascii="宋体" w:hAnsi="宋体" w:hint="eastAsia"/>
          <w:color w:val="auto"/>
          <w:szCs w:val="28"/>
        </w:rPr>
        <w:t>依据《危险化学品目录》（</w:t>
      </w:r>
      <w:r>
        <w:rPr>
          <w:rFonts w:ascii="宋体" w:hAnsi="宋体" w:hint="eastAsia"/>
          <w:color w:val="auto"/>
          <w:szCs w:val="28"/>
        </w:rPr>
        <w:t>2022</w:t>
      </w:r>
      <w:r>
        <w:rPr>
          <w:rFonts w:ascii="宋体" w:hAnsi="宋体" w:hint="eastAsia"/>
          <w:color w:val="auto"/>
          <w:szCs w:val="28"/>
        </w:rPr>
        <w:t>年调整版）有关内容，</w:t>
      </w:r>
      <w:proofErr w:type="gramStart"/>
      <w:r>
        <w:rPr>
          <w:rFonts w:ascii="宋体" w:hAnsi="宋体" w:hint="eastAsia"/>
          <w:color w:val="auto"/>
          <w:szCs w:val="28"/>
        </w:rPr>
        <w:t>毅利锋公司</w:t>
      </w:r>
      <w:proofErr w:type="gramEnd"/>
      <w:r>
        <w:rPr>
          <w:rFonts w:ascii="宋体" w:hAnsi="宋体" w:hint="eastAsia"/>
          <w:color w:val="auto"/>
          <w:szCs w:val="28"/>
        </w:rPr>
        <w:t>工业气体充装经</w:t>
      </w:r>
      <w:r>
        <w:rPr>
          <w:rFonts w:ascii="宋体" w:hAnsi="宋体" w:hint="eastAsia"/>
          <w:color w:val="auto"/>
          <w:szCs w:val="28"/>
        </w:rPr>
        <w:t>营项目经营的危险化学品的有：氧</w:t>
      </w:r>
      <w:r>
        <w:rPr>
          <w:rFonts w:ascii="宋体" w:hAnsi="宋体" w:hint="eastAsia"/>
          <w:color w:val="auto"/>
          <w:szCs w:val="28"/>
        </w:rPr>
        <w:t>[</w:t>
      </w:r>
      <w:r>
        <w:rPr>
          <w:rFonts w:ascii="宋体" w:hAnsi="宋体" w:hint="eastAsia"/>
          <w:color w:val="auto"/>
          <w:szCs w:val="28"/>
        </w:rPr>
        <w:t>压缩的或液化的</w:t>
      </w:r>
      <w:r>
        <w:rPr>
          <w:rFonts w:ascii="宋体" w:hAnsi="宋体" w:hint="eastAsia"/>
          <w:color w:val="auto"/>
          <w:szCs w:val="28"/>
        </w:rPr>
        <w:t>]</w:t>
      </w:r>
      <w:r>
        <w:rPr>
          <w:rFonts w:ascii="宋体" w:hAnsi="宋体" w:hint="eastAsia"/>
          <w:color w:val="auto"/>
          <w:szCs w:val="28"/>
        </w:rPr>
        <w:t>、氮</w:t>
      </w:r>
      <w:r>
        <w:rPr>
          <w:rFonts w:ascii="宋体" w:hAnsi="宋体" w:hint="eastAsia"/>
          <w:color w:val="auto"/>
          <w:szCs w:val="28"/>
        </w:rPr>
        <w:t>[</w:t>
      </w:r>
      <w:r>
        <w:rPr>
          <w:rFonts w:ascii="宋体" w:hAnsi="宋体" w:hint="eastAsia"/>
          <w:color w:val="auto"/>
          <w:szCs w:val="28"/>
        </w:rPr>
        <w:t>压缩的或液化的</w:t>
      </w:r>
      <w:r>
        <w:rPr>
          <w:rFonts w:ascii="宋体" w:hAnsi="宋体" w:hint="eastAsia"/>
          <w:color w:val="auto"/>
          <w:szCs w:val="28"/>
        </w:rPr>
        <w:t>]</w:t>
      </w:r>
      <w:r>
        <w:rPr>
          <w:rFonts w:ascii="宋体" w:hAnsi="宋体" w:hint="eastAsia"/>
          <w:color w:val="auto"/>
          <w:szCs w:val="28"/>
        </w:rPr>
        <w:t>、氩</w:t>
      </w:r>
      <w:r>
        <w:rPr>
          <w:rFonts w:ascii="宋体" w:hAnsi="宋体" w:hint="eastAsia"/>
          <w:color w:val="auto"/>
          <w:szCs w:val="28"/>
        </w:rPr>
        <w:t>[</w:t>
      </w:r>
      <w:r>
        <w:rPr>
          <w:rFonts w:ascii="宋体" w:hAnsi="宋体" w:hint="eastAsia"/>
          <w:color w:val="auto"/>
          <w:szCs w:val="28"/>
        </w:rPr>
        <w:t>压缩的或液化的</w:t>
      </w:r>
      <w:r>
        <w:rPr>
          <w:rFonts w:ascii="宋体" w:hAnsi="宋体" w:hint="eastAsia"/>
          <w:color w:val="auto"/>
          <w:szCs w:val="28"/>
        </w:rPr>
        <w:t>]</w:t>
      </w:r>
      <w:r>
        <w:rPr>
          <w:rFonts w:ascii="宋体" w:hAnsi="宋体" w:hint="eastAsia"/>
          <w:color w:val="auto"/>
          <w:szCs w:val="28"/>
        </w:rPr>
        <w:t>、二氧化碳</w:t>
      </w:r>
      <w:r>
        <w:rPr>
          <w:rFonts w:ascii="宋体" w:hAnsi="宋体" w:hint="eastAsia"/>
          <w:color w:val="auto"/>
          <w:szCs w:val="28"/>
        </w:rPr>
        <w:t>[</w:t>
      </w:r>
      <w:r>
        <w:rPr>
          <w:rFonts w:ascii="宋体" w:hAnsi="宋体" w:hint="eastAsia"/>
          <w:color w:val="auto"/>
          <w:szCs w:val="28"/>
        </w:rPr>
        <w:t>压缩的或液化的</w:t>
      </w:r>
      <w:r>
        <w:rPr>
          <w:rFonts w:ascii="宋体" w:hAnsi="宋体" w:hint="eastAsia"/>
          <w:color w:val="auto"/>
          <w:szCs w:val="28"/>
        </w:rPr>
        <w:t>]</w:t>
      </w:r>
      <w:r>
        <w:rPr>
          <w:rFonts w:ascii="宋体" w:hAnsi="宋体" w:hint="eastAsia"/>
          <w:color w:val="auto"/>
          <w:szCs w:val="28"/>
        </w:rPr>
        <w:t>、混合气</w:t>
      </w:r>
      <w:r>
        <w:rPr>
          <w:rFonts w:ascii="宋体" w:hAnsi="宋体" w:hint="eastAsia"/>
          <w:color w:val="auto"/>
          <w:szCs w:val="28"/>
        </w:rPr>
        <w:t>[</w:t>
      </w:r>
      <w:r>
        <w:rPr>
          <w:rFonts w:ascii="宋体" w:hAnsi="宋体" w:hint="eastAsia"/>
          <w:color w:val="auto"/>
          <w:szCs w:val="28"/>
        </w:rPr>
        <w:t>压缩的</w:t>
      </w:r>
      <w:r>
        <w:rPr>
          <w:rFonts w:ascii="宋体" w:hAnsi="宋体" w:hint="eastAsia"/>
          <w:color w:val="auto"/>
          <w:szCs w:val="28"/>
        </w:rPr>
        <w:t>]</w:t>
      </w:r>
      <w:r>
        <w:rPr>
          <w:rFonts w:ascii="宋体" w:hAnsi="宋体" w:hint="eastAsia"/>
          <w:color w:val="auto"/>
          <w:szCs w:val="28"/>
        </w:rPr>
        <w:t>，不涉及剧毒品。</w:t>
      </w:r>
    </w:p>
    <w:p w:rsidR="0041666A" w:rsidRDefault="0096795A">
      <w:pPr>
        <w:pStyle w:val="Style2"/>
        <w:topLinePunct/>
        <w:spacing w:line="460" w:lineRule="exact"/>
        <w:ind w:firstLine="560"/>
        <w:rPr>
          <w:rFonts w:ascii="宋体" w:hAnsi="宋体"/>
          <w:color w:val="auto"/>
          <w:szCs w:val="28"/>
        </w:rPr>
      </w:pPr>
      <w:r>
        <w:rPr>
          <w:rFonts w:ascii="宋体" w:hAnsi="宋体" w:hint="eastAsia"/>
          <w:color w:val="auto"/>
          <w:szCs w:val="28"/>
        </w:rPr>
        <w:t>根据《易制毒化学品管理条例》（中华人民共和国国务院令第</w:t>
      </w:r>
      <w:r>
        <w:rPr>
          <w:rFonts w:ascii="宋体" w:hAnsi="宋体" w:hint="eastAsia"/>
          <w:color w:val="auto"/>
          <w:szCs w:val="28"/>
        </w:rPr>
        <w:t>445</w:t>
      </w:r>
      <w:r>
        <w:rPr>
          <w:rFonts w:ascii="宋体" w:hAnsi="宋体" w:hint="eastAsia"/>
          <w:color w:val="auto"/>
          <w:szCs w:val="28"/>
        </w:rPr>
        <w:t>号，第</w:t>
      </w:r>
      <w:r>
        <w:rPr>
          <w:rFonts w:ascii="宋体" w:hAnsi="宋体" w:hint="eastAsia"/>
          <w:color w:val="auto"/>
          <w:szCs w:val="28"/>
        </w:rPr>
        <w:t>653</w:t>
      </w:r>
      <w:r>
        <w:rPr>
          <w:rFonts w:ascii="宋体" w:hAnsi="宋体" w:hint="eastAsia"/>
          <w:color w:val="auto"/>
          <w:szCs w:val="28"/>
        </w:rPr>
        <w:t>号第一次修订，第</w:t>
      </w:r>
      <w:r>
        <w:rPr>
          <w:rFonts w:ascii="宋体" w:hAnsi="宋体" w:hint="eastAsia"/>
          <w:color w:val="auto"/>
          <w:szCs w:val="28"/>
        </w:rPr>
        <w:t>666</w:t>
      </w:r>
      <w:r>
        <w:rPr>
          <w:rFonts w:ascii="宋体" w:hAnsi="宋体" w:hint="eastAsia"/>
          <w:color w:val="auto"/>
          <w:szCs w:val="28"/>
        </w:rPr>
        <w:t>号第二次修订，第</w:t>
      </w:r>
      <w:r>
        <w:rPr>
          <w:rFonts w:ascii="宋体" w:hAnsi="宋体" w:hint="eastAsia"/>
          <w:color w:val="auto"/>
          <w:szCs w:val="28"/>
        </w:rPr>
        <w:t>703</w:t>
      </w:r>
      <w:r>
        <w:rPr>
          <w:rFonts w:ascii="宋体" w:hAnsi="宋体" w:hint="eastAsia"/>
          <w:color w:val="auto"/>
          <w:szCs w:val="28"/>
        </w:rPr>
        <w:t>号第三次修订，</w:t>
      </w:r>
      <w:r>
        <w:rPr>
          <w:rFonts w:ascii="宋体" w:hAnsi="宋体" w:hint="eastAsia"/>
          <w:color w:val="auto"/>
          <w:szCs w:val="28"/>
        </w:rPr>
        <w:t>2018</w:t>
      </w:r>
      <w:r>
        <w:rPr>
          <w:rFonts w:ascii="宋体" w:hAnsi="宋体" w:hint="eastAsia"/>
          <w:color w:val="auto"/>
          <w:szCs w:val="28"/>
        </w:rPr>
        <w:t>年</w:t>
      </w:r>
      <w:r>
        <w:rPr>
          <w:rFonts w:ascii="宋体" w:hAnsi="宋体" w:hint="eastAsia"/>
          <w:color w:val="auto"/>
          <w:szCs w:val="28"/>
        </w:rPr>
        <w:t>9</w:t>
      </w:r>
      <w:r>
        <w:rPr>
          <w:rFonts w:ascii="宋体" w:hAnsi="宋体" w:hint="eastAsia"/>
          <w:color w:val="auto"/>
          <w:szCs w:val="28"/>
        </w:rPr>
        <w:t>月</w:t>
      </w:r>
      <w:r>
        <w:rPr>
          <w:rFonts w:ascii="宋体" w:hAnsi="宋体" w:hint="eastAsia"/>
          <w:color w:val="auto"/>
          <w:szCs w:val="28"/>
        </w:rPr>
        <w:t>18</w:t>
      </w:r>
      <w:r>
        <w:rPr>
          <w:rFonts w:ascii="宋体" w:hAnsi="宋体" w:hint="eastAsia"/>
          <w:color w:val="auto"/>
          <w:szCs w:val="28"/>
        </w:rPr>
        <w:t>日起施行）有关规定，</w:t>
      </w:r>
      <w:proofErr w:type="gramStart"/>
      <w:r>
        <w:rPr>
          <w:rFonts w:ascii="宋体" w:hAnsi="宋体" w:hint="eastAsia"/>
          <w:color w:val="auto"/>
          <w:szCs w:val="28"/>
        </w:rPr>
        <w:t>对毅利锋公司</w:t>
      </w:r>
      <w:proofErr w:type="gramEnd"/>
      <w:r>
        <w:rPr>
          <w:rFonts w:ascii="宋体" w:hAnsi="宋体" w:hint="eastAsia"/>
          <w:color w:val="auto"/>
          <w:szCs w:val="28"/>
        </w:rPr>
        <w:t>工业气体充装经营项目经营的化学品进行辩识，未涉及易制毒化学品。</w:t>
      </w:r>
    </w:p>
    <w:p w:rsidR="0041666A" w:rsidRDefault="0096795A">
      <w:pPr>
        <w:pStyle w:val="Style2"/>
        <w:topLinePunct/>
        <w:spacing w:line="460" w:lineRule="exact"/>
        <w:ind w:firstLine="560"/>
        <w:rPr>
          <w:rFonts w:ascii="宋体" w:hAnsi="宋体"/>
          <w:color w:val="auto"/>
          <w:szCs w:val="28"/>
        </w:rPr>
      </w:pPr>
      <w:r>
        <w:rPr>
          <w:rFonts w:ascii="宋体" w:hAnsi="宋体" w:hint="eastAsia"/>
          <w:color w:val="auto"/>
          <w:szCs w:val="28"/>
        </w:rPr>
        <w:t>根据《易制爆化学品名录》（</w:t>
      </w:r>
      <w:r>
        <w:rPr>
          <w:rFonts w:ascii="宋体" w:hAnsi="宋体" w:hint="eastAsia"/>
          <w:color w:val="auto"/>
          <w:szCs w:val="28"/>
        </w:rPr>
        <w:t>2017</w:t>
      </w:r>
      <w:r>
        <w:rPr>
          <w:rFonts w:ascii="宋体" w:hAnsi="宋体" w:hint="eastAsia"/>
          <w:color w:val="auto"/>
          <w:szCs w:val="28"/>
        </w:rPr>
        <w:t>年版）有关规定，</w:t>
      </w:r>
      <w:proofErr w:type="gramStart"/>
      <w:r>
        <w:rPr>
          <w:rFonts w:ascii="宋体" w:hAnsi="宋体" w:hint="eastAsia"/>
          <w:color w:val="auto"/>
          <w:szCs w:val="28"/>
        </w:rPr>
        <w:t>对毅利锋公司</w:t>
      </w:r>
      <w:proofErr w:type="gramEnd"/>
      <w:r>
        <w:rPr>
          <w:rFonts w:ascii="宋体" w:hAnsi="宋体" w:hint="eastAsia"/>
          <w:color w:val="auto"/>
          <w:szCs w:val="28"/>
        </w:rPr>
        <w:t>工业气体充装经营项目经营的危险化学品进行辩识，均不</w:t>
      </w:r>
      <w:r>
        <w:rPr>
          <w:rFonts w:ascii="宋体" w:hAnsi="宋体" w:hint="eastAsia"/>
          <w:color w:val="auto"/>
          <w:szCs w:val="28"/>
        </w:rPr>
        <w:t>属于易制</w:t>
      </w:r>
      <w:proofErr w:type="gramStart"/>
      <w:r>
        <w:rPr>
          <w:rFonts w:ascii="宋体" w:hAnsi="宋体" w:hint="eastAsia"/>
          <w:color w:val="auto"/>
          <w:szCs w:val="28"/>
        </w:rPr>
        <w:t>爆</w:t>
      </w:r>
      <w:proofErr w:type="gramEnd"/>
      <w:r>
        <w:rPr>
          <w:rFonts w:ascii="宋体" w:hAnsi="宋体" w:hint="eastAsia"/>
          <w:color w:val="auto"/>
          <w:szCs w:val="28"/>
        </w:rPr>
        <w:t>化学品。</w:t>
      </w:r>
    </w:p>
    <w:p w:rsidR="0041666A" w:rsidRDefault="0096795A">
      <w:pPr>
        <w:pStyle w:val="Style2"/>
        <w:topLinePunct/>
        <w:spacing w:line="460" w:lineRule="exact"/>
        <w:ind w:firstLine="560"/>
        <w:rPr>
          <w:rFonts w:ascii="宋体" w:hAnsi="宋体"/>
          <w:color w:val="auto"/>
          <w:szCs w:val="28"/>
        </w:rPr>
        <w:sectPr w:rsidR="0041666A">
          <w:headerReference w:type="default" r:id="rId53"/>
          <w:pgSz w:w="11906" w:h="16838"/>
          <w:pgMar w:top="1418" w:right="1134" w:bottom="1134" w:left="1588" w:header="851" w:footer="1021" w:gutter="0"/>
          <w:pgNumType w:start="1"/>
          <w:cols w:space="720"/>
          <w:docGrid w:linePitch="312"/>
        </w:sectPr>
      </w:pPr>
      <w:r>
        <w:rPr>
          <w:rFonts w:ascii="宋体" w:hAnsi="宋体" w:hint="eastAsia"/>
          <w:color w:val="auto"/>
          <w:szCs w:val="28"/>
        </w:rPr>
        <w:t>依据《国家安全监管总局关于公布首批重点监管的危险化学品名录的通知》（安监总管三〔</w:t>
      </w:r>
      <w:r>
        <w:rPr>
          <w:rFonts w:ascii="宋体" w:hAnsi="宋体" w:hint="eastAsia"/>
          <w:color w:val="auto"/>
          <w:szCs w:val="28"/>
        </w:rPr>
        <w:t>2011</w:t>
      </w:r>
      <w:r>
        <w:rPr>
          <w:rFonts w:ascii="宋体" w:hAnsi="宋体" w:hint="eastAsia"/>
          <w:color w:val="auto"/>
          <w:szCs w:val="28"/>
        </w:rPr>
        <w:t>〕</w:t>
      </w:r>
      <w:r>
        <w:rPr>
          <w:rFonts w:ascii="宋体" w:hAnsi="宋体" w:hint="eastAsia"/>
          <w:color w:val="auto"/>
          <w:szCs w:val="28"/>
        </w:rPr>
        <w:t>95</w:t>
      </w:r>
      <w:r>
        <w:rPr>
          <w:rFonts w:ascii="宋体" w:hAnsi="宋体" w:hint="eastAsia"/>
          <w:color w:val="auto"/>
          <w:szCs w:val="28"/>
        </w:rPr>
        <w:t>号）有关规定，</w:t>
      </w:r>
      <w:proofErr w:type="gramStart"/>
      <w:r>
        <w:rPr>
          <w:rFonts w:ascii="宋体" w:hAnsi="宋体" w:hint="eastAsia"/>
          <w:color w:val="auto"/>
          <w:szCs w:val="28"/>
        </w:rPr>
        <w:t>毅利锋公司</w:t>
      </w:r>
      <w:proofErr w:type="gramEnd"/>
      <w:r>
        <w:rPr>
          <w:rFonts w:ascii="宋体" w:hAnsi="宋体" w:hint="eastAsia"/>
          <w:color w:val="auto"/>
          <w:szCs w:val="28"/>
        </w:rPr>
        <w:t>工业气体充装经营项目经营的危险学品中，不涉及重点监管的危险化学品。根据国家安全监管总局《关于公布第二批重点监管危险化学品名录的通知》（安监总管三〔</w:t>
      </w:r>
      <w:r>
        <w:rPr>
          <w:rFonts w:ascii="宋体" w:hAnsi="宋体" w:hint="eastAsia"/>
          <w:color w:val="auto"/>
          <w:szCs w:val="28"/>
        </w:rPr>
        <w:t>2013</w:t>
      </w:r>
      <w:r>
        <w:rPr>
          <w:rFonts w:ascii="宋体" w:hAnsi="宋体" w:hint="eastAsia"/>
          <w:color w:val="auto"/>
          <w:szCs w:val="28"/>
        </w:rPr>
        <w:t>〕</w:t>
      </w:r>
      <w:r>
        <w:rPr>
          <w:rFonts w:ascii="宋体" w:hAnsi="宋体" w:hint="eastAsia"/>
          <w:color w:val="auto"/>
          <w:szCs w:val="28"/>
        </w:rPr>
        <w:t>12</w:t>
      </w:r>
      <w:r>
        <w:rPr>
          <w:rFonts w:ascii="宋体" w:hAnsi="宋体" w:hint="eastAsia"/>
          <w:color w:val="auto"/>
          <w:szCs w:val="28"/>
        </w:rPr>
        <w:t>号）有关规定，</w:t>
      </w:r>
      <w:proofErr w:type="gramStart"/>
      <w:r>
        <w:rPr>
          <w:rFonts w:ascii="宋体" w:hAnsi="宋体" w:hint="eastAsia"/>
          <w:color w:val="auto"/>
          <w:szCs w:val="28"/>
        </w:rPr>
        <w:t>毅利锋公司</w:t>
      </w:r>
      <w:proofErr w:type="gramEnd"/>
      <w:r>
        <w:rPr>
          <w:rFonts w:ascii="宋体" w:hAnsi="宋体" w:hint="eastAsia"/>
          <w:color w:val="auto"/>
          <w:szCs w:val="28"/>
        </w:rPr>
        <w:t>工业气体充装经营项目经营的危险化学品中，未涉及第二批重点监管的危险化学品。</w:t>
      </w:r>
    </w:p>
    <w:p w:rsidR="0041666A" w:rsidRDefault="0096795A">
      <w:pPr>
        <w:pStyle w:val="Style2"/>
        <w:topLinePunct/>
        <w:spacing w:line="460" w:lineRule="exact"/>
        <w:ind w:firstLine="560"/>
        <w:rPr>
          <w:rFonts w:ascii="宋体" w:hAnsi="宋体"/>
          <w:color w:val="auto"/>
          <w:szCs w:val="28"/>
        </w:rPr>
      </w:pPr>
      <w:r>
        <w:rPr>
          <w:rFonts w:ascii="宋体" w:hAnsi="宋体" w:hint="eastAsia"/>
          <w:color w:val="auto"/>
          <w:szCs w:val="28"/>
        </w:rPr>
        <w:lastRenderedPageBreak/>
        <w:t>根据《高毒物品目录》（</w:t>
      </w:r>
      <w:r>
        <w:rPr>
          <w:rFonts w:ascii="宋体" w:hAnsi="宋体" w:hint="eastAsia"/>
          <w:color w:val="auto"/>
          <w:szCs w:val="28"/>
        </w:rPr>
        <w:t>2003</w:t>
      </w:r>
      <w:r>
        <w:rPr>
          <w:rFonts w:ascii="宋体" w:hAnsi="宋体" w:hint="eastAsia"/>
          <w:color w:val="auto"/>
          <w:szCs w:val="28"/>
        </w:rPr>
        <w:t>年版）有关规定，澄江</w:t>
      </w:r>
      <w:proofErr w:type="gramStart"/>
      <w:r>
        <w:rPr>
          <w:rFonts w:ascii="宋体" w:hAnsi="宋体" w:hint="eastAsia"/>
          <w:color w:val="auto"/>
          <w:szCs w:val="28"/>
        </w:rPr>
        <w:t>毅利锋</w:t>
      </w:r>
      <w:proofErr w:type="gramEnd"/>
      <w:r>
        <w:rPr>
          <w:rFonts w:ascii="宋体" w:hAnsi="宋体" w:hint="eastAsia"/>
          <w:color w:val="auto"/>
          <w:szCs w:val="28"/>
        </w:rPr>
        <w:t>工贸有限公司工业气体充装项目经营的危险化学品中，未涉及高毒物品。</w:t>
      </w:r>
    </w:p>
    <w:p w:rsidR="0041666A" w:rsidRDefault="0096795A">
      <w:pPr>
        <w:pStyle w:val="Style2"/>
        <w:topLinePunct/>
        <w:spacing w:line="460" w:lineRule="exact"/>
        <w:ind w:firstLine="560"/>
        <w:rPr>
          <w:rFonts w:ascii="宋体" w:hAnsi="宋体"/>
          <w:color w:val="auto"/>
          <w:szCs w:val="28"/>
        </w:rPr>
      </w:pPr>
      <w:r>
        <w:rPr>
          <w:rFonts w:ascii="宋体" w:hAnsi="宋体" w:hint="eastAsia"/>
          <w:color w:val="auto"/>
          <w:szCs w:val="28"/>
        </w:rPr>
        <w:t>根据《特别管控危险化学品目录》（第一版）有关规定，</w:t>
      </w:r>
      <w:proofErr w:type="gramStart"/>
      <w:r>
        <w:rPr>
          <w:rFonts w:ascii="宋体" w:hAnsi="宋体" w:hint="eastAsia"/>
          <w:color w:val="auto"/>
          <w:szCs w:val="28"/>
        </w:rPr>
        <w:t>毅利锋公司</w:t>
      </w:r>
      <w:proofErr w:type="gramEnd"/>
      <w:r>
        <w:rPr>
          <w:rFonts w:ascii="宋体" w:hAnsi="宋体" w:hint="eastAsia"/>
          <w:color w:val="auto"/>
          <w:szCs w:val="28"/>
        </w:rPr>
        <w:t>工业气体充装经营项目经营的危险化学品不涉及特别管控的危险化学品。</w:t>
      </w:r>
    </w:p>
    <w:p w:rsidR="0041666A" w:rsidRDefault="0096795A">
      <w:pPr>
        <w:pStyle w:val="Style2"/>
        <w:topLinePunct/>
        <w:spacing w:line="460" w:lineRule="exact"/>
        <w:ind w:firstLineChars="0" w:firstLine="0"/>
        <w:jc w:val="center"/>
        <w:rPr>
          <w:rFonts w:ascii="宋体" w:hAnsi="宋体"/>
          <w:color w:val="auto"/>
          <w:szCs w:val="28"/>
        </w:rPr>
      </w:pPr>
      <w:r>
        <w:rPr>
          <w:rFonts w:ascii="宋体" w:hAnsi="宋体" w:hint="eastAsia"/>
          <w:color w:val="auto"/>
          <w:szCs w:val="28"/>
        </w:rPr>
        <w:t>表</w:t>
      </w:r>
      <w:r>
        <w:rPr>
          <w:rFonts w:ascii="宋体" w:hAnsi="宋体" w:hint="eastAsia"/>
          <w:color w:val="auto"/>
          <w:szCs w:val="28"/>
        </w:rPr>
        <w:t xml:space="preserve">3-1  </w:t>
      </w:r>
      <w:r>
        <w:rPr>
          <w:rFonts w:ascii="宋体" w:hAnsi="宋体" w:hint="eastAsia"/>
          <w:color w:val="auto"/>
          <w:szCs w:val="28"/>
        </w:rPr>
        <w:t>涉及的危险化学品的危险特性表</w:t>
      </w:r>
    </w:p>
    <w:tbl>
      <w:tblPr>
        <w:tblW w:w="136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9"/>
        <w:gridCol w:w="2977"/>
        <w:gridCol w:w="2268"/>
        <w:gridCol w:w="1843"/>
        <w:gridCol w:w="3118"/>
        <w:gridCol w:w="1473"/>
      </w:tblGrid>
      <w:tr w:rsidR="0041666A">
        <w:trPr>
          <w:jc w:val="center"/>
        </w:trPr>
        <w:tc>
          <w:tcPr>
            <w:tcW w:w="1929" w:type="dxa"/>
            <w:shd w:val="clear" w:color="auto" w:fill="auto"/>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序号</w:t>
            </w:r>
          </w:p>
        </w:tc>
        <w:tc>
          <w:tcPr>
            <w:tcW w:w="2977"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1</w:t>
            </w:r>
          </w:p>
        </w:tc>
        <w:tc>
          <w:tcPr>
            <w:tcW w:w="226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2</w:t>
            </w:r>
          </w:p>
        </w:tc>
        <w:tc>
          <w:tcPr>
            <w:tcW w:w="1843"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3</w:t>
            </w:r>
          </w:p>
        </w:tc>
        <w:tc>
          <w:tcPr>
            <w:tcW w:w="311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4</w:t>
            </w:r>
          </w:p>
        </w:tc>
        <w:tc>
          <w:tcPr>
            <w:tcW w:w="1473" w:type="dxa"/>
            <w:vMerge w:val="restart"/>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注：表数据依据《危险化学品分类信息表》（</w:t>
            </w:r>
            <w:r>
              <w:rPr>
                <w:rFonts w:ascii="宋体" w:hAnsi="宋体" w:hint="eastAsia"/>
                <w:color w:val="auto"/>
                <w:sz w:val="21"/>
                <w:szCs w:val="21"/>
              </w:rPr>
              <w:t>2015</w:t>
            </w:r>
            <w:r>
              <w:rPr>
                <w:rFonts w:ascii="宋体" w:hAnsi="宋体" w:hint="eastAsia"/>
                <w:color w:val="auto"/>
                <w:sz w:val="21"/>
                <w:szCs w:val="21"/>
              </w:rPr>
              <w:t>版）和《危险化学品安全技术全书》（化学工业出版，</w:t>
            </w:r>
            <w:r>
              <w:rPr>
                <w:rFonts w:ascii="宋体" w:hAnsi="宋体" w:hint="eastAsia"/>
                <w:color w:val="auto"/>
                <w:sz w:val="21"/>
                <w:szCs w:val="21"/>
              </w:rPr>
              <w:t>2008</w:t>
            </w:r>
            <w:r>
              <w:rPr>
                <w:rFonts w:ascii="宋体" w:hAnsi="宋体" w:hint="eastAsia"/>
                <w:color w:val="auto"/>
                <w:sz w:val="21"/>
                <w:szCs w:val="21"/>
              </w:rPr>
              <w:t>年</w:t>
            </w:r>
            <w:r>
              <w:rPr>
                <w:rFonts w:ascii="宋体" w:hAnsi="宋体" w:hint="eastAsia"/>
                <w:color w:val="auto"/>
                <w:sz w:val="21"/>
                <w:szCs w:val="21"/>
              </w:rPr>
              <w:t>1</w:t>
            </w:r>
            <w:r>
              <w:rPr>
                <w:rFonts w:ascii="宋体" w:hAnsi="宋体" w:hint="eastAsia"/>
                <w:color w:val="auto"/>
                <w:sz w:val="21"/>
                <w:szCs w:val="21"/>
              </w:rPr>
              <w:t>月第二版，张海峰</w:t>
            </w:r>
            <w:r>
              <w:rPr>
                <w:rFonts w:ascii="宋体" w:hAnsi="宋体" w:hint="eastAsia"/>
                <w:color w:val="auto"/>
                <w:sz w:val="21"/>
                <w:szCs w:val="21"/>
              </w:rPr>
              <w:t xml:space="preserve"> </w:t>
            </w:r>
            <w:r>
              <w:rPr>
                <w:rFonts w:ascii="宋体" w:hAnsi="宋体" w:hint="eastAsia"/>
                <w:color w:val="auto"/>
                <w:sz w:val="21"/>
                <w:szCs w:val="21"/>
              </w:rPr>
              <w:t>主编）</w:t>
            </w:r>
          </w:p>
        </w:tc>
      </w:tr>
      <w:tr w:rsidR="0041666A">
        <w:trPr>
          <w:jc w:val="center"/>
        </w:trPr>
        <w:tc>
          <w:tcPr>
            <w:tcW w:w="1929" w:type="dxa"/>
            <w:shd w:val="clear" w:color="auto" w:fill="auto"/>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物料名称</w:t>
            </w:r>
          </w:p>
        </w:tc>
        <w:tc>
          <w:tcPr>
            <w:tcW w:w="2977"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氧（压缩的或液的）</w:t>
            </w:r>
          </w:p>
        </w:tc>
        <w:tc>
          <w:tcPr>
            <w:tcW w:w="226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氮（压缩的或液化的）</w:t>
            </w:r>
          </w:p>
        </w:tc>
        <w:tc>
          <w:tcPr>
            <w:tcW w:w="1843"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氩（压缩的或液化的）</w:t>
            </w:r>
          </w:p>
        </w:tc>
        <w:tc>
          <w:tcPr>
            <w:tcW w:w="311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二氧化碳（压缩的或液化的）</w:t>
            </w:r>
          </w:p>
        </w:tc>
        <w:tc>
          <w:tcPr>
            <w:tcW w:w="1473" w:type="dxa"/>
            <w:vMerge/>
            <w:shd w:val="clear" w:color="auto" w:fill="auto"/>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jc w:val="center"/>
        </w:trPr>
        <w:tc>
          <w:tcPr>
            <w:tcW w:w="1929" w:type="dxa"/>
            <w:shd w:val="clear" w:color="auto" w:fill="auto"/>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危险化学品分类</w:t>
            </w:r>
          </w:p>
        </w:tc>
        <w:tc>
          <w:tcPr>
            <w:tcW w:w="2977"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氧化性气体，类</w:t>
            </w:r>
            <w:r>
              <w:rPr>
                <w:rFonts w:ascii="宋体" w:hAnsi="宋体" w:hint="eastAsia"/>
                <w:color w:val="auto"/>
                <w:sz w:val="21"/>
                <w:szCs w:val="21"/>
              </w:rPr>
              <w:t xml:space="preserve">1 </w:t>
            </w:r>
            <w:r>
              <w:rPr>
                <w:rFonts w:ascii="宋体" w:hAnsi="宋体" w:hint="eastAsia"/>
                <w:color w:val="auto"/>
                <w:sz w:val="21"/>
                <w:szCs w:val="21"/>
              </w:rPr>
              <w:t>加压气体</w:t>
            </w:r>
          </w:p>
        </w:tc>
        <w:tc>
          <w:tcPr>
            <w:tcW w:w="226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加压气体</w:t>
            </w:r>
          </w:p>
        </w:tc>
        <w:tc>
          <w:tcPr>
            <w:tcW w:w="1843"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加压气体</w:t>
            </w:r>
          </w:p>
        </w:tc>
        <w:tc>
          <w:tcPr>
            <w:tcW w:w="311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加压气体，特异性靶器官毒性一次接触，类别</w:t>
            </w:r>
            <w:r>
              <w:rPr>
                <w:rFonts w:ascii="宋体" w:hAnsi="宋体" w:hint="eastAsia"/>
                <w:color w:val="auto"/>
                <w:sz w:val="21"/>
                <w:szCs w:val="21"/>
              </w:rPr>
              <w:t>3</w:t>
            </w:r>
            <w:r>
              <w:rPr>
                <w:rFonts w:ascii="宋体" w:hAnsi="宋体" w:hint="eastAsia"/>
                <w:color w:val="auto"/>
                <w:sz w:val="21"/>
                <w:szCs w:val="21"/>
              </w:rPr>
              <w:t>（麻醉效应）</w:t>
            </w:r>
          </w:p>
        </w:tc>
        <w:tc>
          <w:tcPr>
            <w:tcW w:w="1473" w:type="dxa"/>
            <w:vMerge/>
            <w:shd w:val="clear" w:color="auto" w:fill="auto"/>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jc w:val="center"/>
        </w:trPr>
        <w:tc>
          <w:tcPr>
            <w:tcW w:w="1929" w:type="dxa"/>
            <w:shd w:val="clear" w:color="auto" w:fill="auto"/>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相态</w:t>
            </w:r>
          </w:p>
        </w:tc>
        <w:tc>
          <w:tcPr>
            <w:tcW w:w="2977"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气</w:t>
            </w:r>
            <w:r>
              <w:rPr>
                <w:rFonts w:ascii="宋体" w:hAnsi="宋体" w:hint="eastAsia"/>
                <w:color w:val="auto"/>
                <w:sz w:val="21"/>
                <w:szCs w:val="21"/>
              </w:rPr>
              <w:t>/</w:t>
            </w:r>
            <w:r>
              <w:rPr>
                <w:rFonts w:ascii="宋体" w:hAnsi="宋体" w:hint="eastAsia"/>
                <w:color w:val="auto"/>
                <w:sz w:val="21"/>
                <w:szCs w:val="21"/>
              </w:rPr>
              <w:t>液态</w:t>
            </w:r>
          </w:p>
        </w:tc>
        <w:tc>
          <w:tcPr>
            <w:tcW w:w="226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气</w:t>
            </w:r>
            <w:r>
              <w:rPr>
                <w:rFonts w:ascii="宋体" w:hAnsi="宋体" w:hint="eastAsia"/>
                <w:color w:val="auto"/>
                <w:sz w:val="21"/>
                <w:szCs w:val="21"/>
              </w:rPr>
              <w:t>/</w:t>
            </w:r>
            <w:r>
              <w:rPr>
                <w:rFonts w:ascii="宋体" w:hAnsi="宋体" w:hint="eastAsia"/>
                <w:color w:val="auto"/>
                <w:sz w:val="21"/>
                <w:szCs w:val="21"/>
              </w:rPr>
              <w:t>液态</w:t>
            </w:r>
          </w:p>
        </w:tc>
        <w:tc>
          <w:tcPr>
            <w:tcW w:w="1843"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气</w:t>
            </w:r>
            <w:r>
              <w:rPr>
                <w:rFonts w:ascii="宋体" w:hAnsi="宋体" w:hint="eastAsia"/>
                <w:color w:val="auto"/>
                <w:sz w:val="21"/>
                <w:szCs w:val="21"/>
              </w:rPr>
              <w:t>/</w:t>
            </w:r>
            <w:r>
              <w:rPr>
                <w:rFonts w:ascii="宋体" w:hAnsi="宋体" w:hint="eastAsia"/>
                <w:color w:val="auto"/>
                <w:sz w:val="21"/>
                <w:szCs w:val="21"/>
              </w:rPr>
              <w:t>液态</w:t>
            </w:r>
          </w:p>
        </w:tc>
        <w:tc>
          <w:tcPr>
            <w:tcW w:w="311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气</w:t>
            </w:r>
            <w:r>
              <w:rPr>
                <w:rFonts w:ascii="宋体" w:hAnsi="宋体" w:hint="eastAsia"/>
                <w:color w:val="auto"/>
                <w:sz w:val="21"/>
                <w:szCs w:val="21"/>
              </w:rPr>
              <w:t>/</w:t>
            </w:r>
            <w:r>
              <w:rPr>
                <w:rFonts w:ascii="宋体" w:hAnsi="宋体" w:hint="eastAsia"/>
                <w:color w:val="auto"/>
                <w:sz w:val="21"/>
                <w:szCs w:val="21"/>
              </w:rPr>
              <w:t>液态</w:t>
            </w:r>
          </w:p>
        </w:tc>
        <w:tc>
          <w:tcPr>
            <w:tcW w:w="1473" w:type="dxa"/>
            <w:vMerge/>
            <w:shd w:val="clear" w:color="auto" w:fill="auto"/>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jc w:val="center"/>
        </w:trPr>
        <w:tc>
          <w:tcPr>
            <w:tcW w:w="1929" w:type="dxa"/>
            <w:shd w:val="clear" w:color="auto" w:fill="auto"/>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密度</w:t>
            </w:r>
          </w:p>
        </w:tc>
        <w:tc>
          <w:tcPr>
            <w:tcW w:w="2977"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相对密度（水</w:t>
            </w:r>
            <w:r>
              <w:rPr>
                <w:rFonts w:ascii="宋体" w:hAnsi="宋体" w:hint="eastAsia"/>
                <w:color w:val="auto"/>
                <w:sz w:val="21"/>
                <w:szCs w:val="21"/>
              </w:rPr>
              <w:t>=1</w:t>
            </w:r>
            <w:r>
              <w:rPr>
                <w:rFonts w:ascii="宋体" w:hAnsi="宋体" w:hint="eastAsia"/>
                <w:color w:val="auto"/>
                <w:sz w:val="21"/>
                <w:szCs w:val="21"/>
              </w:rPr>
              <w:t>）：</w:t>
            </w:r>
            <w:r>
              <w:rPr>
                <w:rFonts w:ascii="宋体" w:hAnsi="宋体" w:hint="eastAsia"/>
                <w:color w:val="auto"/>
                <w:sz w:val="21"/>
                <w:szCs w:val="21"/>
              </w:rPr>
              <w:t>1.14(-183</w:t>
            </w:r>
            <w:r>
              <w:rPr>
                <w:rFonts w:ascii="宋体" w:hAnsi="宋体" w:hint="eastAsia"/>
                <w:color w:val="auto"/>
                <w:sz w:val="21"/>
                <w:szCs w:val="21"/>
              </w:rPr>
              <w:t>℃</w:t>
            </w:r>
            <w:r>
              <w:rPr>
                <w:rFonts w:ascii="宋体" w:hAnsi="宋体" w:hint="eastAsia"/>
                <w:color w:val="auto"/>
                <w:sz w:val="21"/>
                <w:szCs w:val="21"/>
              </w:rPr>
              <w:t>)</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相对密度（空气</w:t>
            </w:r>
            <w:r>
              <w:rPr>
                <w:rFonts w:ascii="宋体" w:hAnsi="宋体" w:hint="eastAsia"/>
                <w:color w:val="auto"/>
                <w:sz w:val="21"/>
                <w:szCs w:val="21"/>
              </w:rPr>
              <w:t>=1</w:t>
            </w:r>
            <w:r>
              <w:rPr>
                <w:rFonts w:ascii="宋体" w:hAnsi="宋体" w:hint="eastAsia"/>
                <w:color w:val="auto"/>
                <w:sz w:val="21"/>
                <w:szCs w:val="21"/>
              </w:rPr>
              <w:t>）：</w:t>
            </w:r>
            <w:r>
              <w:rPr>
                <w:rFonts w:ascii="宋体" w:hAnsi="宋体" w:hint="eastAsia"/>
                <w:color w:val="auto"/>
                <w:sz w:val="21"/>
                <w:szCs w:val="21"/>
              </w:rPr>
              <w:t>1.43</w:t>
            </w:r>
          </w:p>
        </w:tc>
        <w:tc>
          <w:tcPr>
            <w:tcW w:w="226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相对密度（水</w:t>
            </w:r>
            <w:r>
              <w:rPr>
                <w:rFonts w:ascii="宋体" w:hAnsi="宋体" w:hint="eastAsia"/>
                <w:color w:val="auto"/>
                <w:sz w:val="21"/>
                <w:szCs w:val="21"/>
              </w:rPr>
              <w:t>=1</w:t>
            </w:r>
            <w:r>
              <w:rPr>
                <w:rFonts w:ascii="宋体" w:hAnsi="宋体" w:hint="eastAsia"/>
                <w:color w:val="auto"/>
                <w:sz w:val="21"/>
                <w:szCs w:val="21"/>
              </w:rPr>
              <w:t>）：</w:t>
            </w:r>
            <w:r>
              <w:rPr>
                <w:rFonts w:ascii="宋体" w:hAnsi="宋体" w:hint="eastAsia"/>
                <w:color w:val="auto"/>
                <w:sz w:val="21"/>
                <w:szCs w:val="21"/>
              </w:rPr>
              <w:t>0.81(-196</w:t>
            </w:r>
            <w:r>
              <w:rPr>
                <w:rFonts w:ascii="宋体" w:hAnsi="宋体" w:hint="eastAsia"/>
                <w:color w:val="auto"/>
                <w:sz w:val="21"/>
                <w:szCs w:val="21"/>
              </w:rPr>
              <w:t>℃</w:t>
            </w:r>
            <w:r>
              <w:rPr>
                <w:rFonts w:ascii="宋体" w:hAnsi="宋体" w:hint="eastAsia"/>
                <w:color w:val="auto"/>
                <w:sz w:val="21"/>
                <w:szCs w:val="21"/>
              </w:rPr>
              <w:t>)</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相对密度（空气</w:t>
            </w:r>
            <w:r>
              <w:rPr>
                <w:rFonts w:ascii="宋体" w:hAnsi="宋体" w:hint="eastAsia"/>
                <w:color w:val="auto"/>
                <w:sz w:val="21"/>
                <w:szCs w:val="21"/>
              </w:rPr>
              <w:t>=1</w:t>
            </w:r>
            <w:r>
              <w:rPr>
                <w:rFonts w:ascii="宋体" w:hAnsi="宋体" w:hint="eastAsia"/>
                <w:color w:val="auto"/>
                <w:sz w:val="21"/>
                <w:szCs w:val="21"/>
              </w:rPr>
              <w:t>）：</w:t>
            </w:r>
            <w:r>
              <w:rPr>
                <w:rFonts w:ascii="宋体" w:hAnsi="宋体" w:hint="eastAsia"/>
                <w:color w:val="auto"/>
                <w:sz w:val="21"/>
                <w:szCs w:val="21"/>
              </w:rPr>
              <w:t>0.97</w:t>
            </w:r>
          </w:p>
        </w:tc>
        <w:tc>
          <w:tcPr>
            <w:tcW w:w="1843"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相对密度（水</w:t>
            </w:r>
            <w:r>
              <w:rPr>
                <w:rFonts w:ascii="宋体" w:hAnsi="宋体" w:hint="eastAsia"/>
                <w:color w:val="auto"/>
                <w:sz w:val="21"/>
                <w:szCs w:val="21"/>
              </w:rPr>
              <w:t>=1</w:t>
            </w:r>
            <w:r>
              <w:rPr>
                <w:rFonts w:ascii="宋体" w:hAnsi="宋体" w:hint="eastAsia"/>
                <w:color w:val="auto"/>
                <w:sz w:val="21"/>
                <w:szCs w:val="21"/>
              </w:rPr>
              <w:t>）：</w:t>
            </w:r>
            <w:r>
              <w:rPr>
                <w:rFonts w:ascii="宋体" w:hAnsi="宋体" w:hint="eastAsia"/>
                <w:color w:val="auto"/>
                <w:sz w:val="21"/>
                <w:szCs w:val="21"/>
              </w:rPr>
              <w:t>1.40(-186</w:t>
            </w:r>
            <w:r>
              <w:rPr>
                <w:rFonts w:ascii="宋体" w:hAnsi="宋体" w:hint="eastAsia"/>
                <w:color w:val="auto"/>
                <w:sz w:val="21"/>
                <w:szCs w:val="21"/>
              </w:rPr>
              <w:t>℃</w:t>
            </w:r>
            <w:r>
              <w:rPr>
                <w:rFonts w:ascii="宋体" w:hAnsi="宋体" w:hint="eastAsia"/>
                <w:color w:val="auto"/>
                <w:sz w:val="21"/>
                <w:szCs w:val="21"/>
              </w:rPr>
              <w:t>)</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相对密度（空气</w:t>
            </w:r>
            <w:r>
              <w:rPr>
                <w:rFonts w:ascii="宋体" w:hAnsi="宋体" w:hint="eastAsia"/>
                <w:color w:val="auto"/>
                <w:sz w:val="21"/>
                <w:szCs w:val="21"/>
              </w:rPr>
              <w:t>=1</w:t>
            </w:r>
            <w:r>
              <w:rPr>
                <w:rFonts w:ascii="宋体" w:hAnsi="宋体" w:hint="eastAsia"/>
                <w:color w:val="auto"/>
                <w:sz w:val="21"/>
                <w:szCs w:val="21"/>
              </w:rPr>
              <w:t>）：</w:t>
            </w:r>
            <w:r>
              <w:rPr>
                <w:rFonts w:ascii="宋体" w:hAnsi="宋体" w:hint="eastAsia"/>
                <w:color w:val="auto"/>
                <w:sz w:val="21"/>
                <w:szCs w:val="21"/>
              </w:rPr>
              <w:t>1.66</w:t>
            </w:r>
          </w:p>
        </w:tc>
        <w:tc>
          <w:tcPr>
            <w:tcW w:w="311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相对密度（水</w:t>
            </w:r>
            <w:r>
              <w:rPr>
                <w:rFonts w:ascii="宋体" w:hAnsi="宋体" w:hint="eastAsia"/>
                <w:color w:val="auto"/>
                <w:sz w:val="21"/>
                <w:szCs w:val="21"/>
              </w:rPr>
              <w:t>=1</w:t>
            </w:r>
            <w:r>
              <w:rPr>
                <w:rFonts w:ascii="宋体" w:hAnsi="宋体" w:hint="eastAsia"/>
                <w:color w:val="auto"/>
                <w:sz w:val="21"/>
                <w:szCs w:val="21"/>
              </w:rPr>
              <w:t>）：</w:t>
            </w:r>
            <w:r>
              <w:rPr>
                <w:rFonts w:ascii="宋体" w:hAnsi="宋体" w:hint="eastAsia"/>
                <w:color w:val="auto"/>
                <w:sz w:val="21"/>
                <w:szCs w:val="21"/>
              </w:rPr>
              <w:t>1.101</w:t>
            </w:r>
            <w:r>
              <w:rPr>
                <w:rFonts w:ascii="宋体" w:hAnsi="宋体" w:hint="eastAsia"/>
                <w:color w:val="auto"/>
                <w:sz w:val="21"/>
                <w:szCs w:val="21"/>
              </w:rPr>
              <w:t>（</w:t>
            </w:r>
            <w:r>
              <w:rPr>
                <w:rFonts w:ascii="宋体" w:hAnsi="宋体" w:hint="eastAsia"/>
                <w:color w:val="auto"/>
                <w:sz w:val="21"/>
                <w:szCs w:val="21"/>
              </w:rPr>
              <w:t>-37</w:t>
            </w:r>
            <w:r>
              <w:rPr>
                <w:rFonts w:ascii="宋体" w:hAnsi="宋体" w:hint="eastAsia"/>
                <w:color w:val="auto"/>
                <w:sz w:val="21"/>
                <w:szCs w:val="21"/>
              </w:rPr>
              <w:t>℃）</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相对密度（空气</w:t>
            </w:r>
            <w:r>
              <w:rPr>
                <w:rFonts w:ascii="宋体" w:hAnsi="宋体" w:hint="eastAsia"/>
                <w:color w:val="auto"/>
                <w:sz w:val="21"/>
                <w:szCs w:val="21"/>
              </w:rPr>
              <w:t>=1</w:t>
            </w:r>
            <w:r>
              <w:rPr>
                <w:rFonts w:ascii="宋体" w:hAnsi="宋体" w:hint="eastAsia"/>
                <w:color w:val="auto"/>
                <w:sz w:val="21"/>
                <w:szCs w:val="21"/>
              </w:rPr>
              <w:t>）：</w:t>
            </w:r>
            <w:r>
              <w:rPr>
                <w:rFonts w:ascii="宋体" w:hAnsi="宋体" w:hint="eastAsia"/>
                <w:color w:val="auto"/>
                <w:sz w:val="21"/>
                <w:szCs w:val="21"/>
              </w:rPr>
              <w:t>1.53</w:t>
            </w:r>
          </w:p>
        </w:tc>
        <w:tc>
          <w:tcPr>
            <w:tcW w:w="1473" w:type="dxa"/>
            <w:vMerge/>
            <w:shd w:val="clear" w:color="auto" w:fill="auto"/>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jc w:val="center"/>
        </w:trPr>
        <w:tc>
          <w:tcPr>
            <w:tcW w:w="1929" w:type="dxa"/>
            <w:shd w:val="clear" w:color="auto" w:fill="auto"/>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沸点</w:t>
            </w:r>
            <w:r>
              <w:rPr>
                <w:rFonts w:ascii="宋体" w:hAnsi="宋体" w:cs="宋体" w:hint="eastAsia"/>
                <w:b/>
                <w:color w:val="auto"/>
                <w:sz w:val="21"/>
                <w:szCs w:val="21"/>
              </w:rPr>
              <w:t>℃</w:t>
            </w:r>
          </w:p>
        </w:tc>
        <w:tc>
          <w:tcPr>
            <w:tcW w:w="2977"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-183.1</w:t>
            </w:r>
          </w:p>
        </w:tc>
        <w:tc>
          <w:tcPr>
            <w:tcW w:w="226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-196</w:t>
            </w:r>
          </w:p>
        </w:tc>
        <w:tc>
          <w:tcPr>
            <w:tcW w:w="1843"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-185.9</w:t>
            </w:r>
          </w:p>
        </w:tc>
        <w:tc>
          <w:tcPr>
            <w:tcW w:w="311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-78.5(</w:t>
            </w:r>
            <w:r>
              <w:rPr>
                <w:rFonts w:ascii="宋体" w:hAnsi="宋体" w:hint="eastAsia"/>
                <w:color w:val="auto"/>
                <w:sz w:val="21"/>
                <w:szCs w:val="21"/>
              </w:rPr>
              <w:t>升华</w:t>
            </w:r>
            <w:r>
              <w:rPr>
                <w:rFonts w:ascii="宋体" w:hAnsi="宋体" w:hint="eastAsia"/>
                <w:color w:val="auto"/>
                <w:sz w:val="21"/>
                <w:szCs w:val="21"/>
              </w:rPr>
              <w:t>)</w:t>
            </w:r>
          </w:p>
        </w:tc>
        <w:tc>
          <w:tcPr>
            <w:tcW w:w="1473" w:type="dxa"/>
            <w:vMerge/>
            <w:shd w:val="clear" w:color="auto" w:fill="auto"/>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jc w:val="center"/>
        </w:trPr>
        <w:tc>
          <w:tcPr>
            <w:tcW w:w="1929" w:type="dxa"/>
            <w:shd w:val="clear" w:color="auto" w:fill="auto"/>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凝点</w:t>
            </w:r>
            <w:r>
              <w:rPr>
                <w:rFonts w:ascii="宋体" w:hAnsi="宋体" w:cs="宋体" w:hint="eastAsia"/>
                <w:b/>
                <w:color w:val="auto"/>
                <w:sz w:val="21"/>
                <w:szCs w:val="21"/>
              </w:rPr>
              <w:t>℃</w:t>
            </w:r>
          </w:p>
        </w:tc>
        <w:tc>
          <w:tcPr>
            <w:tcW w:w="2977"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w:t>
            </w:r>
          </w:p>
        </w:tc>
        <w:tc>
          <w:tcPr>
            <w:tcW w:w="226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w:t>
            </w:r>
          </w:p>
        </w:tc>
        <w:tc>
          <w:tcPr>
            <w:tcW w:w="1843"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w:t>
            </w:r>
          </w:p>
        </w:tc>
        <w:tc>
          <w:tcPr>
            <w:tcW w:w="311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w:t>
            </w:r>
          </w:p>
        </w:tc>
        <w:tc>
          <w:tcPr>
            <w:tcW w:w="1473" w:type="dxa"/>
            <w:vMerge/>
            <w:shd w:val="clear" w:color="auto" w:fill="auto"/>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jc w:val="center"/>
        </w:trPr>
        <w:tc>
          <w:tcPr>
            <w:tcW w:w="1929" w:type="dxa"/>
            <w:shd w:val="clear" w:color="auto" w:fill="auto"/>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闪点</w:t>
            </w:r>
            <w:r>
              <w:rPr>
                <w:rFonts w:ascii="宋体" w:hAnsi="宋体" w:cs="宋体" w:hint="eastAsia"/>
                <w:b/>
                <w:color w:val="auto"/>
                <w:sz w:val="21"/>
                <w:szCs w:val="21"/>
              </w:rPr>
              <w:t>℃</w:t>
            </w:r>
          </w:p>
        </w:tc>
        <w:tc>
          <w:tcPr>
            <w:tcW w:w="2977"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无意义</w:t>
            </w:r>
          </w:p>
        </w:tc>
        <w:tc>
          <w:tcPr>
            <w:tcW w:w="226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无意义</w:t>
            </w:r>
          </w:p>
        </w:tc>
        <w:tc>
          <w:tcPr>
            <w:tcW w:w="1843"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无意义</w:t>
            </w:r>
          </w:p>
        </w:tc>
        <w:tc>
          <w:tcPr>
            <w:tcW w:w="311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不燃</w:t>
            </w:r>
          </w:p>
        </w:tc>
        <w:tc>
          <w:tcPr>
            <w:tcW w:w="1473" w:type="dxa"/>
            <w:vMerge/>
            <w:shd w:val="clear" w:color="auto" w:fill="auto"/>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jc w:val="center"/>
        </w:trPr>
        <w:tc>
          <w:tcPr>
            <w:tcW w:w="1929" w:type="dxa"/>
            <w:shd w:val="clear" w:color="auto" w:fill="auto"/>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自燃点</w:t>
            </w:r>
            <w:r>
              <w:rPr>
                <w:rFonts w:ascii="宋体" w:hAnsi="宋体" w:cs="宋体" w:hint="eastAsia"/>
                <w:b/>
                <w:color w:val="auto"/>
                <w:sz w:val="21"/>
                <w:szCs w:val="21"/>
              </w:rPr>
              <w:t>℃</w:t>
            </w:r>
          </w:p>
        </w:tc>
        <w:tc>
          <w:tcPr>
            <w:tcW w:w="2977"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w:t>
            </w:r>
          </w:p>
        </w:tc>
        <w:tc>
          <w:tcPr>
            <w:tcW w:w="226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w:t>
            </w:r>
          </w:p>
        </w:tc>
        <w:tc>
          <w:tcPr>
            <w:tcW w:w="1843"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w:t>
            </w:r>
          </w:p>
        </w:tc>
        <w:tc>
          <w:tcPr>
            <w:tcW w:w="311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w:t>
            </w:r>
          </w:p>
        </w:tc>
        <w:tc>
          <w:tcPr>
            <w:tcW w:w="1473" w:type="dxa"/>
            <w:vMerge/>
            <w:shd w:val="clear" w:color="auto" w:fill="auto"/>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jc w:val="center"/>
        </w:trPr>
        <w:tc>
          <w:tcPr>
            <w:tcW w:w="1929" w:type="dxa"/>
            <w:shd w:val="clear" w:color="auto" w:fill="auto"/>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职业接触限值</w:t>
            </w:r>
            <w:r>
              <w:rPr>
                <w:rFonts w:ascii="宋体" w:hAnsi="宋体"/>
                <w:b/>
                <w:color w:val="auto"/>
                <w:sz w:val="21"/>
                <w:szCs w:val="21"/>
              </w:rPr>
              <w:t>PC-TWA(mg/m</w:t>
            </w:r>
            <w:r>
              <w:rPr>
                <w:rFonts w:ascii="宋体" w:hAnsi="宋体"/>
                <w:b/>
                <w:color w:val="auto"/>
                <w:sz w:val="21"/>
                <w:szCs w:val="21"/>
                <w:vertAlign w:val="superscript"/>
              </w:rPr>
              <w:t>3</w:t>
            </w:r>
            <w:r>
              <w:rPr>
                <w:rFonts w:ascii="宋体" w:hAnsi="宋体"/>
                <w:b/>
                <w:color w:val="auto"/>
                <w:sz w:val="21"/>
                <w:szCs w:val="21"/>
              </w:rPr>
              <w:t>)</w:t>
            </w:r>
          </w:p>
        </w:tc>
        <w:tc>
          <w:tcPr>
            <w:tcW w:w="2977"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未制定标准</w:t>
            </w:r>
          </w:p>
        </w:tc>
        <w:tc>
          <w:tcPr>
            <w:tcW w:w="226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未制定标准</w:t>
            </w:r>
          </w:p>
        </w:tc>
        <w:tc>
          <w:tcPr>
            <w:tcW w:w="1843"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未制定标准</w:t>
            </w:r>
          </w:p>
        </w:tc>
        <w:tc>
          <w:tcPr>
            <w:tcW w:w="311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中国</w:t>
            </w:r>
            <w:r>
              <w:rPr>
                <w:rFonts w:ascii="宋体" w:hAnsi="宋体" w:hint="eastAsia"/>
                <w:color w:val="auto"/>
                <w:sz w:val="21"/>
                <w:szCs w:val="21"/>
              </w:rPr>
              <w:t>PC-TWA(mg/m3)</w:t>
            </w:r>
            <w:r>
              <w:rPr>
                <w:rFonts w:ascii="宋体" w:hAnsi="宋体" w:hint="eastAsia"/>
                <w:color w:val="auto"/>
                <w:sz w:val="21"/>
                <w:szCs w:val="21"/>
              </w:rPr>
              <w:t>：</w:t>
            </w:r>
            <w:r>
              <w:rPr>
                <w:rFonts w:ascii="宋体" w:hAnsi="宋体" w:hint="eastAsia"/>
                <w:color w:val="auto"/>
                <w:sz w:val="21"/>
                <w:szCs w:val="21"/>
              </w:rPr>
              <w:t>9000</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PC-STEL(mg/m3)</w:t>
            </w:r>
            <w:r>
              <w:rPr>
                <w:rFonts w:ascii="宋体" w:hAnsi="宋体" w:hint="eastAsia"/>
                <w:color w:val="auto"/>
                <w:sz w:val="21"/>
                <w:szCs w:val="21"/>
              </w:rPr>
              <w:t>：</w:t>
            </w:r>
            <w:r>
              <w:rPr>
                <w:rFonts w:ascii="宋体" w:hAnsi="宋体" w:hint="eastAsia"/>
                <w:color w:val="auto"/>
                <w:sz w:val="21"/>
                <w:szCs w:val="21"/>
              </w:rPr>
              <w:t>18000</w:t>
            </w:r>
          </w:p>
        </w:tc>
        <w:tc>
          <w:tcPr>
            <w:tcW w:w="1473" w:type="dxa"/>
            <w:vMerge/>
            <w:shd w:val="clear" w:color="auto" w:fill="auto"/>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jc w:val="center"/>
        </w:trPr>
        <w:tc>
          <w:tcPr>
            <w:tcW w:w="1929" w:type="dxa"/>
            <w:shd w:val="clear" w:color="auto" w:fill="auto"/>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毒性等级</w:t>
            </w:r>
          </w:p>
        </w:tc>
        <w:tc>
          <w:tcPr>
            <w:tcW w:w="2977"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无意义</w:t>
            </w:r>
          </w:p>
        </w:tc>
        <w:tc>
          <w:tcPr>
            <w:tcW w:w="226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无意义</w:t>
            </w:r>
          </w:p>
        </w:tc>
        <w:tc>
          <w:tcPr>
            <w:tcW w:w="1843"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无意义</w:t>
            </w:r>
          </w:p>
        </w:tc>
        <w:tc>
          <w:tcPr>
            <w:tcW w:w="311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无意义</w:t>
            </w:r>
          </w:p>
        </w:tc>
        <w:tc>
          <w:tcPr>
            <w:tcW w:w="1473" w:type="dxa"/>
            <w:vMerge/>
            <w:shd w:val="clear" w:color="auto" w:fill="auto"/>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jc w:val="center"/>
        </w:trPr>
        <w:tc>
          <w:tcPr>
            <w:tcW w:w="1929" w:type="dxa"/>
            <w:shd w:val="clear" w:color="auto" w:fill="auto"/>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爆炸极限</w:t>
            </w:r>
          </w:p>
        </w:tc>
        <w:tc>
          <w:tcPr>
            <w:tcW w:w="2977"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无意义</w:t>
            </w:r>
          </w:p>
        </w:tc>
        <w:tc>
          <w:tcPr>
            <w:tcW w:w="226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无意义</w:t>
            </w:r>
          </w:p>
        </w:tc>
        <w:tc>
          <w:tcPr>
            <w:tcW w:w="1843"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无意义</w:t>
            </w:r>
          </w:p>
        </w:tc>
        <w:tc>
          <w:tcPr>
            <w:tcW w:w="311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无意义</w:t>
            </w:r>
          </w:p>
        </w:tc>
        <w:tc>
          <w:tcPr>
            <w:tcW w:w="1473" w:type="dxa"/>
            <w:vMerge/>
            <w:shd w:val="clear" w:color="auto" w:fill="auto"/>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jc w:val="center"/>
        </w:trPr>
        <w:tc>
          <w:tcPr>
            <w:tcW w:w="1929" w:type="dxa"/>
            <w:shd w:val="clear" w:color="auto" w:fill="auto"/>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火灾危险性分类</w:t>
            </w:r>
          </w:p>
        </w:tc>
        <w:tc>
          <w:tcPr>
            <w:tcW w:w="2977"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乙</w:t>
            </w:r>
          </w:p>
        </w:tc>
        <w:tc>
          <w:tcPr>
            <w:tcW w:w="226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戊</w:t>
            </w:r>
          </w:p>
        </w:tc>
        <w:tc>
          <w:tcPr>
            <w:tcW w:w="1843"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戊</w:t>
            </w:r>
          </w:p>
        </w:tc>
        <w:tc>
          <w:tcPr>
            <w:tcW w:w="3118" w:type="dxa"/>
            <w:shd w:val="clear" w:color="auto" w:fill="auto"/>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戊</w:t>
            </w:r>
          </w:p>
        </w:tc>
        <w:tc>
          <w:tcPr>
            <w:tcW w:w="1473" w:type="dxa"/>
            <w:vMerge/>
            <w:shd w:val="clear" w:color="auto" w:fill="auto"/>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jc w:val="center"/>
        </w:trPr>
        <w:tc>
          <w:tcPr>
            <w:tcW w:w="1929" w:type="dxa"/>
            <w:shd w:val="clear" w:color="auto" w:fill="auto"/>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危害特性</w:t>
            </w:r>
          </w:p>
        </w:tc>
        <w:tc>
          <w:tcPr>
            <w:tcW w:w="2977" w:type="dxa"/>
            <w:shd w:val="clear" w:color="auto" w:fill="auto"/>
            <w:vAlign w:val="center"/>
          </w:tcPr>
          <w:p w:rsidR="0041666A" w:rsidRDefault="0096795A">
            <w:pPr>
              <w:topLinePunct/>
              <w:spacing w:line="240" w:lineRule="auto"/>
              <w:ind w:firstLineChars="0" w:firstLine="0"/>
              <w:rPr>
                <w:rFonts w:ascii="宋体" w:hAnsi="宋体"/>
                <w:color w:val="auto"/>
                <w:sz w:val="21"/>
                <w:szCs w:val="21"/>
              </w:rPr>
            </w:pPr>
            <w:r>
              <w:rPr>
                <w:rFonts w:ascii="宋体" w:hAnsi="宋体" w:hint="eastAsia"/>
                <w:color w:val="auto"/>
                <w:sz w:val="21"/>
                <w:szCs w:val="21"/>
              </w:rPr>
              <w:t>助燃，可燃物燃烧爆炸的基本要素之一，能氧化大多数活性物质（如乙炔、甲烷等）形成有爆炸性的混合物</w:t>
            </w:r>
          </w:p>
        </w:tc>
        <w:tc>
          <w:tcPr>
            <w:tcW w:w="2268" w:type="dxa"/>
            <w:shd w:val="clear" w:color="auto" w:fill="auto"/>
            <w:vAlign w:val="center"/>
          </w:tcPr>
          <w:p w:rsidR="0041666A" w:rsidRDefault="0096795A">
            <w:pPr>
              <w:topLinePunct/>
              <w:spacing w:line="240" w:lineRule="auto"/>
              <w:ind w:firstLineChars="0" w:firstLine="0"/>
              <w:rPr>
                <w:rFonts w:ascii="宋体" w:hAnsi="宋体"/>
                <w:color w:val="auto"/>
                <w:sz w:val="21"/>
                <w:szCs w:val="21"/>
              </w:rPr>
            </w:pPr>
            <w:r>
              <w:rPr>
                <w:rFonts w:ascii="宋体" w:hAnsi="宋体" w:hint="eastAsia"/>
                <w:color w:val="auto"/>
                <w:sz w:val="21"/>
                <w:szCs w:val="21"/>
              </w:rPr>
              <w:t>若遇高热，容器内压增大，有开裂和爆炸的危险</w:t>
            </w:r>
          </w:p>
        </w:tc>
        <w:tc>
          <w:tcPr>
            <w:tcW w:w="1843" w:type="dxa"/>
            <w:shd w:val="clear" w:color="auto" w:fill="auto"/>
            <w:vAlign w:val="center"/>
          </w:tcPr>
          <w:p w:rsidR="0041666A" w:rsidRDefault="0096795A">
            <w:pPr>
              <w:topLinePunct/>
              <w:spacing w:line="240" w:lineRule="auto"/>
              <w:ind w:firstLineChars="0" w:firstLine="0"/>
              <w:rPr>
                <w:rFonts w:ascii="宋体" w:hAnsi="宋体"/>
                <w:color w:val="auto"/>
                <w:sz w:val="21"/>
                <w:szCs w:val="21"/>
              </w:rPr>
            </w:pPr>
            <w:r>
              <w:rPr>
                <w:rFonts w:ascii="宋体" w:hAnsi="宋体" w:hint="eastAsia"/>
                <w:color w:val="auto"/>
                <w:sz w:val="21"/>
                <w:szCs w:val="21"/>
              </w:rPr>
              <w:t>若遇高热，容器内压增大，有开裂和爆炸的危险</w:t>
            </w:r>
          </w:p>
        </w:tc>
        <w:tc>
          <w:tcPr>
            <w:tcW w:w="3118" w:type="dxa"/>
            <w:shd w:val="clear" w:color="auto" w:fill="auto"/>
            <w:vAlign w:val="center"/>
          </w:tcPr>
          <w:p w:rsidR="0041666A" w:rsidRDefault="0096795A">
            <w:pPr>
              <w:topLinePunct/>
              <w:spacing w:line="240" w:lineRule="auto"/>
              <w:ind w:firstLineChars="0" w:firstLine="0"/>
              <w:rPr>
                <w:rFonts w:ascii="宋体" w:hAnsi="宋体"/>
                <w:color w:val="auto"/>
                <w:sz w:val="21"/>
                <w:szCs w:val="21"/>
              </w:rPr>
            </w:pPr>
            <w:r>
              <w:rPr>
                <w:rFonts w:ascii="宋体" w:hAnsi="宋体" w:hint="eastAsia"/>
                <w:color w:val="auto"/>
                <w:sz w:val="21"/>
                <w:szCs w:val="21"/>
              </w:rPr>
              <w:t>若遇高热，容器内压增大，有开裂和爆炸的危险</w:t>
            </w:r>
          </w:p>
        </w:tc>
        <w:tc>
          <w:tcPr>
            <w:tcW w:w="1473" w:type="dxa"/>
            <w:vMerge/>
            <w:shd w:val="clear" w:color="auto" w:fill="auto"/>
            <w:vAlign w:val="center"/>
          </w:tcPr>
          <w:p w:rsidR="0041666A" w:rsidRDefault="0041666A">
            <w:pPr>
              <w:topLinePunct/>
              <w:spacing w:line="240" w:lineRule="auto"/>
              <w:ind w:firstLineChars="0" w:firstLine="0"/>
              <w:jc w:val="center"/>
              <w:rPr>
                <w:rFonts w:ascii="宋体" w:hAnsi="宋体"/>
                <w:color w:val="auto"/>
                <w:sz w:val="21"/>
                <w:szCs w:val="21"/>
              </w:rPr>
            </w:pPr>
          </w:p>
        </w:tc>
      </w:tr>
    </w:tbl>
    <w:p w:rsidR="0041666A" w:rsidRDefault="0041666A">
      <w:pPr>
        <w:pStyle w:val="3"/>
        <w:keepNext w:val="0"/>
        <w:keepLines w:val="0"/>
        <w:spacing w:beforeLines="100" w:before="240"/>
        <w:rPr>
          <w:color w:val="auto"/>
        </w:rPr>
        <w:sectPr w:rsidR="0041666A">
          <w:pgSz w:w="16838" w:h="11906" w:orient="landscape"/>
          <w:pgMar w:top="1588" w:right="1418" w:bottom="1134" w:left="1134" w:header="851" w:footer="1021" w:gutter="0"/>
          <w:cols w:space="720"/>
          <w:docGrid w:linePitch="312"/>
        </w:sectPr>
      </w:pPr>
    </w:p>
    <w:p w:rsidR="0041666A" w:rsidRDefault="0096795A">
      <w:pPr>
        <w:pStyle w:val="3"/>
        <w:keepNext w:val="0"/>
        <w:keepLines w:val="0"/>
        <w:spacing w:beforeLines="100" w:before="240"/>
        <w:rPr>
          <w:color w:val="auto"/>
        </w:rPr>
      </w:pPr>
      <w:r>
        <w:rPr>
          <w:rFonts w:hint="eastAsia"/>
          <w:color w:val="auto"/>
        </w:rPr>
        <w:lastRenderedPageBreak/>
        <w:t>3.2.2</w:t>
      </w:r>
      <w:r>
        <w:rPr>
          <w:rFonts w:hint="eastAsia"/>
          <w:color w:val="auto"/>
        </w:rPr>
        <w:t>淘汰落后危险化学品安全生产工艺技术设备辨识</w:t>
      </w:r>
    </w:p>
    <w:p w:rsidR="0041666A" w:rsidRDefault="0096795A">
      <w:pPr>
        <w:ind w:firstLine="560"/>
      </w:pPr>
      <w:r>
        <w:rPr>
          <w:rFonts w:hint="eastAsia"/>
        </w:rPr>
        <w:t>根据《淘汰落后危险化学品安全生产工艺技术设备目录（第一批）》（应急厅〔</w:t>
      </w:r>
      <w:r>
        <w:rPr>
          <w:rFonts w:hint="eastAsia"/>
        </w:rPr>
        <w:t>2020</w:t>
      </w:r>
      <w:r>
        <w:rPr>
          <w:rFonts w:hint="eastAsia"/>
        </w:rPr>
        <w:t>〕</w:t>
      </w:r>
      <w:r>
        <w:rPr>
          <w:rFonts w:hint="eastAsia"/>
        </w:rPr>
        <w:t>38</w:t>
      </w:r>
      <w:r>
        <w:rPr>
          <w:rFonts w:hint="eastAsia"/>
        </w:rPr>
        <w:t>号，</w:t>
      </w:r>
      <w:r>
        <w:rPr>
          <w:rFonts w:hint="eastAsia"/>
        </w:rPr>
        <w:t>2020</w:t>
      </w:r>
      <w:r>
        <w:rPr>
          <w:rFonts w:hint="eastAsia"/>
        </w:rPr>
        <w:t>年</w:t>
      </w:r>
      <w:r>
        <w:rPr>
          <w:rFonts w:hint="eastAsia"/>
        </w:rPr>
        <w:t>10</w:t>
      </w:r>
      <w:r>
        <w:rPr>
          <w:rFonts w:hint="eastAsia"/>
        </w:rPr>
        <w:t>月</w:t>
      </w:r>
      <w:r>
        <w:rPr>
          <w:rFonts w:hint="eastAsia"/>
        </w:rPr>
        <w:t>23</w:t>
      </w:r>
      <w:r>
        <w:rPr>
          <w:rFonts w:hint="eastAsia"/>
        </w:rPr>
        <w:t>日公布）、应急管理部办公厅关于印发《淘汰落后危险化学品安全生产工艺技术设备目录（第二批）》的通知（应急厅〔</w:t>
      </w:r>
      <w:r>
        <w:rPr>
          <w:rFonts w:hint="eastAsia"/>
        </w:rPr>
        <w:t>2024</w:t>
      </w:r>
      <w:r>
        <w:rPr>
          <w:rFonts w:hint="eastAsia"/>
        </w:rPr>
        <w:t>〕</w:t>
      </w:r>
      <w:r>
        <w:rPr>
          <w:rFonts w:hint="eastAsia"/>
        </w:rPr>
        <w:t>86</w:t>
      </w:r>
      <w:r>
        <w:rPr>
          <w:rFonts w:hint="eastAsia"/>
        </w:rPr>
        <w:t>号）有关规定，澄江</w:t>
      </w:r>
      <w:proofErr w:type="gramStart"/>
      <w:r>
        <w:rPr>
          <w:rFonts w:hint="eastAsia"/>
        </w:rPr>
        <w:t>毅利锋</w:t>
      </w:r>
      <w:proofErr w:type="gramEnd"/>
      <w:r>
        <w:rPr>
          <w:rFonts w:hint="eastAsia"/>
        </w:rPr>
        <w:t>工贸有限公司工业气体充装经营安全生产工艺技术设备不涉及淘汰落后危险化学品安全生产工艺技术设备的内容。</w:t>
      </w:r>
    </w:p>
    <w:p w:rsidR="0041666A" w:rsidRDefault="0096795A">
      <w:pPr>
        <w:pStyle w:val="Style2"/>
        <w:topLinePunct/>
        <w:spacing w:line="460" w:lineRule="exact"/>
        <w:ind w:firstLineChars="0" w:firstLine="0"/>
        <w:jc w:val="center"/>
      </w:pPr>
      <w:r>
        <w:rPr>
          <w:rFonts w:ascii="宋体" w:hAnsi="宋体" w:hint="eastAsia"/>
          <w:color w:val="auto"/>
          <w:szCs w:val="28"/>
        </w:rPr>
        <w:t>表</w:t>
      </w:r>
      <w:r>
        <w:rPr>
          <w:rFonts w:ascii="宋体" w:hAnsi="宋体" w:hint="eastAsia"/>
          <w:color w:val="auto"/>
          <w:szCs w:val="28"/>
        </w:rPr>
        <w:t>3-2</w:t>
      </w:r>
      <w:r>
        <w:rPr>
          <w:rFonts w:ascii="宋体" w:hAnsi="宋体" w:hint="eastAsia"/>
          <w:color w:val="auto"/>
          <w:szCs w:val="28"/>
        </w:rPr>
        <w:t>淘汰落后危险化学品安全生产工艺技术设备目录（第一批）辨识</w:t>
      </w:r>
    </w:p>
    <w:tbl>
      <w:tblPr>
        <w:tblW w:w="9072" w:type="dxa"/>
        <w:jc w:val="center"/>
        <w:shd w:val="clear" w:color="auto" w:fill="FFFFFF"/>
        <w:tblLayout w:type="fixed"/>
        <w:tblCellMar>
          <w:left w:w="0" w:type="dxa"/>
          <w:right w:w="0" w:type="dxa"/>
        </w:tblCellMar>
        <w:tblLook w:val="04A0" w:firstRow="1" w:lastRow="0" w:firstColumn="1" w:lastColumn="0" w:noHBand="0" w:noVBand="1"/>
      </w:tblPr>
      <w:tblGrid>
        <w:gridCol w:w="364"/>
        <w:gridCol w:w="1494"/>
        <w:gridCol w:w="1776"/>
        <w:gridCol w:w="597"/>
        <w:gridCol w:w="1062"/>
        <w:gridCol w:w="1281"/>
        <w:gridCol w:w="1906"/>
        <w:gridCol w:w="592"/>
      </w:tblGrid>
      <w:tr w:rsidR="0041666A">
        <w:trPr>
          <w:trHeight w:val="653"/>
          <w:tblHeader/>
          <w:jc w:val="center"/>
        </w:trPr>
        <w:tc>
          <w:tcPr>
            <w:tcW w:w="36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b/>
                <w:color w:val="333333"/>
                <w:kern w:val="0"/>
                <w:sz w:val="21"/>
                <w:szCs w:val="21"/>
              </w:rPr>
            </w:pPr>
            <w:r>
              <w:rPr>
                <w:rFonts w:ascii="宋体" w:hAnsi="宋体" w:cs="宋体" w:hint="eastAsia"/>
                <w:b/>
                <w:color w:val="333333"/>
                <w:kern w:val="0"/>
                <w:sz w:val="21"/>
                <w:szCs w:val="21"/>
              </w:rPr>
              <w:t>序号</w:t>
            </w:r>
          </w:p>
        </w:tc>
        <w:tc>
          <w:tcPr>
            <w:tcW w:w="149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b/>
                <w:color w:val="333333"/>
                <w:kern w:val="0"/>
                <w:sz w:val="21"/>
                <w:szCs w:val="21"/>
              </w:rPr>
            </w:pPr>
            <w:r>
              <w:rPr>
                <w:rFonts w:ascii="宋体" w:hAnsi="宋体" w:cs="宋体" w:hint="eastAsia"/>
                <w:b/>
                <w:color w:val="333333"/>
                <w:kern w:val="0"/>
                <w:sz w:val="21"/>
                <w:szCs w:val="21"/>
              </w:rPr>
              <w:t>淘汰落后工艺技术装备名称</w:t>
            </w:r>
          </w:p>
        </w:tc>
        <w:tc>
          <w:tcPr>
            <w:tcW w:w="177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b/>
                <w:color w:val="333333"/>
                <w:kern w:val="0"/>
                <w:sz w:val="21"/>
                <w:szCs w:val="21"/>
              </w:rPr>
            </w:pPr>
            <w:r>
              <w:rPr>
                <w:rFonts w:ascii="宋体" w:hAnsi="宋体" w:cs="宋体" w:hint="eastAsia"/>
                <w:b/>
                <w:color w:val="333333"/>
                <w:kern w:val="0"/>
                <w:sz w:val="21"/>
                <w:szCs w:val="21"/>
              </w:rPr>
              <w:t>淘汰原因</w:t>
            </w:r>
          </w:p>
        </w:tc>
        <w:tc>
          <w:tcPr>
            <w:tcW w:w="597"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b/>
                <w:color w:val="333333"/>
                <w:kern w:val="0"/>
                <w:sz w:val="21"/>
                <w:szCs w:val="21"/>
              </w:rPr>
            </w:pPr>
            <w:r>
              <w:rPr>
                <w:rFonts w:ascii="宋体" w:hAnsi="宋体" w:cs="宋体" w:hint="eastAsia"/>
                <w:b/>
                <w:color w:val="333333"/>
                <w:kern w:val="0"/>
                <w:sz w:val="21"/>
                <w:szCs w:val="21"/>
              </w:rPr>
              <w:t>淘汰</w:t>
            </w:r>
          </w:p>
          <w:p w:rsidR="0041666A" w:rsidRDefault="0096795A">
            <w:pPr>
              <w:widowControl/>
              <w:spacing w:line="240" w:lineRule="auto"/>
              <w:ind w:firstLineChars="0" w:firstLine="0"/>
              <w:jc w:val="center"/>
              <w:rPr>
                <w:rFonts w:ascii="宋体" w:hAnsi="宋体" w:cs="宋体"/>
                <w:b/>
                <w:color w:val="333333"/>
                <w:kern w:val="0"/>
                <w:sz w:val="21"/>
                <w:szCs w:val="21"/>
              </w:rPr>
            </w:pPr>
            <w:r>
              <w:rPr>
                <w:rFonts w:ascii="宋体" w:hAnsi="宋体" w:cs="宋体" w:hint="eastAsia"/>
                <w:b/>
                <w:color w:val="333333"/>
                <w:kern w:val="0"/>
                <w:sz w:val="21"/>
                <w:szCs w:val="21"/>
              </w:rPr>
              <w:t>类型</w:t>
            </w:r>
          </w:p>
        </w:tc>
        <w:tc>
          <w:tcPr>
            <w:tcW w:w="106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b/>
                <w:color w:val="333333"/>
                <w:kern w:val="0"/>
                <w:sz w:val="21"/>
                <w:szCs w:val="21"/>
              </w:rPr>
            </w:pPr>
            <w:r>
              <w:rPr>
                <w:rFonts w:ascii="宋体" w:hAnsi="宋体" w:cs="宋体" w:hint="eastAsia"/>
                <w:b/>
                <w:color w:val="333333"/>
                <w:kern w:val="0"/>
                <w:sz w:val="21"/>
                <w:szCs w:val="21"/>
              </w:rPr>
              <w:t>限制范围</w:t>
            </w:r>
          </w:p>
        </w:tc>
        <w:tc>
          <w:tcPr>
            <w:tcW w:w="1281"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b/>
                <w:color w:val="333333"/>
                <w:kern w:val="0"/>
                <w:sz w:val="21"/>
                <w:szCs w:val="21"/>
              </w:rPr>
            </w:pPr>
            <w:r>
              <w:rPr>
                <w:rFonts w:ascii="宋体" w:hAnsi="宋体" w:cs="宋体" w:hint="eastAsia"/>
                <w:b/>
                <w:color w:val="333333"/>
                <w:kern w:val="0"/>
                <w:sz w:val="21"/>
                <w:szCs w:val="21"/>
              </w:rPr>
              <w:t>代替的技术</w:t>
            </w:r>
          </w:p>
          <w:p w:rsidR="0041666A" w:rsidRDefault="0096795A">
            <w:pPr>
              <w:widowControl/>
              <w:spacing w:line="240" w:lineRule="auto"/>
              <w:ind w:firstLineChars="0" w:firstLine="0"/>
              <w:jc w:val="center"/>
              <w:rPr>
                <w:rFonts w:ascii="宋体" w:hAnsi="宋体" w:cs="宋体"/>
                <w:b/>
                <w:color w:val="333333"/>
                <w:kern w:val="0"/>
                <w:sz w:val="21"/>
                <w:szCs w:val="21"/>
              </w:rPr>
            </w:pPr>
            <w:r>
              <w:rPr>
                <w:rFonts w:ascii="宋体" w:hAnsi="宋体" w:cs="宋体" w:hint="eastAsia"/>
                <w:b/>
                <w:color w:val="333333"/>
                <w:kern w:val="0"/>
                <w:sz w:val="21"/>
                <w:szCs w:val="21"/>
              </w:rPr>
              <w:t>或装备名称</w:t>
            </w:r>
          </w:p>
        </w:tc>
        <w:tc>
          <w:tcPr>
            <w:tcW w:w="190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b/>
                <w:color w:val="333333"/>
                <w:kern w:val="0"/>
                <w:sz w:val="21"/>
                <w:szCs w:val="21"/>
              </w:rPr>
            </w:pPr>
            <w:r>
              <w:rPr>
                <w:rFonts w:ascii="宋体" w:hAnsi="宋体" w:cs="宋体" w:hint="eastAsia"/>
                <w:b/>
                <w:color w:val="333333"/>
                <w:kern w:val="0"/>
                <w:sz w:val="21"/>
                <w:szCs w:val="21"/>
              </w:rPr>
              <w:t>依据</w:t>
            </w:r>
          </w:p>
        </w:tc>
        <w:tc>
          <w:tcPr>
            <w:tcW w:w="59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b/>
                <w:color w:val="333333"/>
                <w:kern w:val="0"/>
                <w:sz w:val="21"/>
                <w:szCs w:val="21"/>
              </w:rPr>
            </w:pPr>
            <w:r>
              <w:rPr>
                <w:rFonts w:ascii="宋体" w:hAnsi="宋体" w:cs="宋体" w:hint="eastAsia"/>
                <w:b/>
                <w:color w:val="444444"/>
                <w:kern w:val="0"/>
                <w:sz w:val="21"/>
                <w:szCs w:val="21"/>
                <w:lang w:bidi="ar"/>
              </w:rPr>
              <w:t>检查内容</w:t>
            </w:r>
          </w:p>
        </w:tc>
      </w:tr>
      <w:tr w:rsidR="0041666A">
        <w:trPr>
          <w:trHeight w:val="392"/>
          <w:tblHeader/>
          <w:jc w:val="center"/>
        </w:trPr>
        <w:tc>
          <w:tcPr>
            <w:tcW w:w="9072" w:type="dxa"/>
            <w:gridSpan w:val="8"/>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一、淘汰落后的工艺技术</w:t>
            </w:r>
          </w:p>
        </w:tc>
      </w:tr>
      <w:tr w:rsidR="0041666A">
        <w:trPr>
          <w:trHeight w:val="810"/>
          <w:tblHeader/>
          <w:jc w:val="center"/>
        </w:trPr>
        <w:tc>
          <w:tcPr>
            <w:tcW w:w="36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1</w:t>
            </w:r>
          </w:p>
        </w:tc>
        <w:tc>
          <w:tcPr>
            <w:tcW w:w="149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采用氨冷冻盐水的氯气液化工艺</w:t>
            </w:r>
          </w:p>
        </w:tc>
        <w:tc>
          <w:tcPr>
            <w:tcW w:w="177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氨漏入盐水中形成氨盐，再漏入液氯中，形成三氯化氮，易发生爆炸。</w:t>
            </w:r>
          </w:p>
        </w:tc>
        <w:tc>
          <w:tcPr>
            <w:tcW w:w="597"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限制</w:t>
            </w:r>
          </w:p>
        </w:tc>
        <w:tc>
          <w:tcPr>
            <w:tcW w:w="106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两年内改造完毕</w:t>
            </w:r>
          </w:p>
        </w:tc>
        <w:tc>
          <w:tcPr>
            <w:tcW w:w="1281"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环保型冷冻剂</w:t>
            </w:r>
          </w:p>
        </w:tc>
        <w:tc>
          <w:tcPr>
            <w:tcW w:w="190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《安全生产法》第三十五条</w:t>
            </w:r>
          </w:p>
        </w:tc>
        <w:tc>
          <w:tcPr>
            <w:tcW w:w="59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r w:rsidR="0041666A">
        <w:trPr>
          <w:trHeight w:val="850"/>
          <w:tblHeader/>
          <w:jc w:val="center"/>
        </w:trPr>
        <w:tc>
          <w:tcPr>
            <w:tcW w:w="36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2</w:t>
            </w:r>
          </w:p>
        </w:tc>
        <w:tc>
          <w:tcPr>
            <w:tcW w:w="149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用火直接加热的涂料用树脂生产工艺</w:t>
            </w:r>
          </w:p>
        </w:tc>
        <w:tc>
          <w:tcPr>
            <w:tcW w:w="177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安全风险大。</w:t>
            </w:r>
          </w:p>
        </w:tc>
        <w:tc>
          <w:tcPr>
            <w:tcW w:w="597"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禁止</w:t>
            </w:r>
          </w:p>
        </w:tc>
        <w:tc>
          <w:tcPr>
            <w:tcW w:w="106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 </w:t>
            </w:r>
          </w:p>
        </w:tc>
        <w:tc>
          <w:tcPr>
            <w:tcW w:w="1281"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 </w:t>
            </w:r>
          </w:p>
        </w:tc>
        <w:tc>
          <w:tcPr>
            <w:tcW w:w="190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列入国家发展改革委《产业结构调整指导目录（</w:t>
            </w:r>
            <w:r>
              <w:rPr>
                <w:rFonts w:ascii="宋体" w:hAnsi="宋体" w:cs="宋体" w:hint="eastAsia"/>
                <w:color w:val="333333"/>
                <w:kern w:val="0"/>
                <w:sz w:val="21"/>
                <w:szCs w:val="21"/>
              </w:rPr>
              <w:t>2019</w:t>
            </w:r>
            <w:r>
              <w:rPr>
                <w:rFonts w:ascii="宋体" w:hAnsi="宋体" w:cs="宋体" w:hint="eastAsia"/>
                <w:color w:val="333333"/>
                <w:kern w:val="0"/>
                <w:sz w:val="21"/>
                <w:szCs w:val="21"/>
              </w:rPr>
              <w:t>年本）》“淘汰类”</w:t>
            </w:r>
          </w:p>
        </w:tc>
        <w:tc>
          <w:tcPr>
            <w:tcW w:w="59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r w:rsidR="0041666A">
        <w:trPr>
          <w:trHeight w:val="850"/>
          <w:tblHeader/>
          <w:jc w:val="center"/>
        </w:trPr>
        <w:tc>
          <w:tcPr>
            <w:tcW w:w="36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3</w:t>
            </w:r>
          </w:p>
        </w:tc>
        <w:tc>
          <w:tcPr>
            <w:tcW w:w="149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常压固定床间歇煤气化工艺</w:t>
            </w:r>
          </w:p>
        </w:tc>
        <w:tc>
          <w:tcPr>
            <w:tcW w:w="177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自动化程度相对较低，人工加煤、下灰时易发生火灾、爆炸、灼烫等事故。</w:t>
            </w:r>
          </w:p>
        </w:tc>
        <w:tc>
          <w:tcPr>
            <w:tcW w:w="597"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限制</w:t>
            </w:r>
          </w:p>
        </w:tc>
        <w:tc>
          <w:tcPr>
            <w:tcW w:w="106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新、扩建项目禁止采用</w:t>
            </w:r>
          </w:p>
        </w:tc>
        <w:tc>
          <w:tcPr>
            <w:tcW w:w="1281"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新型煤气化技术</w:t>
            </w:r>
          </w:p>
        </w:tc>
        <w:tc>
          <w:tcPr>
            <w:tcW w:w="190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《安全生产法》第三十五条</w:t>
            </w:r>
          </w:p>
        </w:tc>
        <w:tc>
          <w:tcPr>
            <w:tcW w:w="59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r w:rsidR="0041666A">
        <w:trPr>
          <w:trHeight w:val="850"/>
          <w:tblHeader/>
          <w:jc w:val="center"/>
        </w:trPr>
        <w:tc>
          <w:tcPr>
            <w:tcW w:w="36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4</w:t>
            </w:r>
          </w:p>
        </w:tc>
        <w:tc>
          <w:tcPr>
            <w:tcW w:w="149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常压中和法硝酸铵生产工艺</w:t>
            </w:r>
          </w:p>
        </w:tc>
        <w:tc>
          <w:tcPr>
            <w:tcW w:w="177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常压反应釜内物料量大，反应速度慢且不均匀，尾气逸出量大，安全风险大。</w:t>
            </w:r>
          </w:p>
        </w:tc>
        <w:tc>
          <w:tcPr>
            <w:tcW w:w="597"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禁止</w:t>
            </w:r>
          </w:p>
        </w:tc>
        <w:tc>
          <w:tcPr>
            <w:tcW w:w="106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三聚氰胺尾气综合利用项目除外</w:t>
            </w:r>
          </w:p>
        </w:tc>
        <w:tc>
          <w:tcPr>
            <w:tcW w:w="1281"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加压中和法或管式反应器法硝酸铵生产工艺</w:t>
            </w:r>
          </w:p>
        </w:tc>
        <w:tc>
          <w:tcPr>
            <w:tcW w:w="190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《安全生产法》第三十五条</w:t>
            </w:r>
          </w:p>
        </w:tc>
        <w:tc>
          <w:tcPr>
            <w:tcW w:w="59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r w:rsidR="0041666A">
        <w:trPr>
          <w:trHeight w:val="430"/>
          <w:tblHeader/>
          <w:jc w:val="center"/>
        </w:trPr>
        <w:tc>
          <w:tcPr>
            <w:tcW w:w="9072" w:type="dxa"/>
            <w:gridSpan w:val="8"/>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二、淘汰落后的设备</w:t>
            </w:r>
          </w:p>
        </w:tc>
      </w:tr>
      <w:tr w:rsidR="0041666A">
        <w:trPr>
          <w:trHeight w:val="664"/>
          <w:tblHeader/>
          <w:jc w:val="center"/>
        </w:trPr>
        <w:tc>
          <w:tcPr>
            <w:tcW w:w="36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1</w:t>
            </w:r>
          </w:p>
        </w:tc>
        <w:tc>
          <w:tcPr>
            <w:tcW w:w="149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敞开式离心机</w:t>
            </w:r>
          </w:p>
        </w:tc>
        <w:tc>
          <w:tcPr>
            <w:tcW w:w="177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缺乏有效密封，工作过程中物料及</w:t>
            </w:r>
            <w:proofErr w:type="gramStart"/>
            <w:r>
              <w:rPr>
                <w:rFonts w:ascii="宋体" w:hAnsi="宋体" w:cs="宋体" w:hint="eastAsia"/>
                <w:color w:val="333333"/>
                <w:kern w:val="0"/>
                <w:sz w:val="21"/>
                <w:szCs w:val="21"/>
              </w:rPr>
              <w:t>蒸气</w:t>
            </w:r>
            <w:proofErr w:type="gramEnd"/>
            <w:r>
              <w:rPr>
                <w:rFonts w:ascii="宋体" w:hAnsi="宋体" w:cs="宋体" w:hint="eastAsia"/>
                <w:color w:val="333333"/>
                <w:kern w:val="0"/>
                <w:sz w:val="21"/>
                <w:szCs w:val="21"/>
              </w:rPr>
              <w:t>逸出带来的安全风险高。</w:t>
            </w:r>
          </w:p>
        </w:tc>
        <w:tc>
          <w:tcPr>
            <w:tcW w:w="597"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限制</w:t>
            </w:r>
          </w:p>
        </w:tc>
        <w:tc>
          <w:tcPr>
            <w:tcW w:w="106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涉及易燃、有毒物料禁用</w:t>
            </w:r>
          </w:p>
        </w:tc>
        <w:tc>
          <w:tcPr>
            <w:tcW w:w="1281"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密闭式离心机</w:t>
            </w:r>
          </w:p>
        </w:tc>
        <w:tc>
          <w:tcPr>
            <w:tcW w:w="190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《安全生产法》第三十五条</w:t>
            </w:r>
          </w:p>
        </w:tc>
        <w:tc>
          <w:tcPr>
            <w:tcW w:w="59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r w:rsidR="0041666A">
        <w:trPr>
          <w:trHeight w:val="850"/>
          <w:tblHeader/>
          <w:jc w:val="center"/>
        </w:trPr>
        <w:tc>
          <w:tcPr>
            <w:tcW w:w="36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2</w:t>
            </w:r>
          </w:p>
        </w:tc>
        <w:tc>
          <w:tcPr>
            <w:tcW w:w="149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多节钟罩的氯乙烯气柜</w:t>
            </w:r>
          </w:p>
        </w:tc>
        <w:tc>
          <w:tcPr>
            <w:tcW w:w="177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气柜导轨容易发生卡涩，使物料泄漏。</w:t>
            </w:r>
          </w:p>
        </w:tc>
        <w:tc>
          <w:tcPr>
            <w:tcW w:w="597"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限制</w:t>
            </w:r>
          </w:p>
        </w:tc>
        <w:tc>
          <w:tcPr>
            <w:tcW w:w="106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新、扩建项目禁止，现有多节气</w:t>
            </w:r>
            <w:proofErr w:type="gramStart"/>
            <w:r>
              <w:rPr>
                <w:rFonts w:ascii="宋体" w:hAnsi="宋体" w:cs="宋体" w:hint="eastAsia"/>
                <w:color w:val="333333"/>
                <w:kern w:val="0"/>
                <w:sz w:val="21"/>
                <w:szCs w:val="21"/>
              </w:rPr>
              <w:t>柜按照单节气柜改造</w:t>
            </w:r>
            <w:proofErr w:type="gramEnd"/>
            <w:r>
              <w:rPr>
                <w:rFonts w:ascii="宋体" w:hAnsi="宋体" w:cs="宋体" w:hint="eastAsia"/>
                <w:color w:val="333333"/>
                <w:kern w:val="0"/>
                <w:sz w:val="21"/>
                <w:szCs w:val="21"/>
              </w:rPr>
              <w:t>运行</w:t>
            </w:r>
          </w:p>
        </w:tc>
        <w:tc>
          <w:tcPr>
            <w:tcW w:w="1281"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proofErr w:type="gramStart"/>
            <w:r>
              <w:rPr>
                <w:rFonts w:ascii="宋体" w:hAnsi="宋体" w:cs="宋体" w:hint="eastAsia"/>
                <w:color w:val="333333"/>
                <w:kern w:val="0"/>
                <w:sz w:val="21"/>
                <w:szCs w:val="21"/>
              </w:rPr>
              <w:t>单节钟罩</w:t>
            </w:r>
            <w:proofErr w:type="gramEnd"/>
            <w:r>
              <w:rPr>
                <w:rFonts w:ascii="宋体" w:hAnsi="宋体" w:cs="宋体" w:hint="eastAsia"/>
                <w:color w:val="333333"/>
                <w:kern w:val="0"/>
                <w:sz w:val="21"/>
                <w:szCs w:val="21"/>
              </w:rPr>
              <w:t>气柜</w:t>
            </w:r>
          </w:p>
        </w:tc>
        <w:tc>
          <w:tcPr>
            <w:tcW w:w="190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《安全生产法》第三十五条</w:t>
            </w:r>
          </w:p>
        </w:tc>
        <w:tc>
          <w:tcPr>
            <w:tcW w:w="59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r w:rsidR="0041666A">
        <w:trPr>
          <w:trHeight w:val="431"/>
          <w:tblHeader/>
          <w:jc w:val="center"/>
        </w:trPr>
        <w:tc>
          <w:tcPr>
            <w:tcW w:w="36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lastRenderedPageBreak/>
              <w:t>3</w:t>
            </w:r>
          </w:p>
        </w:tc>
        <w:tc>
          <w:tcPr>
            <w:tcW w:w="149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煤制甲醇装置气体净化工序三元换热器</w:t>
            </w:r>
          </w:p>
        </w:tc>
        <w:tc>
          <w:tcPr>
            <w:tcW w:w="177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在此环境下，易发生腐蚀造成泄漏。</w:t>
            </w:r>
          </w:p>
        </w:tc>
        <w:tc>
          <w:tcPr>
            <w:tcW w:w="597"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禁止</w:t>
            </w:r>
          </w:p>
        </w:tc>
        <w:tc>
          <w:tcPr>
            <w:tcW w:w="106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 </w:t>
            </w:r>
          </w:p>
        </w:tc>
        <w:tc>
          <w:tcPr>
            <w:tcW w:w="1281"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常规列管换热器、板式换热器等</w:t>
            </w:r>
          </w:p>
        </w:tc>
        <w:tc>
          <w:tcPr>
            <w:tcW w:w="190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《安全生产法》第三十五条</w:t>
            </w:r>
          </w:p>
        </w:tc>
        <w:tc>
          <w:tcPr>
            <w:tcW w:w="59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r w:rsidR="0041666A">
        <w:trPr>
          <w:trHeight w:val="850"/>
          <w:tblHeader/>
          <w:jc w:val="center"/>
        </w:trPr>
        <w:tc>
          <w:tcPr>
            <w:tcW w:w="36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4</w:t>
            </w:r>
          </w:p>
        </w:tc>
        <w:tc>
          <w:tcPr>
            <w:tcW w:w="149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未设置密闭及自动吸收系统的液氯储存仓库</w:t>
            </w:r>
          </w:p>
        </w:tc>
        <w:tc>
          <w:tcPr>
            <w:tcW w:w="177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安全风险高，易发生中毒事故。</w:t>
            </w:r>
          </w:p>
        </w:tc>
        <w:tc>
          <w:tcPr>
            <w:tcW w:w="597"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限制</w:t>
            </w:r>
          </w:p>
        </w:tc>
        <w:tc>
          <w:tcPr>
            <w:tcW w:w="106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一年内改造完毕</w:t>
            </w:r>
          </w:p>
        </w:tc>
        <w:tc>
          <w:tcPr>
            <w:tcW w:w="1281"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仓库密闭，并设置与报警</w:t>
            </w:r>
            <w:proofErr w:type="gramStart"/>
            <w:r>
              <w:rPr>
                <w:rFonts w:ascii="宋体" w:hAnsi="宋体" w:cs="宋体" w:hint="eastAsia"/>
                <w:color w:val="333333"/>
                <w:kern w:val="0"/>
                <w:sz w:val="21"/>
                <w:szCs w:val="21"/>
              </w:rPr>
              <w:t>联锁</w:t>
            </w:r>
            <w:proofErr w:type="gramEnd"/>
            <w:r>
              <w:rPr>
                <w:rFonts w:ascii="宋体" w:hAnsi="宋体" w:cs="宋体" w:hint="eastAsia"/>
                <w:color w:val="333333"/>
                <w:kern w:val="0"/>
                <w:sz w:val="21"/>
                <w:szCs w:val="21"/>
              </w:rPr>
              <w:t>的自动吸收装置</w:t>
            </w:r>
          </w:p>
        </w:tc>
        <w:tc>
          <w:tcPr>
            <w:tcW w:w="190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《危险化学品企业安全隐患排查治理导则》</w:t>
            </w:r>
          </w:p>
        </w:tc>
        <w:tc>
          <w:tcPr>
            <w:tcW w:w="59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r w:rsidR="0041666A">
        <w:trPr>
          <w:trHeight w:val="510"/>
          <w:tblHeader/>
          <w:jc w:val="center"/>
        </w:trPr>
        <w:tc>
          <w:tcPr>
            <w:tcW w:w="36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5</w:t>
            </w:r>
          </w:p>
        </w:tc>
        <w:tc>
          <w:tcPr>
            <w:tcW w:w="149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采用明火高温加热方式生产石油制品的</w:t>
            </w:r>
            <w:proofErr w:type="gramStart"/>
            <w:r>
              <w:rPr>
                <w:rFonts w:ascii="宋体" w:hAnsi="宋体" w:cs="宋体" w:hint="eastAsia"/>
                <w:color w:val="333333"/>
                <w:kern w:val="0"/>
                <w:sz w:val="21"/>
                <w:szCs w:val="21"/>
              </w:rPr>
              <w:t>釜</w:t>
            </w:r>
            <w:proofErr w:type="gramEnd"/>
            <w:r>
              <w:rPr>
                <w:rFonts w:ascii="宋体" w:hAnsi="宋体" w:cs="宋体" w:hint="eastAsia"/>
                <w:color w:val="333333"/>
                <w:kern w:val="0"/>
                <w:sz w:val="21"/>
                <w:szCs w:val="21"/>
              </w:rPr>
              <w:t>式蒸馏装置</w:t>
            </w:r>
          </w:p>
        </w:tc>
        <w:tc>
          <w:tcPr>
            <w:tcW w:w="177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安全风险高，易发生火灾爆炸事故。</w:t>
            </w:r>
          </w:p>
        </w:tc>
        <w:tc>
          <w:tcPr>
            <w:tcW w:w="597"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禁止</w:t>
            </w:r>
          </w:p>
        </w:tc>
        <w:tc>
          <w:tcPr>
            <w:tcW w:w="106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 </w:t>
            </w:r>
          </w:p>
        </w:tc>
        <w:tc>
          <w:tcPr>
            <w:tcW w:w="1281"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常减压蒸馏塔</w:t>
            </w:r>
          </w:p>
        </w:tc>
        <w:tc>
          <w:tcPr>
            <w:tcW w:w="190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列入国家发展改革委《产业结构调整指导目录（</w:t>
            </w:r>
            <w:r>
              <w:rPr>
                <w:rFonts w:ascii="宋体" w:hAnsi="宋体" w:cs="宋体" w:hint="eastAsia"/>
                <w:color w:val="333333"/>
                <w:kern w:val="0"/>
                <w:sz w:val="21"/>
                <w:szCs w:val="21"/>
              </w:rPr>
              <w:t>2019</w:t>
            </w:r>
            <w:r>
              <w:rPr>
                <w:rFonts w:ascii="宋体" w:hAnsi="宋体" w:cs="宋体" w:hint="eastAsia"/>
                <w:color w:val="333333"/>
                <w:kern w:val="0"/>
                <w:sz w:val="21"/>
                <w:szCs w:val="21"/>
              </w:rPr>
              <w:t>年本）》“淘汰类”</w:t>
            </w:r>
          </w:p>
        </w:tc>
        <w:tc>
          <w:tcPr>
            <w:tcW w:w="59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r w:rsidR="0041666A">
        <w:trPr>
          <w:trHeight w:val="850"/>
          <w:tblHeader/>
          <w:jc w:val="center"/>
        </w:trPr>
        <w:tc>
          <w:tcPr>
            <w:tcW w:w="36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6</w:t>
            </w:r>
          </w:p>
        </w:tc>
        <w:tc>
          <w:tcPr>
            <w:tcW w:w="149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开放式（又称敞开式）、内燃式（又称半密闭式或半开放式）电石炉</w:t>
            </w:r>
          </w:p>
        </w:tc>
        <w:tc>
          <w:tcPr>
            <w:tcW w:w="177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安全风险高，易发生火灾、爆炸、灼烫事故。</w:t>
            </w:r>
          </w:p>
        </w:tc>
        <w:tc>
          <w:tcPr>
            <w:tcW w:w="597"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禁止</w:t>
            </w:r>
          </w:p>
        </w:tc>
        <w:tc>
          <w:tcPr>
            <w:tcW w:w="106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 </w:t>
            </w:r>
          </w:p>
        </w:tc>
        <w:tc>
          <w:tcPr>
            <w:tcW w:w="1281"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密闭式电石炉</w:t>
            </w:r>
          </w:p>
        </w:tc>
        <w:tc>
          <w:tcPr>
            <w:tcW w:w="190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电石行业产业政策</w:t>
            </w:r>
          </w:p>
        </w:tc>
        <w:tc>
          <w:tcPr>
            <w:tcW w:w="59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r w:rsidR="0041666A">
        <w:trPr>
          <w:trHeight w:val="850"/>
          <w:tblHeader/>
          <w:jc w:val="center"/>
        </w:trPr>
        <w:tc>
          <w:tcPr>
            <w:tcW w:w="36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7</w:t>
            </w:r>
          </w:p>
        </w:tc>
        <w:tc>
          <w:tcPr>
            <w:tcW w:w="149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无火焰监测和熄火保护系统的燃气加热炉、导热油炉</w:t>
            </w:r>
          </w:p>
        </w:tc>
        <w:tc>
          <w:tcPr>
            <w:tcW w:w="177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燃气加热炉、导热油炉缺乏火焰监测和熄火保护系统的，容易导致炉膛爆炸。</w:t>
            </w:r>
          </w:p>
        </w:tc>
        <w:tc>
          <w:tcPr>
            <w:tcW w:w="597"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限制</w:t>
            </w:r>
          </w:p>
        </w:tc>
        <w:tc>
          <w:tcPr>
            <w:tcW w:w="106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一年内改造完毕，科研实验用炉不受限制</w:t>
            </w:r>
          </w:p>
        </w:tc>
        <w:tc>
          <w:tcPr>
            <w:tcW w:w="1281"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带有火焰监测和熄火保护系统的燃气加热炉、导热油炉</w:t>
            </w:r>
          </w:p>
        </w:tc>
        <w:tc>
          <w:tcPr>
            <w:tcW w:w="190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《安全生产法》第三十五条</w:t>
            </w:r>
          </w:p>
        </w:tc>
        <w:tc>
          <w:tcPr>
            <w:tcW w:w="59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r w:rsidR="0041666A">
        <w:trPr>
          <w:trHeight w:val="850"/>
          <w:tblHeader/>
          <w:jc w:val="center"/>
        </w:trPr>
        <w:tc>
          <w:tcPr>
            <w:tcW w:w="36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8</w:t>
            </w:r>
          </w:p>
        </w:tc>
        <w:tc>
          <w:tcPr>
            <w:tcW w:w="1494"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液化烃、液氯、液氨管道用软管</w:t>
            </w:r>
          </w:p>
        </w:tc>
        <w:tc>
          <w:tcPr>
            <w:tcW w:w="177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缺乏检测要求，安全可靠性低。</w:t>
            </w:r>
          </w:p>
        </w:tc>
        <w:tc>
          <w:tcPr>
            <w:tcW w:w="597"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jc w:val="center"/>
              <w:rPr>
                <w:rFonts w:ascii="宋体" w:hAnsi="宋体" w:cs="宋体"/>
                <w:color w:val="333333"/>
                <w:kern w:val="0"/>
                <w:sz w:val="21"/>
                <w:szCs w:val="21"/>
              </w:rPr>
            </w:pPr>
            <w:r>
              <w:rPr>
                <w:rFonts w:ascii="宋体" w:hAnsi="宋体" w:cs="宋体" w:hint="eastAsia"/>
                <w:color w:val="333333"/>
                <w:kern w:val="0"/>
                <w:sz w:val="21"/>
                <w:szCs w:val="21"/>
              </w:rPr>
              <w:t>禁止</w:t>
            </w:r>
          </w:p>
        </w:tc>
        <w:tc>
          <w:tcPr>
            <w:tcW w:w="106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码头使用的金属软管和电子级产品使用的软管除外</w:t>
            </w:r>
          </w:p>
        </w:tc>
        <w:tc>
          <w:tcPr>
            <w:tcW w:w="1281"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金属</w:t>
            </w:r>
            <w:proofErr w:type="gramStart"/>
            <w:r>
              <w:rPr>
                <w:rFonts w:ascii="宋体" w:hAnsi="宋体" w:cs="宋体" w:hint="eastAsia"/>
                <w:color w:val="333333"/>
                <w:kern w:val="0"/>
                <w:sz w:val="21"/>
                <w:szCs w:val="21"/>
              </w:rPr>
              <w:t>制压力</w:t>
            </w:r>
            <w:proofErr w:type="gramEnd"/>
            <w:r>
              <w:rPr>
                <w:rFonts w:ascii="宋体" w:hAnsi="宋体" w:cs="宋体" w:hint="eastAsia"/>
                <w:color w:val="333333"/>
                <w:kern w:val="0"/>
                <w:sz w:val="21"/>
                <w:szCs w:val="21"/>
              </w:rPr>
              <w:t>管道或万向充装系统</w:t>
            </w:r>
          </w:p>
        </w:tc>
        <w:tc>
          <w:tcPr>
            <w:tcW w:w="1906"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spacing w:line="240" w:lineRule="auto"/>
              <w:ind w:firstLineChars="0" w:firstLine="0"/>
              <w:rPr>
                <w:rFonts w:ascii="宋体" w:hAnsi="宋体" w:cs="宋体"/>
                <w:color w:val="333333"/>
                <w:kern w:val="0"/>
                <w:sz w:val="21"/>
                <w:szCs w:val="21"/>
              </w:rPr>
            </w:pPr>
            <w:r>
              <w:rPr>
                <w:rFonts w:ascii="宋体" w:hAnsi="宋体" w:cs="宋体" w:hint="eastAsia"/>
                <w:color w:val="333333"/>
                <w:kern w:val="0"/>
                <w:sz w:val="21"/>
                <w:szCs w:val="21"/>
              </w:rPr>
              <w:t>《石油化工企业设计防火规范》（</w:t>
            </w:r>
            <w:r>
              <w:rPr>
                <w:rFonts w:ascii="宋体" w:hAnsi="宋体" w:cs="宋体" w:hint="eastAsia"/>
                <w:color w:val="333333"/>
                <w:kern w:val="0"/>
                <w:sz w:val="21"/>
                <w:szCs w:val="21"/>
              </w:rPr>
              <w:t>GB 50160-2008</w:t>
            </w:r>
            <w:r>
              <w:rPr>
                <w:rFonts w:ascii="宋体" w:hAnsi="宋体" w:cs="宋体" w:hint="eastAsia"/>
                <w:color w:val="333333"/>
                <w:kern w:val="0"/>
                <w:sz w:val="21"/>
                <w:szCs w:val="21"/>
              </w:rPr>
              <w:t>）（</w:t>
            </w:r>
            <w:r>
              <w:rPr>
                <w:rFonts w:ascii="宋体" w:hAnsi="宋体" w:cs="宋体" w:hint="eastAsia"/>
                <w:color w:val="333333"/>
                <w:kern w:val="0"/>
                <w:sz w:val="21"/>
                <w:szCs w:val="21"/>
              </w:rPr>
              <w:t>2018</w:t>
            </w:r>
            <w:r>
              <w:rPr>
                <w:rFonts w:ascii="宋体" w:hAnsi="宋体" w:cs="宋体" w:hint="eastAsia"/>
                <w:color w:val="333333"/>
                <w:kern w:val="0"/>
                <w:sz w:val="21"/>
                <w:szCs w:val="21"/>
              </w:rPr>
              <w:t>版）</w:t>
            </w:r>
          </w:p>
        </w:tc>
        <w:tc>
          <w:tcPr>
            <w:tcW w:w="592" w:type="dxa"/>
            <w:tcBorders>
              <w:top w:val="single" w:sz="6" w:space="0" w:color="000000"/>
              <w:left w:val="single" w:sz="6" w:space="0" w:color="000000"/>
              <w:bottom w:val="single" w:sz="6" w:space="0" w:color="000000"/>
              <w:right w:val="single" w:sz="6" w:space="0" w:color="000000"/>
            </w:tcBorders>
            <w:shd w:val="clear" w:color="auto" w:fill="FFFFFF"/>
            <w:tcMar>
              <w:top w:w="8" w:type="dxa"/>
              <w:left w:w="8" w:type="dxa"/>
              <w:bottom w:w="8" w:type="dxa"/>
              <w:right w:w="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bl>
    <w:p w:rsidR="0041666A" w:rsidRDefault="0041666A">
      <w:pPr>
        <w:ind w:firstLine="560"/>
        <w:jc w:val="center"/>
      </w:pPr>
    </w:p>
    <w:p w:rsidR="0041666A" w:rsidRDefault="0096795A">
      <w:pPr>
        <w:pStyle w:val="Style2"/>
        <w:topLinePunct/>
        <w:spacing w:line="460" w:lineRule="exact"/>
        <w:ind w:firstLineChars="0" w:firstLine="0"/>
        <w:jc w:val="center"/>
        <w:rPr>
          <w:rFonts w:ascii="宋体" w:hAnsi="宋体"/>
          <w:color w:val="auto"/>
          <w:szCs w:val="28"/>
        </w:rPr>
      </w:pPr>
      <w:r>
        <w:rPr>
          <w:rFonts w:ascii="宋体" w:hAnsi="宋体" w:hint="eastAsia"/>
          <w:color w:val="auto"/>
          <w:szCs w:val="28"/>
        </w:rPr>
        <w:t>表</w:t>
      </w:r>
      <w:r>
        <w:rPr>
          <w:rFonts w:ascii="宋体" w:hAnsi="宋体" w:hint="eastAsia"/>
          <w:color w:val="auto"/>
          <w:szCs w:val="28"/>
        </w:rPr>
        <w:t>3-3</w:t>
      </w:r>
      <w:r>
        <w:rPr>
          <w:rFonts w:ascii="宋体" w:hAnsi="宋体" w:hint="eastAsia"/>
          <w:color w:val="auto"/>
          <w:szCs w:val="28"/>
        </w:rPr>
        <w:t>淘汰落后危险化学品安全生产工艺技术设备目录（第二批）辨识</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11"/>
        <w:gridCol w:w="1268"/>
        <w:gridCol w:w="3280"/>
        <w:gridCol w:w="713"/>
        <w:gridCol w:w="1397"/>
        <w:gridCol w:w="1159"/>
        <w:gridCol w:w="744"/>
      </w:tblGrid>
      <w:tr w:rsidR="0041666A">
        <w:trPr>
          <w:jc w:val="center"/>
        </w:trPr>
        <w:tc>
          <w:tcPr>
            <w:tcW w:w="281"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b/>
                <w:sz w:val="21"/>
                <w:szCs w:val="21"/>
              </w:rPr>
            </w:pPr>
            <w:r>
              <w:rPr>
                <w:rFonts w:ascii="宋体" w:hAnsi="宋体" w:cs="宋体" w:hint="eastAsia"/>
                <w:b/>
                <w:color w:val="444444"/>
                <w:kern w:val="0"/>
                <w:sz w:val="21"/>
                <w:szCs w:val="21"/>
                <w:lang w:bidi="ar"/>
              </w:rPr>
              <w:t>序号</w:t>
            </w:r>
          </w:p>
        </w:tc>
        <w:tc>
          <w:tcPr>
            <w:tcW w:w="698"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b/>
                <w:sz w:val="21"/>
                <w:szCs w:val="21"/>
              </w:rPr>
            </w:pPr>
            <w:r>
              <w:rPr>
                <w:rFonts w:ascii="宋体" w:hAnsi="宋体" w:cs="宋体" w:hint="eastAsia"/>
                <w:b/>
                <w:color w:val="444444"/>
                <w:kern w:val="0"/>
                <w:sz w:val="21"/>
                <w:szCs w:val="21"/>
                <w:lang w:bidi="ar"/>
              </w:rPr>
              <w:t>淘汰落后工艺技术</w:t>
            </w:r>
          </w:p>
          <w:p w:rsidR="0041666A" w:rsidRDefault="0096795A">
            <w:pPr>
              <w:widowControl/>
              <w:adjustRightInd/>
              <w:snapToGrid/>
              <w:spacing w:line="240" w:lineRule="auto"/>
              <w:ind w:firstLineChars="0" w:firstLine="0"/>
              <w:jc w:val="center"/>
              <w:rPr>
                <w:rFonts w:ascii="宋体" w:hAnsi="宋体" w:cs="宋体"/>
                <w:b/>
                <w:sz w:val="21"/>
                <w:szCs w:val="21"/>
              </w:rPr>
            </w:pPr>
            <w:r>
              <w:rPr>
                <w:rFonts w:ascii="宋体" w:hAnsi="宋体" w:cs="宋体" w:hint="eastAsia"/>
                <w:b/>
                <w:color w:val="444444"/>
                <w:kern w:val="0"/>
                <w:sz w:val="21"/>
                <w:szCs w:val="21"/>
                <w:lang w:bidi="ar"/>
              </w:rPr>
              <w:t>设备名称</w:t>
            </w:r>
          </w:p>
        </w:tc>
        <w:tc>
          <w:tcPr>
            <w:tcW w:w="1807"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b/>
                <w:sz w:val="21"/>
                <w:szCs w:val="21"/>
              </w:rPr>
            </w:pPr>
            <w:r>
              <w:rPr>
                <w:rFonts w:ascii="宋体" w:hAnsi="宋体" w:cs="宋体" w:hint="eastAsia"/>
                <w:b/>
                <w:color w:val="444444"/>
                <w:kern w:val="0"/>
                <w:sz w:val="21"/>
                <w:szCs w:val="21"/>
                <w:lang w:bidi="ar"/>
              </w:rPr>
              <w:t>淘汰原因</w:t>
            </w:r>
          </w:p>
        </w:tc>
        <w:tc>
          <w:tcPr>
            <w:tcW w:w="393"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b/>
                <w:sz w:val="21"/>
                <w:szCs w:val="21"/>
              </w:rPr>
            </w:pPr>
            <w:r>
              <w:rPr>
                <w:rFonts w:ascii="宋体" w:hAnsi="宋体" w:cs="宋体" w:hint="eastAsia"/>
                <w:b/>
                <w:color w:val="444444"/>
                <w:kern w:val="0"/>
                <w:sz w:val="21"/>
                <w:szCs w:val="21"/>
                <w:lang w:bidi="ar"/>
              </w:rPr>
              <w:t>淘汰类型</w:t>
            </w:r>
          </w:p>
        </w:tc>
        <w:tc>
          <w:tcPr>
            <w:tcW w:w="769"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b/>
                <w:sz w:val="21"/>
                <w:szCs w:val="21"/>
              </w:rPr>
            </w:pPr>
            <w:r>
              <w:rPr>
                <w:rFonts w:ascii="宋体" w:hAnsi="宋体" w:cs="宋体" w:hint="eastAsia"/>
                <w:b/>
                <w:color w:val="444444"/>
                <w:kern w:val="0"/>
                <w:sz w:val="21"/>
                <w:szCs w:val="21"/>
                <w:lang w:bidi="ar"/>
              </w:rPr>
              <w:t>限制范围</w:t>
            </w:r>
          </w:p>
        </w:tc>
        <w:tc>
          <w:tcPr>
            <w:tcW w:w="638"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b/>
                <w:sz w:val="21"/>
                <w:szCs w:val="21"/>
              </w:rPr>
            </w:pPr>
            <w:r>
              <w:rPr>
                <w:rFonts w:ascii="宋体" w:hAnsi="宋体" w:cs="宋体" w:hint="eastAsia"/>
                <w:b/>
                <w:color w:val="444444"/>
                <w:kern w:val="0"/>
                <w:sz w:val="21"/>
                <w:szCs w:val="21"/>
                <w:lang w:bidi="ar"/>
              </w:rPr>
              <w:t>依据</w:t>
            </w:r>
          </w:p>
        </w:tc>
        <w:tc>
          <w:tcPr>
            <w:tcW w:w="410"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b/>
                <w:color w:val="444444"/>
                <w:kern w:val="0"/>
                <w:sz w:val="21"/>
                <w:szCs w:val="21"/>
                <w:lang w:bidi="ar"/>
              </w:rPr>
            </w:pPr>
            <w:r>
              <w:rPr>
                <w:rFonts w:ascii="宋体" w:hAnsi="宋体" w:cs="宋体" w:hint="eastAsia"/>
                <w:b/>
                <w:color w:val="444444"/>
                <w:kern w:val="0"/>
                <w:sz w:val="21"/>
                <w:szCs w:val="21"/>
                <w:lang w:bidi="ar"/>
              </w:rPr>
              <w:t>检查内容</w:t>
            </w:r>
          </w:p>
        </w:tc>
      </w:tr>
      <w:tr w:rsidR="0041666A">
        <w:trPr>
          <w:jc w:val="center"/>
        </w:trPr>
        <w:tc>
          <w:tcPr>
            <w:tcW w:w="281"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1</w:t>
            </w:r>
          </w:p>
        </w:tc>
        <w:tc>
          <w:tcPr>
            <w:tcW w:w="698"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left"/>
              <w:rPr>
                <w:rFonts w:ascii="宋体" w:hAnsi="宋体" w:cs="宋体"/>
                <w:sz w:val="21"/>
                <w:szCs w:val="21"/>
              </w:rPr>
            </w:pPr>
            <w:r>
              <w:rPr>
                <w:rFonts w:ascii="宋体" w:hAnsi="宋体" w:cs="宋体" w:hint="eastAsia"/>
                <w:color w:val="444444"/>
                <w:kern w:val="0"/>
                <w:sz w:val="21"/>
                <w:szCs w:val="21"/>
                <w:lang w:bidi="ar"/>
              </w:rPr>
              <w:t>酸碱交替的固定床过氧化氢生产工艺</w:t>
            </w:r>
          </w:p>
        </w:tc>
        <w:tc>
          <w:tcPr>
            <w:tcW w:w="1807"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left"/>
              <w:rPr>
                <w:rFonts w:ascii="宋体" w:hAnsi="宋体" w:cs="宋体"/>
                <w:sz w:val="21"/>
                <w:szCs w:val="21"/>
              </w:rPr>
            </w:pPr>
            <w:r>
              <w:rPr>
                <w:rFonts w:ascii="宋体" w:hAnsi="宋体" w:cs="宋体" w:hint="eastAsia"/>
                <w:color w:val="444444"/>
                <w:kern w:val="0"/>
                <w:sz w:val="21"/>
                <w:szCs w:val="21"/>
                <w:lang w:bidi="ar"/>
              </w:rPr>
              <w:t>过氧化氢溶液或含有过氧化氢的工作液误入碱性环境中，或者碱性物料窜入含有过氧化氢的环境中，均会导致过氧化氢急剧分解甚至爆炸，安全风险高。</w:t>
            </w:r>
          </w:p>
        </w:tc>
        <w:tc>
          <w:tcPr>
            <w:tcW w:w="393"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禁止</w:t>
            </w:r>
          </w:p>
        </w:tc>
        <w:tc>
          <w:tcPr>
            <w:tcW w:w="769"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新（扩）建项目禁用，现有项目五年内改造完毕</w:t>
            </w:r>
          </w:p>
        </w:tc>
        <w:tc>
          <w:tcPr>
            <w:tcW w:w="638"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安全生产法第三十八条</w:t>
            </w:r>
          </w:p>
        </w:tc>
        <w:tc>
          <w:tcPr>
            <w:tcW w:w="410"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r w:rsidR="0041666A">
        <w:trPr>
          <w:jc w:val="center"/>
        </w:trPr>
        <w:tc>
          <w:tcPr>
            <w:tcW w:w="281"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2</w:t>
            </w:r>
          </w:p>
        </w:tc>
        <w:tc>
          <w:tcPr>
            <w:tcW w:w="698"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left"/>
              <w:rPr>
                <w:rFonts w:ascii="宋体" w:hAnsi="宋体" w:cs="宋体"/>
                <w:sz w:val="21"/>
                <w:szCs w:val="21"/>
              </w:rPr>
            </w:pPr>
            <w:r>
              <w:rPr>
                <w:rFonts w:ascii="宋体" w:hAnsi="宋体" w:cs="宋体" w:hint="eastAsia"/>
                <w:color w:val="444444"/>
                <w:kern w:val="0"/>
                <w:sz w:val="21"/>
                <w:szCs w:val="21"/>
                <w:lang w:bidi="ar"/>
              </w:rPr>
              <w:t>有机硅浆渣</w:t>
            </w:r>
            <w:proofErr w:type="gramStart"/>
            <w:r>
              <w:rPr>
                <w:rFonts w:ascii="宋体" w:hAnsi="宋体" w:cs="宋体" w:hint="eastAsia"/>
                <w:color w:val="444444"/>
                <w:kern w:val="0"/>
                <w:sz w:val="21"/>
                <w:szCs w:val="21"/>
                <w:lang w:bidi="ar"/>
              </w:rPr>
              <w:t>人工扒渣卸料</w:t>
            </w:r>
            <w:proofErr w:type="gramEnd"/>
            <w:r>
              <w:rPr>
                <w:rFonts w:ascii="宋体" w:hAnsi="宋体" w:cs="宋体" w:hint="eastAsia"/>
                <w:color w:val="444444"/>
                <w:kern w:val="0"/>
                <w:sz w:val="21"/>
                <w:szCs w:val="21"/>
                <w:lang w:bidi="ar"/>
              </w:rPr>
              <w:t>技术和敞开式浆渣水解技术</w:t>
            </w:r>
          </w:p>
        </w:tc>
        <w:tc>
          <w:tcPr>
            <w:tcW w:w="1807"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left"/>
              <w:rPr>
                <w:rFonts w:ascii="宋体" w:hAnsi="宋体" w:cs="宋体"/>
                <w:sz w:val="21"/>
                <w:szCs w:val="21"/>
              </w:rPr>
            </w:pPr>
            <w:r>
              <w:rPr>
                <w:rFonts w:ascii="宋体" w:hAnsi="宋体" w:cs="宋体" w:hint="eastAsia"/>
                <w:color w:val="444444"/>
                <w:kern w:val="0"/>
                <w:sz w:val="21"/>
                <w:szCs w:val="21"/>
                <w:lang w:bidi="ar"/>
              </w:rPr>
              <w:t>人工</w:t>
            </w:r>
            <w:proofErr w:type="gramStart"/>
            <w:r>
              <w:rPr>
                <w:rFonts w:ascii="宋体" w:hAnsi="宋体" w:cs="宋体" w:hint="eastAsia"/>
                <w:color w:val="444444"/>
                <w:kern w:val="0"/>
                <w:sz w:val="21"/>
                <w:szCs w:val="21"/>
                <w:lang w:bidi="ar"/>
              </w:rPr>
              <w:t>扒渣过程</w:t>
            </w:r>
            <w:proofErr w:type="gramEnd"/>
            <w:r>
              <w:rPr>
                <w:rFonts w:ascii="宋体" w:hAnsi="宋体" w:cs="宋体" w:hint="eastAsia"/>
                <w:color w:val="444444"/>
                <w:kern w:val="0"/>
                <w:sz w:val="21"/>
                <w:szCs w:val="21"/>
                <w:lang w:bidi="ar"/>
              </w:rPr>
              <w:t>中，有机硅浆渣中的氯硅烷与空气中的水分发生反应生成腐蚀性盐酸酸雾，且</w:t>
            </w:r>
            <w:proofErr w:type="gramStart"/>
            <w:r>
              <w:rPr>
                <w:rFonts w:ascii="宋体" w:hAnsi="宋体" w:cs="宋体" w:hint="eastAsia"/>
                <w:color w:val="444444"/>
                <w:kern w:val="0"/>
                <w:sz w:val="21"/>
                <w:szCs w:val="21"/>
                <w:lang w:bidi="ar"/>
              </w:rPr>
              <w:t>浆渣遇空气</w:t>
            </w:r>
            <w:proofErr w:type="gramEnd"/>
            <w:r>
              <w:rPr>
                <w:rFonts w:ascii="宋体" w:hAnsi="宋体" w:cs="宋体" w:hint="eastAsia"/>
                <w:color w:val="444444"/>
                <w:kern w:val="0"/>
                <w:sz w:val="21"/>
                <w:szCs w:val="21"/>
                <w:lang w:bidi="ar"/>
              </w:rPr>
              <w:t>可能发生自燃。敞开式浆渣水解工艺中，</w:t>
            </w:r>
            <w:proofErr w:type="gramStart"/>
            <w:r>
              <w:rPr>
                <w:rFonts w:ascii="宋体" w:hAnsi="宋体" w:cs="宋体" w:hint="eastAsia"/>
                <w:color w:val="444444"/>
                <w:kern w:val="0"/>
                <w:sz w:val="21"/>
                <w:szCs w:val="21"/>
                <w:lang w:bidi="ar"/>
              </w:rPr>
              <w:t>浆渣与碱性</w:t>
            </w:r>
            <w:proofErr w:type="gramEnd"/>
            <w:r>
              <w:rPr>
                <w:rFonts w:ascii="宋体" w:hAnsi="宋体" w:cs="宋体" w:hint="eastAsia"/>
                <w:color w:val="444444"/>
                <w:kern w:val="0"/>
                <w:sz w:val="21"/>
                <w:szCs w:val="21"/>
                <w:lang w:bidi="ar"/>
              </w:rPr>
              <w:t>水发生反应会释放出氯化氢气体和氢气，氯化氢气体在空气中会形成腐蚀性盐酸酸雾，氢气易积聚引发火灾爆炸事故，安全风险高。</w:t>
            </w:r>
          </w:p>
        </w:tc>
        <w:tc>
          <w:tcPr>
            <w:tcW w:w="393"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禁止</w:t>
            </w:r>
          </w:p>
        </w:tc>
        <w:tc>
          <w:tcPr>
            <w:tcW w:w="769"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新（扩）建项目禁用，现有项目二年内改造完毕</w:t>
            </w:r>
          </w:p>
        </w:tc>
        <w:tc>
          <w:tcPr>
            <w:tcW w:w="638"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安全生产法第三十八条</w:t>
            </w:r>
          </w:p>
        </w:tc>
        <w:tc>
          <w:tcPr>
            <w:tcW w:w="410"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r w:rsidR="0041666A">
        <w:trPr>
          <w:trHeight w:val="965"/>
          <w:jc w:val="center"/>
        </w:trPr>
        <w:tc>
          <w:tcPr>
            <w:tcW w:w="281"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lastRenderedPageBreak/>
              <w:t>3</w:t>
            </w:r>
          </w:p>
        </w:tc>
        <w:tc>
          <w:tcPr>
            <w:tcW w:w="698"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left"/>
              <w:rPr>
                <w:rFonts w:ascii="宋体" w:hAnsi="宋体" w:cs="宋体"/>
                <w:sz w:val="21"/>
                <w:szCs w:val="21"/>
              </w:rPr>
            </w:pPr>
            <w:r>
              <w:rPr>
                <w:rFonts w:ascii="宋体" w:hAnsi="宋体" w:cs="宋体" w:hint="eastAsia"/>
                <w:color w:val="444444"/>
                <w:kern w:val="0"/>
                <w:sz w:val="21"/>
                <w:szCs w:val="21"/>
                <w:lang w:bidi="ar"/>
              </w:rPr>
              <w:t>间歇碳化法碳酸锶、碳酸</w:t>
            </w:r>
            <w:proofErr w:type="gramStart"/>
            <w:r>
              <w:rPr>
                <w:rFonts w:ascii="宋体" w:hAnsi="宋体" w:cs="宋体" w:hint="eastAsia"/>
                <w:color w:val="444444"/>
                <w:kern w:val="0"/>
                <w:sz w:val="21"/>
                <w:szCs w:val="21"/>
                <w:lang w:bidi="ar"/>
              </w:rPr>
              <w:t>钡</w:t>
            </w:r>
            <w:proofErr w:type="gramEnd"/>
            <w:r>
              <w:rPr>
                <w:rFonts w:ascii="宋体" w:hAnsi="宋体" w:cs="宋体" w:hint="eastAsia"/>
                <w:color w:val="444444"/>
                <w:kern w:val="0"/>
                <w:sz w:val="21"/>
                <w:szCs w:val="21"/>
                <w:lang w:bidi="ar"/>
              </w:rPr>
              <w:t>生产工艺（使用硫化氢湿式气柜的）</w:t>
            </w:r>
          </w:p>
        </w:tc>
        <w:tc>
          <w:tcPr>
            <w:tcW w:w="1807"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left"/>
              <w:rPr>
                <w:rFonts w:ascii="宋体" w:hAnsi="宋体" w:cs="宋体"/>
                <w:sz w:val="21"/>
                <w:szCs w:val="21"/>
              </w:rPr>
            </w:pPr>
            <w:r>
              <w:rPr>
                <w:rFonts w:ascii="宋体" w:hAnsi="宋体" w:cs="宋体" w:hint="eastAsia"/>
                <w:color w:val="444444"/>
                <w:kern w:val="0"/>
                <w:sz w:val="21"/>
                <w:szCs w:val="21"/>
                <w:lang w:bidi="ar"/>
              </w:rPr>
              <w:t>间歇碳化法碳酸锶、碳酸</w:t>
            </w:r>
            <w:proofErr w:type="gramStart"/>
            <w:r>
              <w:rPr>
                <w:rFonts w:ascii="宋体" w:hAnsi="宋体" w:cs="宋体" w:hint="eastAsia"/>
                <w:color w:val="444444"/>
                <w:kern w:val="0"/>
                <w:sz w:val="21"/>
                <w:szCs w:val="21"/>
                <w:lang w:bidi="ar"/>
              </w:rPr>
              <w:t>钡</w:t>
            </w:r>
            <w:proofErr w:type="gramEnd"/>
            <w:r>
              <w:rPr>
                <w:rFonts w:ascii="宋体" w:hAnsi="宋体" w:cs="宋体" w:hint="eastAsia"/>
                <w:color w:val="444444"/>
                <w:kern w:val="0"/>
                <w:sz w:val="21"/>
                <w:szCs w:val="21"/>
                <w:lang w:bidi="ar"/>
              </w:rPr>
              <w:t>生产工艺采用湿式气柜储存硫化氢，易造成气柜腐蚀、卡顿，因密封失效引发硫化氢泄漏中毒事故。</w:t>
            </w:r>
          </w:p>
        </w:tc>
        <w:tc>
          <w:tcPr>
            <w:tcW w:w="393"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禁止</w:t>
            </w:r>
          </w:p>
        </w:tc>
        <w:tc>
          <w:tcPr>
            <w:tcW w:w="769"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新（扩）建项目禁用，现有碳酸</w:t>
            </w:r>
            <w:proofErr w:type="gramStart"/>
            <w:r>
              <w:rPr>
                <w:rFonts w:ascii="宋体" w:hAnsi="宋体" w:cs="宋体" w:hint="eastAsia"/>
                <w:color w:val="444444"/>
                <w:kern w:val="0"/>
                <w:sz w:val="21"/>
                <w:szCs w:val="21"/>
                <w:lang w:bidi="ar"/>
              </w:rPr>
              <w:t>锶</w:t>
            </w:r>
            <w:proofErr w:type="gramEnd"/>
            <w:r>
              <w:rPr>
                <w:rFonts w:ascii="宋体" w:hAnsi="宋体" w:cs="宋体" w:hint="eastAsia"/>
                <w:color w:val="444444"/>
                <w:kern w:val="0"/>
                <w:sz w:val="21"/>
                <w:szCs w:val="21"/>
                <w:lang w:bidi="ar"/>
              </w:rPr>
              <w:t>间歇碳化法生产工艺一年内改造完毕，现有碳酸</w:t>
            </w:r>
            <w:proofErr w:type="gramStart"/>
            <w:r>
              <w:rPr>
                <w:rFonts w:ascii="宋体" w:hAnsi="宋体" w:cs="宋体" w:hint="eastAsia"/>
                <w:color w:val="444444"/>
                <w:kern w:val="0"/>
                <w:sz w:val="21"/>
                <w:szCs w:val="21"/>
                <w:lang w:bidi="ar"/>
              </w:rPr>
              <w:t>钡</w:t>
            </w:r>
            <w:proofErr w:type="gramEnd"/>
            <w:r>
              <w:rPr>
                <w:rFonts w:ascii="宋体" w:hAnsi="宋体" w:cs="宋体" w:hint="eastAsia"/>
                <w:color w:val="444444"/>
                <w:kern w:val="0"/>
                <w:sz w:val="21"/>
                <w:szCs w:val="21"/>
                <w:lang w:bidi="ar"/>
              </w:rPr>
              <w:t>间歇碳化法生产工艺二年内改造完毕</w:t>
            </w:r>
          </w:p>
        </w:tc>
        <w:tc>
          <w:tcPr>
            <w:tcW w:w="638"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安全生产法第三十八条</w:t>
            </w:r>
          </w:p>
        </w:tc>
        <w:tc>
          <w:tcPr>
            <w:tcW w:w="410"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r w:rsidR="0041666A">
        <w:trPr>
          <w:trHeight w:val="1851"/>
          <w:jc w:val="center"/>
        </w:trPr>
        <w:tc>
          <w:tcPr>
            <w:tcW w:w="281"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4</w:t>
            </w:r>
          </w:p>
        </w:tc>
        <w:tc>
          <w:tcPr>
            <w:tcW w:w="698"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left"/>
              <w:rPr>
                <w:rFonts w:ascii="宋体" w:hAnsi="宋体" w:cs="宋体"/>
                <w:sz w:val="21"/>
                <w:szCs w:val="21"/>
              </w:rPr>
            </w:pPr>
            <w:r>
              <w:rPr>
                <w:rFonts w:ascii="宋体" w:hAnsi="宋体" w:cs="宋体" w:hint="eastAsia"/>
                <w:color w:val="444444"/>
                <w:kern w:val="0"/>
                <w:sz w:val="21"/>
                <w:szCs w:val="21"/>
                <w:lang w:bidi="ar"/>
              </w:rPr>
              <w:t>间歇或半间歇</w:t>
            </w:r>
            <w:proofErr w:type="gramStart"/>
            <w:r>
              <w:rPr>
                <w:rFonts w:ascii="宋体" w:hAnsi="宋体" w:cs="宋体" w:hint="eastAsia"/>
                <w:color w:val="444444"/>
                <w:kern w:val="0"/>
                <w:sz w:val="21"/>
                <w:szCs w:val="21"/>
                <w:lang w:bidi="ar"/>
              </w:rPr>
              <w:t>釜</w:t>
            </w:r>
            <w:proofErr w:type="gramEnd"/>
            <w:r>
              <w:rPr>
                <w:rFonts w:ascii="宋体" w:hAnsi="宋体" w:cs="宋体" w:hint="eastAsia"/>
                <w:color w:val="444444"/>
                <w:kern w:val="0"/>
                <w:sz w:val="21"/>
                <w:szCs w:val="21"/>
                <w:lang w:bidi="ar"/>
              </w:rPr>
              <w:t>式硝化工艺</w:t>
            </w:r>
          </w:p>
        </w:tc>
        <w:tc>
          <w:tcPr>
            <w:tcW w:w="1807"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left"/>
              <w:rPr>
                <w:rFonts w:ascii="宋体" w:hAnsi="宋体" w:cs="宋体"/>
                <w:sz w:val="21"/>
                <w:szCs w:val="21"/>
              </w:rPr>
            </w:pPr>
            <w:r>
              <w:rPr>
                <w:rFonts w:ascii="宋体" w:hAnsi="宋体" w:cs="宋体" w:hint="eastAsia"/>
                <w:color w:val="444444"/>
                <w:kern w:val="0"/>
                <w:sz w:val="21"/>
                <w:szCs w:val="21"/>
                <w:lang w:bidi="ar"/>
              </w:rPr>
              <w:t>间歇和半间歇</w:t>
            </w:r>
            <w:proofErr w:type="gramStart"/>
            <w:r>
              <w:rPr>
                <w:rFonts w:ascii="宋体" w:hAnsi="宋体" w:cs="宋体" w:hint="eastAsia"/>
                <w:color w:val="444444"/>
                <w:kern w:val="0"/>
                <w:sz w:val="21"/>
                <w:szCs w:val="21"/>
                <w:lang w:bidi="ar"/>
              </w:rPr>
              <w:t>釜</w:t>
            </w:r>
            <w:proofErr w:type="gramEnd"/>
            <w:r>
              <w:rPr>
                <w:rFonts w:ascii="宋体" w:hAnsi="宋体" w:cs="宋体" w:hint="eastAsia"/>
                <w:color w:val="444444"/>
                <w:kern w:val="0"/>
                <w:sz w:val="21"/>
                <w:szCs w:val="21"/>
                <w:lang w:bidi="ar"/>
              </w:rPr>
              <w:t>式硝化生产工艺机械化自动化程度低，反应釜</w:t>
            </w:r>
            <w:proofErr w:type="gramStart"/>
            <w:r>
              <w:rPr>
                <w:rFonts w:ascii="宋体" w:hAnsi="宋体" w:cs="宋体" w:hint="eastAsia"/>
                <w:color w:val="444444"/>
                <w:kern w:val="0"/>
                <w:sz w:val="21"/>
                <w:szCs w:val="21"/>
                <w:lang w:bidi="ar"/>
              </w:rPr>
              <w:t>内危险</w:t>
            </w:r>
            <w:proofErr w:type="gramEnd"/>
            <w:r>
              <w:rPr>
                <w:rFonts w:ascii="宋体" w:hAnsi="宋体" w:cs="宋体" w:hint="eastAsia"/>
                <w:color w:val="444444"/>
                <w:kern w:val="0"/>
                <w:sz w:val="21"/>
                <w:szCs w:val="21"/>
                <w:lang w:bidi="ar"/>
              </w:rPr>
              <w:t>物料数量多，一旦反应失控发生火灾爆炸事故，易造成重大人员伤亡。</w:t>
            </w:r>
          </w:p>
        </w:tc>
        <w:tc>
          <w:tcPr>
            <w:tcW w:w="393"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限制</w:t>
            </w:r>
          </w:p>
        </w:tc>
        <w:tc>
          <w:tcPr>
            <w:tcW w:w="769"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硝基苯等</w:t>
            </w:r>
            <w:r>
              <w:rPr>
                <w:rFonts w:ascii="宋体" w:hAnsi="宋体" w:cs="宋体" w:hint="eastAsia"/>
                <w:color w:val="444444"/>
                <w:kern w:val="0"/>
                <w:sz w:val="21"/>
                <w:szCs w:val="21"/>
                <w:lang w:bidi="ar"/>
              </w:rPr>
              <w:t>27</w:t>
            </w:r>
            <w:r>
              <w:rPr>
                <w:rFonts w:ascii="宋体" w:hAnsi="宋体" w:cs="宋体" w:hint="eastAsia"/>
                <w:color w:val="444444"/>
                <w:kern w:val="0"/>
                <w:sz w:val="21"/>
                <w:szCs w:val="21"/>
                <w:lang w:bidi="ar"/>
              </w:rPr>
              <w:t>种化学品（清单见表后注释）禁用，二年内改造完毕</w:t>
            </w:r>
          </w:p>
        </w:tc>
        <w:tc>
          <w:tcPr>
            <w:tcW w:w="638"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安全生产法第三十八条</w:t>
            </w:r>
          </w:p>
        </w:tc>
        <w:tc>
          <w:tcPr>
            <w:tcW w:w="410"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r w:rsidR="0041666A">
        <w:trPr>
          <w:trHeight w:val="2184"/>
          <w:jc w:val="center"/>
        </w:trPr>
        <w:tc>
          <w:tcPr>
            <w:tcW w:w="281"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5</w:t>
            </w:r>
          </w:p>
        </w:tc>
        <w:tc>
          <w:tcPr>
            <w:tcW w:w="698"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left"/>
              <w:rPr>
                <w:rFonts w:ascii="宋体" w:hAnsi="宋体" w:cs="宋体"/>
                <w:sz w:val="21"/>
                <w:szCs w:val="21"/>
              </w:rPr>
            </w:pPr>
            <w:r>
              <w:rPr>
                <w:rFonts w:ascii="宋体" w:hAnsi="宋体" w:cs="宋体" w:hint="eastAsia"/>
                <w:color w:val="444444"/>
                <w:kern w:val="0"/>
                <w:sz w:val="21"/>
                <w:szCs w:val="21"/>
                <w:lang w:bidi="ar"/>
              </w:rPr>
              <w:t>无冷却措施的内注</w:t>
            </w:r>
            <w:proofErr w:type="gramStart"/>
            <w:r>
              <w:rPr>
                <w:rFonts w:ascii="宋体" w:hAnsi="宋体" w:cs="宋体" w:hint="eastAsia"/>
                <w:color w:val="444444"/>
                <w:kern w:val="0"/>
                <w:sz w:val="21"/>
                <w:szCs w:val="21"/>
                <w:lang w:bidi="ar"/>
              </w:rPr>
              <w:t>导热油式电加热</w:t>
            </w:r>
            <w:proofErr w:type="gramEnd"/>
            <w:r>
              <w:rPr>
                <w:rFonts w:ascii="宋体" w:hAnsi="宋体" w:cs="宋体" w:hint="eastAsia"/>
                <w:color w:val="444444"/>
                <w:kern w:val="0"/>
                <w:sz w:val="21"/>
                <w:szCs w:val="21"/>
                <w:lang w:bidi="ar"/>
              </w:rPr>
              <w:t>反应釜（油浴反应釜、油浴锅）</w:t>
            </w:r>
          </w:p>
        </w:tc>
        <w:tc>
          <w:tcPr>
            <w:tcW w:w="1807"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left"/>
              <w:rPr>
                <w:rFonts w:ascii="宋体" w:hAnsi="宋体" w:cs="宋体"/>
                <w:sz w:val="21"/>
                <w:szCs w:val="21"/>
              </w:rPr>
            </w:pPr>
            <w:r>
              <w:rPr>
                <w:rFonts w:ascii="宋体" w:hAnsi="宋体" w:cs="宋体" w:hint="eastAsia"/>
                <w:color w:val="444444"/>
                <w:kern w:val="0"/>
                <w:sz w:val="21"/>
                <w:szCs w:val="21"/>
                <w:lang w:bidi="ar"/>
              </w:rPr>
              <w:t>靠自然冷却降温无法满足紧急降温需求，一旦反应釜超温，易发生火灾爆炸事故。</w:t>
            </w:r>
          </w:p>
        </w:tc>
        <w:tc>
          <w:tcPr>
            <w:tcW w:w="393"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限制</w:t>
            </w:r>
          </w:p>
        </w:tc>
        <w:tc>
          <w:tcPr>
            <w:tcW w:w="769"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涉及重点监管危险化工工艺的反应釜禁用，在役设备一年内更换完毕</w:t>
            </w:r>
          </w:p>
        </w:tc>
        <w:tc>
          <w:tcPr>
            <w:tcW w:w="638"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安全生产法第三十八条</w:t>
            </w:r>
          </w:p>
        </w:tc>
        <w:tc>
          <w:tcPr>
            <w:tcW w:w="410"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r w:rsidR="0041666A">
        <w:trPr>
          <w:trHeight w:val="1366"/>
          <w:jc w:val="center"/>
        </w:trPr>
        <w:tc>
          <w:tcPr>
            <w:tcW w:w="281"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6</w:t>
            </w:r>
          </w:p>
        </w:tc>
        <w:tc>
          <w:tcPr>
            <w:tcW w:w="698"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left"/>
              <w:rPr>
                <w:rFonts w:ascii="宋体" w:hAnsi="宋体" w:cs="宋体"/>
                <w:sz w:val="21"/>
                <w:szCs w:val="21"/>
              </w:rPr>
            </w:pPr>
            <w:r>
              <w:rPr>
                <w:rFonts w:ascii="宋体" w:hAnsi="宋体" w:cs="宋体" w:hint="eastAsia"/>
                <w:color w:val="444444"/>
                <w:kern w:val="0"/>
                <w:sz w:val="21"/>
                <w:szCs w:val="21"/>
                <w:lang w:bidi="ar"/>
              </w:rPr>
              <w:t>油库的内浮顶储罐采用浅盘式或敞口隔</w:t>
            </w:r>
            <w:proofErr w:type="gramStart"/>
            <w:r>
              <w:rPr>
                <w:rFonts w:ascii="宋体" w:hAnsi="宋体" w:cs="宋体" w:hint="eastAsia"/>
                <w:color w:val="444444"/>
                <w:kern w:val="0"/>
                <w:sz w:val="21"/>
                <w:szCs w:val="21"/>
                <w:lang w:bidi="ar"/>
              </w:rPr>
              <w:t>舱式内</w:t>
            </w:r>
            <w:proofErr w:type="gramEnd"/>
            <w:r>
              <w:rPr>
                <w:rFonts w:ascii="宋体" w:hAnsi="宋体" w:cs="宋体" w:hint="eastAsia"/>
                <w:color w:val="444444"/>
                <w:kern w:val="0"/>
                <w:sz w:val="21"/>
                <w:szCs w:val="21"/>
                <w:lang w:bidi="ar"/>
              </w:rPr>
              <w:t>浮顶</w:t>
            </w:r>
          </w:p>
        </w:tc>
        <w:tc>
          <w:tcPr>
            <w:tcW w:w="1807"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left"/>
              <w:rPr>
                <w:rFonts w:ascii="宋体" w:hAnsi="宋体" w:cs="宋体"/>
                <w:sz w:val="21"/>
                <w:szCs w:val="21"/>
              </w:rPr>
            </w:pPr>
            <w:r>
              <w:rPr>
                <w:rFonts w:ascii="宋体" w:hAnsi="宋体" w:cs="宋体" w:hint="eastAsia"/>
                <w:color w:val="444444"/>
                <w:kern w:val="0"/>
                <w:sz w:val="21"/>
                <w:szCs w:val="21"/>
                <w:lang w:bidi="ar"/>
              </w:rPr>
              <w:t>浅盘式或敞口隔</w:t>
            </w:r>
            <w:proofErr w:type="gramStart"/>
            <w:r>
              <w:rPr>
                <w:rFonts w:ascii="宋体" w:hAnsi="宋体" w:cs="宋体" w:hint="eastAsia"/>
                <w:color w:val="444444"/>
                <w:kern w:val="0"/>
                <w:sz w:val="21"/>
                <w:szCs w:val="21"/>
                <w:lang w:bidi="ar"/>
              </w:rPr>
              <w:t>舱式内</w:t>
            </w:r>
            <w:proofErr w:type="gramEnd"/>
            <w:r>
              <w:rPr>
                <w:rFonts w:ascii="宋体" w:hAnsi="宋体" w:cs="宋体" w:hint="eastAsia"/>
                <w:color w:val="444444"/>
                <w:kern w:val="0"/>
                <w:sz w:val="21"/>
                <w:szCs w:val="21"/>
                <w:lang w:bidi="ar"/>
              </w:rPr>
              <w:t>浮顶安全性能差，易沉盘，引发火灾爆炸事故。</w:t>
            </w:r>
          </w:p>
        </w:tc>
        <w:tc>
          <w:tcPr>
            <w:tcW w:w="393"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禁止</w:t>
            </w:r>
          </w:p>
        </w:tc>
        <w:tc>
          <w:tcPr>
            <w:tcW w:w="769"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取得危险化学品经营许可证的油库禁用，在役设备二年内改造完毕</w:t>
            </w:r>
          </w:p>
        </w:tc>
        <w:tc>
          <w:tcPr>
            <w:tcW w:w="638"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《石油库设计规范》（</w:t>
            </w:r>
            <w:r>
              <w:rPr>
                <w:rFonts w:ascii="宋体" w:hAnsi="宋体" w:cs="宋体" w:hint="eastAsia"/>
                <w:color w:val="444444"/>
                <w:kern w:val="0"/>
                <w:sz w:val="21"/>
                <w:szCs w:val="21"/>
                <w:lang w:bidi="ar"/>
              </w:rPr>
              <w:t>GB 50074-2014</w:t>
            </w:r>
            <w:r>
              <w:rPr>
                <w:rFonts w:ascii="宋体" w:hAnsi="宋体" w:cs="宋体" w:hint="eastAsia"/>
                <w:color w:val="444444"/>
                <w:kern w:val="0"/>
                <w:sz w:val="21"/>
                <w:szCs w:val="21"/>
                <w:lang w:bidi="ar"/>
              </w:rPr>
              <w:t>）第</w:t>
            </w:r>
            <w:r>
              <w:rPr>
                <w:rFonts w:ascii="宋体" w:hAnsi="宋体" w:cs="宋体" w:hint="eastAsia"/>
                <w:color w:val="444444"/>
                <w:kern w:val="0"/>
                <w:sz w:val="21"/>
                <w:szCs w:val="21"/>
                <w:lang w:bidi="ar"/>
              </w:rPr>
              <w:t>6.1.7</w:t>
            </w:r>
            <w:r>
              <w:rPr>
                <w:rFonts w:ascii="宋体" w:hAnsi="宋体" w:cs="宋体" w:hint="eastAsia"/>
                <w:color w:val="444444"/>
                <w:kern w:val="0"/>
                <w:sz w:val="21"/>
                <w:szCs w:val="21"/>
                <w:lang w:bidi="ar"/>
              </w:rPr>
              <w:t>条</w:t>
            </w:r>
          </w:p>
        </w:tc>
        <w:tc>
          <w:tcPr>
            <w:tcW w:w="410"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r w:rsidR="0041666A">
        <w:trPr>
          <w:jc w:val="center"/>
        </w:trPr>
        <w:tc>
          <w:tcPr>
            <w:tcW w:w="281"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7</w:t>
            </w:r>
          </w:p>
        </w:tc>
        <w:tc>
          <w:tcPr>
            <w:tcW w:w="698"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left"/>
              <w:rPr>
                <w:rFonts w:ascii="宋体" w:hAnsi="宋体" w:cs="宋体"/>
                <w:sz w:val="21"/>
                <w:szCs w:val="21"/>
              </w:rPr>
            </w:pPr>
            <w:r>
              <w:rPr>
                <w:rFonts w:ascii="宋体" w:hAnsi="宋体" w:cs="宋体" w:hint="eastAsia"/>
                <w:color w:val="444444"/>
                <w:kern w:val="0"/>
                <w:sz w:val="21"/>
                <w:szCs w:val="21"/>
                <w:lang w:bidi="ar"/>
              </w:rPr>
              <w:t>单端面机械密封离心泵和填料密封离心泵（液下泵除外）</w:t>
            </w:r>
          </w:p>
        </w:tc>
        <w:tc>
          <w:tcPr>
            <w:tcW w:w="1807"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left"/>
              <w:rPr>
                <w:rFonts w:ascii="宋体" w:hAnsi="宋体" w:cs="宋体"/>
                <w:sz w:val="21"/>
                <w:szCs w:val="21"/>
              </w:rPr>
            </w:pPr>
            <w:r>
              <w:rPr>
                <w:rFonts w:ascii="宋体" w:hAnsi="宋体" w:cs="宋体" w:hint="eastAsia"/>
                <w:color w:val="444444"/>
                <w:kern w:val="0"/>
                <w:sz w:val="21"/>
                <w:szCs w:val="21"/>
                <w:lang w:bidi="ar"/>
              </w:rPr>
              <w:t>单端面机械密封离心泵和填料密封离心泵可靠性低，易因密封失效而发生泄漏，造成火灾爆炸、中毒事故。</w:t>
            </w:r>
          </w:p>
        </w:tc>
        <w:tc>
          <w:tcPr>
            <w:tcW w:w="393"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禁止</w:t>
            </w:r>
          </w:p>
        </w:tc>
        <w:tc>
          <w:tcPr>
            <w:tcW w:w="769"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甲</w:t>
            </w:r>
            <w:r>
              <w:rPr>
                <w:rFonts w:ascii="宋体" w:hAnsi="宋体" w:cs="宋体" w:hint="eastAsia"/>
                <w:color w:val="444444"/>
                <w:kern w:val="0"/>
                <w:sz w:val="21"/>
                <w:szCs w:val="21"/>
                <w:vertAlign w:val="subscript"/>
                <w:lang w:bidi="ar"/>
              </w:rPr>
              <w:t>A</w:t>
            </w:r>
            <w:r>
              <w:rPr>
                <w:rFonts w:ascii="宋体" w:hAnsi="宋体" w:cs="宋体" w:hint="eastAsia"/>
                <w:color w:val="444444"/>
                <w:kern w:val="0"/>
                <w:sz w:val="21"/>
                <w:szCs w:val="21"/>
                <w:lang w:bidi="ar"/>
              </w:rPr>
              <w:t>类、极度危害、高度危害和操作温度超过自燃点的危险化学品禁用，在役设备三年内更换完毕</w:t>
            </w:r>
          </w:p>
        </w:tc>
        <w:tc>
          <w:tcPr>
            <w:tcW w:w="638"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sz w:val="21"/>
                <w:szCs w:val="21"/>
              </w:rPr>
            </w:pPr>
            <w:r>
              <w:rPr>
                <w:rFonts w:ascii="宋体" w:hAnsi="宋体" w:cs="宋体" w:hint="eastAsia"/>
                <w:color w:val="444444"/>
                <w:kern w:val="0"/>
                <w:sz w:val="21"/>
                <w:szCs w:val="21"/>
                <w:lang w:bidi="ar"/>
              </w:rPr>
              <w:t>《国家安全监管总局关于加强化工企业泄漏管理的指导意见》（安监总管三〔</w:t>
            </w:r>
            <w:r>
              <w:rPr>
                <w:rFonts w:ascii="宋体" w:hAnsi="宋体" w:cs="宋体" w:hint="eastAsia"/>
                <w:color w:val="444444"/>
                <w:kern w:val="0"/>
                <w:sz w:val="21"/>
                <w:szCs w:val="21"/>
                <w:lang w:bidi="ar"/>
              </w:rPr>
              <w:t>2014</w:t>
            </w:r>
            <w:r>
              <w:rPr>
                <w:rFonts w:ascii="宋体" w:hAnsi="宋体" w:cs="宋体" w:hint="eastAsia"/>
                <w:color w:val="444444"/>
                <w:kern w:val="0"/>
                <w:sz w:val="21"/>
                <w:szCs w:val="21"/>
                <w:lang w:bidi="ar"/>
              </w:rPr>
              <w:t>〕</w:t>
            </w:r>
            <w:r>
              <w:rPr>
                <w:rFonts w:ascii="宋体" w:hAnsi="宋体" w:cs="宋体" w:hint="eastAsia"/>
                <w:color w:val="444444"/>
                <w:kern w:val="0"/>
                <w:sz w:val="21"/>
                <w:szCs w:val="21"/>
                <w:lang w:bidi="ar"/>
              </w:rPr>
              <w:t>94</w:t>
            </w:r>
            <w:r>
              <w:rPr>
                <w:rFonts w:ascii="宋体" w:hAnsi="宋体" w:cs="宋体" w:hint="eastAsia"/>
                <w:color w:val="444444"/>
                <w:kern w:val="0"/>
                <w:sz w:val="21"/>
                <w:szCs w:val="21"/>
                <w:lang w:bidi="ar"/>
              </w:rPr>
              <w:t>号）</w:t>
            </w:r>
          </w:p>
        </w:tc>
        <w:tc>
          <w:tcPr>
            <w:tcW w:w="410" w:type="pct"/>
            <w:shd w:val="clear" w:color="auto" w:fill="auto"/>
            <w:tcMar>
              <w:left w:w="108" w:type="dxa"/>
              <w:right w:w="108" w:type="dxa"/>
            </w:tcMar>
            <w:vAlign w:val="center"/>
          </w:tcPr>
          <w:p w:rsidR="0041666A" w:rsidRDefault="0096795A">
            <w:pPr>
              <w:widowControl/>
              <w:adjustRightInd/>
              <w:snapToGrid/>
              <w:spacing w:line="240" w:lineRule="auto"/>
              <w:ind w:firstLineChars="0" w:firstLine="0"/>
              <w:jc w:val="center"/>
              <w:rPr>
                <w:rFonts w:ascii="宋体" w:hAnsi="宋体" w:cs="宋体"/>
                <w:color w:val="444444"/>
                <w:kern w:val="0"/>
                <w:sz w:val="21"/>
                <w:szCs w:val="21"/>
                <w:lang w:bidi="ar"/>
              </w:rPr>
            </w:pPr>
            <w:r>
              <w:rPr>
                <w:rFonts w:ascii="宋体" w:hAnsi="宋体" w:cs="宋体" w:hint="eastAsia"/>
                <w:color w:val="444444"/>
                <w:kern w:val="0"/>
                <w:sz w:val="21"/>
                <w:szCs w:val="21"/>
                <w:lang w:bidi="ar"/>
              </w:rPr>
              <w:t>不涉及</w:t>
            </w:r>
          </w:p>
        </w:tc>
      </w:tr>
    </w:tbl>
    <w:p w:rsidR="0041666A" w:rsidRDefault="0041666A">
      <w:pPr>
        <w:pStyle w:val="Style2"/>
        <w:topLinePunct/>
        <w:spacing w:line="460" w:lineRule="exact"/>
        <w:ind w:firstLineChars="0" w:firstLine="0"/>
        <w:jc w:val="center"/>
      </w:pPr>
    </w:p>
    <w:p w:rsidR="0041666A" w:rsidRDefault="0096795A">
      <w:pPr>
        <w:pStyle w:val="3"/>
        <w:keepNext w:val="0"/>
        <w:keepLines w:val="0"/>
        <w:spacing w:beforeLines="100" w:before="240"/>
        <w:rPr>
          <w:color w:val="auto"/>
        </w:rPr>
      </w:pPr>
      <w:r>
        <w:rPr>
          <w:rFonts w:hint="eastAsia"/>
          <w:color w:val="auto"/>
        </w:rPr>
        <w:t>3.2.3</w:t>
      </w:r>
      <w:r>
        <w:rPr>
          <w:color w:val="auto"/>
        </w:rPr>
        <w:t xml:space="preserve"> </w:t>
      </w:r>
      <w:r>
        <w:rPr>
          <w:rFonts w:hint="eastAsia"/>
          <w:color w:val="auto"/>
        </w:rPr>
        <w:t>经营过程中主要危险有害因素分析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1</w:t>
      </w:r>
      <w:r>
        <w:rPr>
          <w:rFonts w:ascii="宋体" w:hAnsi="宋体" w:hint="eastAsia"/>
          <w:color w:val="auto"/>
          <w:szCs w:val="28"/>
        </w:rPr>
        <w:t>）若未向客户提供产品的安全技术说明书和安全标签，那么用户或公众就不能了解产品的物化性质，当发生事故时就不能及时采取相应的措施，</w:t>
      </w:r>
      <w:r>
        <w:rPr>
          <w:rFonts w:ascii="宋体" w:hAnsi="宋体" w:hint="eastAsia"/>
          <w:color w:val="auto"/>
          <w:szCs w:val="28"/>
        </w:rPr>
        <w:lastRenderedPageBreak/>
        <w:t>控制事故而导致事故范围的扩大。</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2</w:t>
      </w:r>
      <w:r>
        <w:rPr>
          <w:rFonts w:ascii="宋体" w:hAnsi="宋体" w:hint="eastAsia"/>
          <w:color w:val="auto"/>
          <w:szCs w:val="28"/>
        </w:rPr>
        <w:t>）经营人员在危险化学品卸货现场查看、检验以及在销售过程中，如果安全措施不当或瓶帽、防震圈等不齐全，在装卸、搬运过程中造成气瓶泄漏爆炸，可能发生火灾爆炸事故或经营人员中毒窒息事故。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3</w:t>
      </w:r>
      <w:r>
        <w:rPr>
          <w:rFonts w:ascii="宋体" w:hAnsi="宋体" w:hint="eastAsia"/>
          <w:color w:val="auto"/>
          <w:szCs w:val="28"/>
        </w:rPr>
        <w:t>）危险化学品经营过程中，人员需要进行低温操作作业，若未正确穿戴防冻手套、围裙、面罩等个人防护用品，可造成装卸人员、驾驶人员、押运人员等发生冻伤事故。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4</w:t>
      </w:r>
      <w:r>
        <w:rPr>
          <w:rFonts w:ascii="宋体" w:hAnsi="宋体" w:hint="eastAsia"/>
          <w:color w:val="auto"/>
          <w:szCs w:val="28"/>
        </w:rPr>
        <w:t>）氧气气瓶装卸时装卸人员采取溜坡、滚动、撞击、拖拉、剧震、肩扛、背负等不正确的方式进行装卸，或储存时气瓶的</w:t>
      </w:r>
      <w:proofErr w:type="gramStart"/>
      <w:r>
        <w:rPr>
          <w:rFonts w:ascii="宋体" w:hAnsi="宋体" w:hint="eastAsia"/>
          <w:color w:val="auto"/>
          <w:szCs w:val="28"/>
        </w:rPr>
        <w:t>瓶帽未</w:t>
      </w:r>
      <w:proofErr w:type="gramEnd"/>
      <w:r>
        <w:rPr>
          <w:rFonts w:ascii="宋体" w:hAnsi="宋体" w:hint="eastAsia"/>
          <w:color w:val="auto"/>
          <w:szCs w:val="28"/>
        </w:rPr>
        <w:t>旋紧，防震圈未上就在地面滚动，以及储存地坪不平整、地面产生</w:t>
      </w:r>
      <w:r>
        <w:rPr>
          <w:rFonts w:ascii="宋体" w:hAnsi="宋体" w:hint="eastAsia"/>
          <w:color w:val="auto"/>
          <w:szCs w:val="28"/>
        </w:rPr>
        <w:t>火花等可能发生易燃、助燃气体物料泄漏，引发火灾爆炸事故。</w:t>
      </w:r>
    </w:p>
    <w:p w:rsidR="0041666A" w:rsidRDefault="0096795A">
      <w:pPr>
        <w:pStyle w:val="3"/>
        <w:keepNext w:val="0"/>
        <w:keepLines w:val="0"/>
        <w:spacing w:beforeLines="100" w:before="240"/>
        <w:rPr>
          <w:color w:val="auto"/>
        </w:rPr>
      </w:pPr>
      <w:r>
        <w:rPr>
          <w:rFonts w:hint="eastAsia"/>
          <w:color w:val="auto"/>
        </w:rPr>
        <w:t>3.2.4</w:t>
      </w:r>
      <w:r>
        <w:rPr>
          <w:color w:val="auto"/>
        </w:rPr>
        <w:t xml:space="preserve"> </w:t>
      </w:r>
      <w:r>
        <w:rPr>
          <w:rFonts w:hint="eastAsia"/>
          <w:color w:val="auto"/>
        </w:rPr>
        <w:t>危险化学品充装及装卸过程危险性分析</w:t>
      </w:r>
    </w:p>
    <w:p w:rsidR="0041666A" w:rsidRDefault="0096795A">
      <w:pPr>
        <w:pStyle w:val="4"/>
        <w:keepNext w:val="0"/>
        <w:ind w:firstLineChars="200" w:firstLine="562"/>
        <w:rPr>
          <w:rFonts w:eastAsia="宋体"/>
          <w:b/>
          <w:szCs w:val="20"/>
        </w:rPr>
      </w:pPr>
      <w:r>
        <w:rPr>
          <w:rFonts w:eastAsia="宋体"/>
          <w:b/>
          <w:szCs w:val="20"/>
        </w:rPr>
        <w:t>3</w:t>
      </w:r>
      <w:r>
        <w:rPr>
          <w:rFonts w:eastAsia="宋体" w:hint="eastAsia"/>
          <w:b/>
          <w:szCs w:val="20"/>
        </w:rPr>
        <w:t>.2.4.</w:t>
      </w:r>
      <w:r>
        <w:rPr>
          <w:rFonts w:eastAsia="宋体"/>
          <w:b/>
          <w:szCs w:val="20"/>
        </w:rPr>
        <w:t>1</w:t>
      </w:r>
      <w:r>
        <w:rPr>
          <w:rFonts w:eastAsia="宋体" w:hint="eastAsia"/>
          <w:b/>
          <w:szCs w:val="20"/>
        </w:rPr>
        <w:t xml:space="preserve"> </w:t>
      </w:r>
      <w:r>
        <w:rPr>
          <w:rFonts w:eastAsia="宋体" w:hint="eastAsia"/>
          <w:b/>
          <w:szCs w:val="20"/>
        </w:rPr>
        <w:t>危险化学品装卸过程危险性分析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1</w:t>
      </w:r>
      <w:r>
        <w:rPr>
          <w:rFonts w:ascii="宋体" w:hAnsi="宋体" w:hint="eastAsia"/>
          <w:color w:val="auto"/>
          <w:szCs w:val="28"/>
        </w:rPr>
        <w:t>）富氧能随人体产生危害，在液氧的卸车过程中发生泄漏，操作人员若长时间吸入高含量的氧气，可能导致人员氧中毒事故。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2</w:t>
      </w:r>
      <w:r>
        <w:rPr>
          <w:rFonts w:ascii="宋体" w:hAnsi="宋体" w:hint="eastAsia"/>
          <w:color w:val="auto"/>
          <w:szCs w:val="28"/>
        </w:rPr>
        <w:t>）在液态氩气、液态二氧化碳、液态氮气的卸车过程中，若输送管道、阀门出现泄漏卸车场所大量泄漏窒息性气体，人体大量吸入后易发生窒息事故。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color w:val="auto"/>
          <w:szCs w:val="28"/>
        </w:rPr>
        <w:t>3</w:t>
      </w:r>
      <w:r>
        <w:rPr>
          <w:rFonts w:ascii="宋体" w:hAnsi="宋体" w:hint="eastAsia"/>
          <w:color w:val="auto"/>
          <w:szCs w:val="28"/>
        </w:rPr>
        <w:t>）液氩、液氧、液态二氧化碳、液氮等均属于低温液体物料，若在装卸过程中防护设施设置不当，或者输送管道、阀门等发生泄漏，操作人员意外接触低温物料可能引起冻伤事故。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4</w:t>
      </w:r>
      <w:r>
        <w:rPr>
          <w:rFonts w:ascii="宋体" w:hAnsi="宋体" w:hint="eastAsia"/>
          <w:color w:val="auto"/>
          <w:szCs w:val="28"/>
        </w:rPr>
        <w:t>）在富氧状态下可燃物质更容易燃烧，若液氧装卸场所及储罐附近有可燃物或者油脂等，有发生火灾事故的危险。</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5</w:t>
      </w:r>
      <w:r>
        <w:rPr>
          <w:rFonts w:ascii="宋体" w:hAnsi="宋体" w:hint="eastAsia"/>
          <w:color w:val="auto"/>
          <w:szCs w:val="28"/>
        </w:rPr>
        <w:t>）氧气管道中的铁锈、焊渣或其它杂质与管道内壁摩擦，或</w:t>
      </w:r>
      <w:proofErr w:type="gramStart"/>
      <w:r>
        <w:rPr>
          <w:rFonts w:ascii="宋体" w:hAnsi="宋体" w:hint="eastAsia"/>
          <w:color w:val="auto"/>
          <w:szCs w:val="28"/>
        </w:rPr>
        <w:t>与阀板</w:t>
      </w:r>
      <w:proofErr w:type="gramEnd"/>
      <w:r>
        <w:rPr>
          <w:rFonts w:ascii="宋体" w:hAnsi="宋体" w:hint="eastAsia"/>
          <w:color w:val="auto"/>
          <w:szCs w:val="28"/>
        </w:rPr>
        <w:t>、弯道冲撞以及这些物质间的相互冲撞，产生高温而燃烧。</w:t>
      </w:r>
    </w:p>
    <w:p w:rsidR="0041666A" w:rsidRDefault="0096795A">
      <w:pPr>
        <w:pStyle w:val="Style2"/>
        <w:topLinePunct/>
        <w:ind w:firstLine="560"/>
        <w:rPr>
          <w:rFonts w:ascii="宋体" w:hAnsi="宋体"/>
          <w:color w:val="auto"/>
          <w:szCs w:val="28"/>
        </w:rPr>
      </w:pPr>
      <w:r>
        <w:rPr>
          <w:rFonts w:ascii="宋体" w:hAnsi="宋体" w:hint="eastAsia"/>
          <w:color w:val="auto"/>
          <w:szCs w:val="28"/>
        </w:rPr>
        <w:lastRenderedPageBreak/>
        <w:t>（</w:t>
      </w:r>
      <w:r>
        <w:rPr>
          <w:rFonts w:ascii="宋体" w:hAnsi="宋体" w:hint="eastAsia"/>
          <w:color w:val="auto"/>
          <w:szCs w:val="28"/>
        </w:rPr>
        <w:t>6</w:t>
      </w:r>
      <w:r>
        <w:rPr>
          <w:rFonts w:ascii="宋体" w:hAnsi="宋体" w:hint="eastAsia"/>
          <w:color w:val="auto"/>
          <w:szCs w:val="28"/>
        </w:rPr>
        <w:t>）氧气管道及其配件中的油脂、溶剂和橡胶等可燃物质，在高纯度和高压力的氧气流中会迅速燃烧。</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7</w:t>
      </w:r>
      <w:r>
        <w:rPr>
          <w:rFonts w:ascii="宋体" w:hAnsi="宋体" w:hint="eastAsia"/>
          <w:color w:val="auto"/>
          <w:szCs w:val="28"/>
        </w:rPr>
        <w:t>）氧气卸车速度过快、开启、关闭阀门过快产生气流冲击和摩擦，管道的气流出口或调节阀处会产生静电，静电累积可能导致火灾事故。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8</w:t>
      </w:r>
      <w:r>
        <w:rPr>
          <w:rFonts w:ascii="宋体" w:hAnsi="宋体" w:hint="eastAsia"/>
          <w:color w:val="auto"/>
          <w:szCs w:val="28"/>
        </w:rPr>
        <w:t>）若低温液体储罐操作过程中安全阀、压力表等安全附件失效造成储罐的操作压力过高引起储罐发生爆炸事故。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9</w:t>
      </w:r>
      <w:r>
        <w:rPr>
          <w:rFonts w:ascii="宋体" w:hAnsi="宋体" w:hint="eastAsia"/>
          <w:color w:val="auto"/>
          <w:szCs w:val="28"/>
        </w:rPr>
        <w:t>）若设备、管道、阀门、仪表等设备，其材质差、安装质量差，以及设备开停频繁、温度升降骤变等原因，极易引起火灾、爆炸等事故。</w:t>
      </w:r>
    </w:p>
    <w:p w:rsidR="0041666A" w:rsidRDefault="0096795A">
      <w:pPr>
        <w:pStyle w:val="4"/>
        <w:keepNext w:val="0"/>
        <w:ind w:firstLineChars="0" w:firstLine="0"/>
        <w:rPr>
          <w:rFonts w:eastAsia="宋体"/>
          <w:b/>
          <w:szCs w:val="28"/>
        </w:rPr>
      </w:pPr>
      <w:r>
        <w:rPr>
          <w:rFonts w:eastAsia="宋体"/>
          <w:b/>
          <w:szCs w:val="28"/>
        </w:rPr>
        <w:t>3</w:t>
      </w:r>
      <w:r>
        <w:rPr>
          <w:rFonts w:eastAsia="宋体" w:hint="eastAsia"/>
          <w:b/>
          <w:szCs w:val="28"/>
        </w:rPr>
        <w:t>.2.4.</w:t>
      </w:r>
      <w:r>
        <w:rPr>
          <w:rFonts w:eastAsia="宋体"/>
          <w:b/>
          <w:szCs w:val="28"/>
        </w:rPr>
        <w:t>2</w:t>
      </w:r>
      <w:r>
        <w:rPr>
          <w:rFonts w:eastAsia="宋体" w:hint="eastAsia"/>
          <w:b/>
          <w:szCs w:val="28"/>
        </w:rPr>
        <w:t xml:space="preserve"> </w:t>
      </w:r>
      <w:r>
        <w:rPr>
          <w:rFonts w:eastAsia="宋体" w:hint="eastAsia"/>
          <w:b/>
          <w:szCs w:val="28"/>
        </w:rPr>
        <w:t>危险化学品充装过程危险性分析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color w:val="auto"/>
          <w:szCs w:val="28"/>
        </w:rPr>
        <w:t>1</w:t>
      </w:r>
      <w:r>
        <w:rPr>
          <w:rFonts w:ascii="宋体" w:hAnsi="宋体" w:hint="eastAsia"/>
          <w:color w:val="auto"/>
          <w:szCs w:val="28"/>
        </w:rPr>
        <w:t>）氧气充装过程危险性分析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1</w:t>
      </w:r>
      <w:r>
        <w:rPr>
          <w:rFonts w:ascii="宋体" w:hAnsi="宋体" w:hint="eastAsia"/>
          <w:color w:val="auto"/>
          <w:szCs w:val="28"/>
        </w:rPr>
        <w:t>）充装过程的液氧经汽化器气化，若液氧的流速过快会形成静电，静电累积到一定程度会</w:t>
      </w:r>
      <w:r>
        <w:rPr>
          <w:rFonts w:ascii="宋体" w:hAnsi="宋体" w:hint="eastAsia"/>
          <w:color w:val="auto"/>
          <w:szCs w:val="28"/>
        </w:rPr>
        <w:t>产生电火花，容易造成火灾甚至爆炸事故。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2</w:t>
      </w:r>
      <w:r>
        <w:rPr>
          <w:rFonts w:ascii="宋体" w:hAnsi="宋体" w:hint="eastAsia"/>
          <w:color w:val="auto"/>
          <w:szCs w:val="28"/>
        </w:rPr>
        <w:t>）液氧在气化过程中，会从周围吸收大量的热量，导致物料输送管道及汽化器等温度较低，人员接触低温设备可能造成冻伤。</w:t>
      </w:r>
    </w:p>
    <w:p w:rsidR="0041666A" w:rsidRDefault="0096795A">
      <w:pPr>
        <w:pStyle w:val="Style2"/>
        <w:topLinePunct/>
        <w:ind w:firstLine="560"/>
        <w:rPr>
          <w:rFonts w:ascii="宋体" w:hAnsi="宋体"/>
          <w:color w:val="auto"/>
          <w:szCs w:val="28"/>
        </w:rPr>
      </w:pPr>
      <w:r>
        <w:rPr>
          <w:rFonts w:ascii="宋体" w:hAnsi="宋体" w:hint="eastAsia"/>
          <w:color w:val="auto"/>
          <w:szCs w:val="28"/>
        </w:rPr>
        <w:t>3</w:t>
      </w:r>
      <w:r>
        <w:rPr>
          <w:rFonts w:ascii="宋体" w:hAnsi="宋体" w:hint="eastAsia"/>
          <w:color w:val="auto"/>
          <w:szCs w:val="28"/>
        </w:rPr>
        <w:t>）液氧泵加压产生的压力，若阀门关闭，可能导致管道超压爆炸；如果气化器出口气体温度过低，导致充装气瓶温度低，</w:t>
      </w:r>
      <w:r>
        <w:rPr>
          <w:rFonts w:ascii="宋体" w:hAnsi="宋体" w:hint="eastAsia"/>
          <w:color w:val="auto"/>
          <w:szCs w:val="28"/>
        </w:rPr>
        <w:t>充装后的气瓶在储存过程中气瓶温度还会升高存在超压</w:t>
      </w:r>
      <w:r>
        <w:rPr>
          <w:rFonts w:ascii="宋体" w:hAnsi="宋体" w:hint="eastAsia"/>
          <w:color w:val="auto"/>
          <w:szCs w:val="28"/>
        </w:rPr>
        <w:t>爆炸</w:t>
      </w:r>
      <w:r>
        <w:rPr>
          <w:rFonts w:ascii="宋体" w:hAnsi="宋体" w:hint="eastAsia"/>
          <w:color w:val="auto"/>
          <w:szCs w:val="28"/>
        </w:rPr>
        <w:t>的危险</w:t>
      </w:r>
      <w:r>
        <w:rPr>
          <w:rFonts w:ascii="宋体" w:hAnsi="宋体" w:hint="eastAsia"/>
          <w:color w:val="auto"/>
          <w:szCs w:val="28"/>
        </w:rPr>
        <w:t>。</w:t>
      </w:r>
    </w:p>
    <w:p w:rsidR="0041666A" w:rsidRDefault="0096795A">
      <w:pPr>
        <w:pStyle w:val="Style2"/>
        <w:topLinePunct/>
        <w:ind w:firstLine="560"/>
        <w:rPr>
          <w:rFonts w:ascii="宋体" w:hAnsi="宋体"/>
          <w:color w:val="auto"/>
          <w:szCs w:val="28"/>
        </w:rPr>
      </w:pPr>
      <w:r>
        <w:rPr>
          <w:rFonts w:ascii="宋体" w:hAnsi="宋体" w:hint="eastAsia"/>
          <w:color w:val="auto"/>
          <w:szCs w:val="28"/>
        </w:rPr>
        <w:t>4</w:t>
      </w:r>
      <w:r>
        <w:rPr>
          <w:rFonts w:ascii="宋体" w:hAnsi="宋体" w:hint="eastAsia"/>
          <w:color w:val="auto"/>
          <w:szCs w:val="28"/>
        </w:rPr>
        <w:t>）若氧气</w:t>
      </w:r>
      <w:proofErr w:type="gramStart"/>
      <w:r>
        <w:rPr>
          <w:rFonts w:ascii="宋体" w:hAnsi="宋体" w:hint="eastAsia"/>
          <w:color w:val="auto"/>
          <w:szCs w:val="28"/>
        </w:rPr>
        <w:t>钢瓶未</w:t>
      </w:r>
      <w:proofErr w:type="gramEnd"/>
      <w:r>
        <w:rPr>
          <w:rFonts w:ascii="宋体" w:hAnsi="宋体" w:hint="eastAsia"/>
          <w:color w:val="auto"/>
          <w:szCs w:val="28"/>
        </w:rPr>
        <w:t>按规定进行定期检验，若气瓶在进行充装作业前，未对气瓶瓶体及其附件进行检查，可能因气瓶质量缺陷或者气瓶破损，引起气瓶爆炸事故。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5</w:t>
      </w:r>
      <w:r>
        <w:rPr>
          <w:rFonts w:ascii="宋体" w:hAnsi="宋体" w:hint="eastAsia"/>
          <w:color w:val="auto"/>
          <w:szCs w:val="28"/>
        </w:rPr>
        <w:t>）若气瓶未按规定进行定期检验，气瓶质量得不到</w:t>
      </w:r>
      <w:r>
        <w:rPr>
          <w:rFonts w:ascii="宋体" w:hAnsi="宋体" w:hint="eastAsia"/>
          <w:color w:val="auto"/>
          <w:szCs w:val="28"/>
        </w:rPr>
        <w:t>保证，充装储存过程中可能发生泄漏爆炸事故。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6</w:t>
      </w:r>
      <w:r>
        <w:rPr>
          <w:rFonts w:ascii="宋体" w:hAnsi="宋体" w:hint="eastAsia"/>
          <w:color w:val="auto"/>
          <w:szCs w:val="28"/>
        </w:rPr>
        <w:t>）若氧气充装作业现场存在油脂及其他易燃物料，在富氧环境下油脂及其他易燃</w:t>
      </w:r>
      <w:proofErr w:type="gramStart"/>
      <w:r>
        <w:rPr>
          <w:rFonts w:ascii="宋体" w:hAnsi="宋体" w:hint="eastAsia"/>
          <w:color w:val="auto"/>
          <w:szCs w:val="28"/>
        </w:rPr>
        <w:t>物料很</w:t>
      </w:r>
      <w:proofErr w:type="gramEnd"/>
      <w:r>
        <w:rPr>
          <w:rFonts w:ascii="宋体" w:hAnsi="宋体" w:hint="eastAsia"/>
          <w:color w:val="auto"/>
          <w:szCs w:val="28"/>
        </w:rPr>
        <w:t>容易发生氧化燃烧，引起充装作业场所发生火灾、容器爆炸等事故。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7</w:t>
      </w:r>
      <w:r>
        <w:rPr>
          <w:rFonts w:ascii="宋体" w:hAnsi="宋体" w:hint="eastAsia"/>
          <w:color w:val="auto"/>
          <w:szCs w:val="28"/>
        </w:rPr>
        <w:t>）气瓶在充装过程中，若压力过大安全阀未及时跳起，操作人员未及</w:t>
      </w:r>
      <w:r>
        <w:rPr>
          <w:rFonts w:ascii="宋体" w:hAnsi="宋体" w:hint="eastAsia"/>
          <w:color w:val="auto"/>
          <w:szCs w:val="28"/>
        </w:rPr>
        <w:lastRenderedPageBreak/>
        <w:t>时停止充装，气瓶内的压力超过其承压极限，可能引起气瓶爆炸事故。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8</w:t>
      </w:r>
      <w:r>
        <w:rPr>
          <w:rFonts w:ascii="宋体" w:hAnsi="宋体" w:hint="eastAsia"/>
          <w:color w:val="auto"/>
          <w:szCs w:val="28"/>
        </w:rPr>
        <w:t>）气瓶在充装过程中，若未固定或固定不牢固，可能造成气瓶倾倒，跌落，引起人员砸伤。甚至造成气瓶瓶口损坏，引起气瓶内气体泄漏，造成人员冻伤事故。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9</w:t>
      </w:r>
      <w:r>
        <w:rPr>
          <w:rFonts w:ascii="宋体" w:hAnsi="宋体" w:hint="eastAsia"/>
          <w:color w:val="auto"/>
          <w:szCs w:val="28"/>
        </w:rPr>
        <w:t>）气瓶在搬运、充装过程中，未设置气瓶防震圈等，在操作过程</w:t>
      </w:r>
      <w:r>
        <w:rPr>
          <w:rFonts w:ascii="宋体" w:hAnsi="宋体" w:hint="eastAsia"/>
          <w:color w:val="auto"/>
          <w:szCs w:val="28"/>
        </w:rPr>
        <w:t>中由于某些原因发生倾倒，引起气瓶破损、爆炸等事故。</w:t>
      </w:r>
    </w:p>
    <w:p w:rsidR="0041666A" w:rsidRDefault="0096795A">
      <w:pPr>
        <w:pStyle w:val="Style2"/>
        <w:topLinePunct/>
        <w:ind w:firstLine="560"/>
        <w:rPr>
          <w:rFonts w:ascii="宋体" w:hAnsi="宋体"/>
          <w:color w:val="auto"/>
          <w:szCs w:val="28"/>
        </w:rPr>
      </w:pPr>
      <w:r>
        <w:rPr>
          <w:rFonts w:ascii="宋体" w:hAnsi="宋体"/>
          <w:color w:val="auto"/>
          <w:szCs w:val="28"/>
        </w:rPr>
        <w:t>1</w:t>
      </w:r>
      <w:r>
        <w:rPr>
          <w:rFonts w:ascii="宋体" w:hAnsi="宋体" w:hint="eastAsia"/>
          <w:color w:val="auto"/>
          <w:szCs w:val="28"/>
        </w:rPr>
        <w:t>0</w:t>
      </w:r>
      <w:r>
        <w:rPr>
          <w:rFonts w:ascii="宋体" w:hAnsi="宋体" w:hint="eastAsia"/>
          <w:color w:val="auto"/>
          <w:szCs w:val="28"/>
        </w:rPr>
        <w:t>）气瓶在进行充装作业时，若充装作业人员不按操作规程进行操作，如气瓶转移采用拖、滚动等方式进行，导致气瓶瓶体及其安全附件损坏，引发气瓶爆炸事故。</w:t>
      </w:r>
    </w:p>
    <w:p w:rsidR="0041666A" w:rsidRDefault="0096795A">
      <w:pPr>
        <w:pStyle w:val="Style2"/>
        <w:topLinePunct/>
        <w:ind w:firstLine="560"/>
        <w:rPr>
          <w:rFonts w:ascii="宋体" w:hAnsi="宋体"/>
          <w:color w:val="auto"/>
          <w:szCs w:val="28"/>
        </w:rPr>
      </w:pPr>
      <w:r>
        <w:rPr>
          <w:rFonts w:ascii="宋体" w:hAnsi="宋体"/>
          <w:color w:val="auto"/>
          <w:szCs w:val="28"/>
        </w:rPr>
        <w:t>1</w:t>
      </w:r>
      <w:r>
        <w:rPr>
          <w:rFonts w:ascii="宋体" w:hAnsi="宋体" w:hint="eastAsia"/>
          <w:color w:val="auto"/>
          <w:szCs w:val="28"/>
        </w:rPr>
        <w:t>1</w:t>
      </w:r>
      <w:r>
        <w:rPr>
          <w:rFonts w:ascii="宋体" w:hAnsi="宋体" w:hint="eastAsia"/>
          <w:color w:val="auto"/>
          <w:szCs w:val="28"/>
        </w:rPr>
        <w:t>）若未对危险化学品的充装作业人员进行相关安全知识的岗前培训教育，作业人员未取证上岗，人员对危险化学品的理化性质和应急处理措施不了解，容易发生安全事故。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color w:val="auto"/>
          <w:szCs w:val="28"/>
        </w:rPr>
        <w:t>2</w:t>
      </w:r>
      <w:r>
        <w:rPr>
          <w:rFonts w:ascii="宋体" w:hAnsi="宋体" w:hint="eastAsia"/>
          <w:color w:val="auto"/>
          <w:szCs w:val="28"/>
        </w:rPr>
        <w:t>）氩气、氮气、混合气充装过程危险性分析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项目涉及液氩、液氮、二氧化碳的加压气化输送到各气瓶充装。本项目氩气、氮气、混合气充装工艺流程相同，在此以氩气为例</w:t>
      </w:r>
      <w:r>
        <w:rPr>
          <w:rFonts w:ascii="宋体" w:hAnsi="宋体" w:hint="eastAsia"/>
          <w:color w:val="auto"/>
          <w:szCs w:val="28"/>
        </w:rPr>
        <w:t>进行叙述，在充装和管道输送过程中，存在以下危险有害因素。</w:t>
      </w:r>
    </w:p>
    <w:p w:rsidR="0041666A" w:rsidRDefault="0096795A">
      <w:pPr>
        <w:pStyle w:val="Style2"/>
        <w:topLinePunct/>
        <w:ind w:firstLine="560"/>
        <w:rPr>
          <w:rFonts w:ascii="宋体" w:hAnsi="宋体"/>
          <w:color w:val="auto"/>
          <w:szCs w:val="28"/>
        </w:rPr>
      </w:pPr>
      <w:r>
        <w:rPr>
          <w:rFonts w:ascii="宋体" w:hAnsi="宋体"/>
          <w:color w:val="auto"/>
          <w:szCs w:val="28"/>
        </w:rPr>
        <w:t>1</w:t>
      </w:r>
      <w:r>
        <w:rPr>
          <w:rFonts w:ascii="宋体" w:hAnsi="宋体" w:hint="eastAsia"/>
          <w:color w:val="auto"/>
          <w:szCs w:val="28"/>
        </w:rPr>
        <w:t>）低温液体物料在气化过程中，会从周围吸收大量的热量，导致物料输送管道及汽化器等温度较低，人员接触低温设备可能造成冻伤。</w:t>
      </w:r>
    </w:p>
    <w:p w:rsidR="0041666A" w:rsidRDefault="0096795A">
      <w:pPr>
        <w:pStyle w:val="Style2"/>
        <w:topLinePunct/>
        <w:ind w:firstLine="560"/>
        <w:rPr>
          <w:rFonts w:ascii="宋体" w:hAnsi="宋体"/>
          <w:color w:val="auto"/>
          <w:szCs w:val="28"/>
        </w:rPr>
      </w:pPr>
      <w:r>
        <w:rPr>
          <w:rFonts w:ascii="宋体" w:hAnsi="宋体"/>
          <w:color w:val="auto"/>
          <w:szCs w:val="28"/>
        </w:rPr>
        <w:t>2</w:t>
      </w:r>
      <w:r>
        <w:rPr>
          <w:rFonts w:ascii="宋体" w:hAnsi="宋体" w:hint="eastAsia"/>
          <w:color w:val="auto"/>
          <w:szCs w:val="28"/>
        </w:rPr>
        <w:t>）气化过程中物料由液态变为气态，物料的体积变化产生较大的压力，若管道、气化器等设备抗压性能不良，可能发生设备炸裂、破损。</w:t>
      </w:r>
    </w:p>
    <w:p w:rsidR="0041666A" w:rsidRDefault="0096795A">
      <w:pPr>
        <w:pStyle w:val="Style2"/>
        <w:topLinePunct/>
        <w:ind w:firstLine="560"/>
        <w:rPr>
          <w:rFonts w:ascii="宋体" w:hAnsi="宋体"/>
          <w:color w:val="auto"/>
          <w:szCs w:val="28"/>
        </w:rPr>
      </w:pPr>
      <w:r>
        <w:rPr>
          <w:rFonts w:ascii="宋体" w:hAnsi="宋体"/>
          <w:color w:val="auto"/>
          <w:szCs w:val="28"/>
        </w:rPr>
        <w:t>3</w:t>
      </w:r>
      <w:r>
        <w:rPr>
          <w:rFonts w:ascii="宋体" w:hAnsi="宋体" w:hint="eastAsia"/>
          <w:color w:val="auto"/>
          <w:szCs w:val="28"/>
        </w:rPr>
        <w:t>）在液体物料气化过程中，若因操作失误或没有严格按照工艺操作规程中进行气化，可能造成氩气、氮气、二氧化碳等泄漏，引起人员窒息事故。</w:t>
      </w:r>
    </w:p>
    <w:p w:rsidR="0041666A" w:rsidRDefault="0096795A">
      <w:pPr>
        <w:pStyle w:val="Style2"/>
        <w:topLinePunct/>
        <w:ind w:firstLine="560"/>
        <w:rPr>
          <w:rFonts w:ascii="宋体" w:hAnsi="宋体"/>
          <w:color w:val="auto"/>
          <w:szCs w:val="28"/>
        </w:rPr>
      </w:pPr>
      <w:r>
        <w:rPr>
          <w:rFonts w:ascii="宋体" w:hAnsi="宋体"/>
          <w:color w:val="auto"/>
          <w:szCs w:val="28"/>
        </w:rPr>
        <w:t>4</w:t>
      </w:r>
      <w:r>
        <w:rPr>
          <w:rFonts w:ascii="宋体" w:hAnsi="宋体" w:hint="eastAsia"/>
          <w:color w:val="auto"/>
          <w:szCs w:val="28"/>
        </w:rPr>
        <w:t>）若氮气、氩气及混合气</w:t>
      </w:r>
      <w:proofErr w:type="gramStart"/>
      <w:r>
        <w:rPr>
          <w:rFonts w:ascii="宋体" w:hAnsi="宋体" w:hint="eastAsia"/>
          <w:color w:val="auto"/>
          <w:szCs w:val="28"/>
        </w:rPr>
        <w:t>钢瓶未</w:t>
      </w:r>
      <w:proofErr w:type="gramEnd"/>
      <w:r>
        <w:rPr>
          <w:rFonts w:ascii="宋体" w:hAnsi="宋体" w:hint="eastAsia"/>
          <w:color w:val="auto"/>
          <w:szCs w:val="28"/>
        </w:rPr>
        <w:t>按规定进行定期检验，若气瓶在进行充装作业前，未对气瓶瓶体及其附件进行检查，可能因气瓶质量缺陷或者气瓶破损，引起气瓶爆炸事故。</w:t>
      </w:r>
    </w:p>
    <w:p w:rsidR="0041666A" w:rsidRDefault="0096795A">
      <w:pPr>
        <w:pStyle w:val="Style2"/>
        <w:topLinePunct/>
        <w:ind w:firstLine="560"/>
        <w:rPr>
          <w:rFonts w:ascii="宋体" w:hAnsi="宋体"/>
          <w:color w:val="auto"/>
          <w:szCs w:val="28"/>
        </w:rPr>
      </w:pPr>
      <w:r>
        <w:rPr>
          <w:rFonts w:ascii="宋体" w:hAnsi="宋体"/>
          <w:color w:val="auto"/>
          <w:szCs w:val="28"/>
        </w:rPr>
        <w:t>5</w:t>
      </w:r>
      <w:r>
        <w:rPr>
          <w:rFonts w:ascii="宋体" w:hAnsi="宋体" w:hint="eastAsia"/>
          <w:color w:val="auto"/>
          <w:szCs w:val="28"/>
        </w:rPr>
        <w:t>）若气瓶未按规定进行定期检验，气瓶质量得不到保证，充装储存过</w:t>
      </w:r>
      <w:r>
        <w:rPr>
          <w:rFonts w:ascii="宋体" w:hAnsi="宋体" w:hint="eastAsia"/>
          <w:color w:val="auto"/>
          <w:szCs w:val="28"/>
        </w:rPr>
        <w:lastRenderedPageBreak/>
        <w:t>程中可能发生泄漏事故。</w:t>
      </w:r>
    </w:p>
    <w:p w:rsidR="0041666A" w:rsidRDefault="0096795A">
      <w:pPr>
        <w:pStyle w:val="Style2"/>
        <w:topLinePunct/>
        <w:ind w:firstLine="560"/>
        <w:rPr>
          <w:rFonts w:ascii="宋体" w:hAnsi="宋体"/>
          <w:color w:val="auto"/>
          <w:szCs w:val="28"/>
        </w:rPr>
      </w:pPr>
      <w:r>
        <w:rPr>
          <w:rFonts w:ascii="宋体" w:hAnsi="宋体"/>
          <w:color w:val="auto"/>
          <w:szCs w:val="28"/>
        </w:rPr>
        <w:t>6</w:t>
      </w:r>
      <w:r>
        <w:rPr>
          <w:rFonts w:ascii="宋体" w:hAnsi="宋体" w:hint="eastAsia"/>
          <w:color w:val="auto"/>
          <w:szCs w:val="28"/>
        </w:rPr>
        <w:t>）气瓶在充装过程中，若压力过大安全阀未及时跳起，操作人员未及时停止充装，气瓶内的压力超过其承压极限，可能引起气瓶爆炸事故。</w:t>
      </w:r>
    </w:p>
    <w:p w:rsidR="0041666A" w:rsidRDefault="0096795A">
      <w:pPr>
        <w:pStyle w:val="Style2"/>
        <w:topLinePunct/>
        <w:ind w:firstLine="560"/>
        <w:rPr>
          <w:rFonts w:ascii="宋体" w:hAnsi="宋体"/>
          <w:color w:val="auto"/>
          <w:szCs w:val="28"/>
        </w:rPr>
      </w:pPr>
      <w:r>
        <w:rPr>
          <w:rFonts w:ascii="宋体" w:hAnsi="宋体"/>
          <w:color w:val="auto"/>
          <w:szCs w:val="28"/>
        </w:rPr>
        <w:t>7</w:t>
      </w:r>
      <w:r>
        <w:rPr>
          <w:rFonts w:ascii="宋体" w:hAnsi="宋体" w:hint="eastAsia"/>
          <w:color w:val="auto"/>
          <w:szCs w:val="28"/>
        </w:rPr>
        <w:t>）气瓶在充装过程中，若未固定或固定不牢固，可能造成气瓶倾倒，跌落，引起人员砸伤。甚至造成气瓶瓶口损坏，引起气瓶内气体泄漏，造成人员冻伤、窒息事故。</w:t>
      </w:r>
    </w:p>
    <w:p w:rsidR="0041666A" w:rsidRDefault="0096795A">
      <w:pPr>
        <w:pStyle w:val="Style2"/>
        <w:topLinePunct/>
        <w:ind w:firstLine="560"/>
        <w:rPr>
          <w:rFonts w:ascii="宋体" w:hAnsi="宋体"/>
          <w:color w:val="auto"/>
          <w:szCs w:val="28"/>
        </w:rPr>
      </w:pPr>
      <w:r>
        <w:rPr>
          <w:rFonts w:ascii="宋体" w:hAnsi="宋体"/>
          <w:color w:val="auto"/>
          <w:szCs w:val="28"/>
        </w:rPr>
        <w:t>8</w:t>
      </w:r>
      <w:r>
        <w:rPr>
          <w:rFonts w:ascii="宋体" w:hAnsi="宋体" w:hint="eastAsia"/>
          <w:color w:val="auto"/>
          <w:szCs w:val="28"/>
        </w:rPr>
        <w:t>）气瓶在搬运、充装过程中，未设置气瓶防震圈等，在操作过程中由于某些原因发生倾倒，引起气瓶破损、爆炸等事故。</w:t>
      </w:r>
    </w:p>
    <w:p w:rsidR="0041666A" w:rsidRDefault="0096795A">
      <w:pPr>
        <w:pStyle w:val="Style2"/>
        <w:topLinePunct/>
        <w:ind w:firstLine="560"/>
        <w:rPr>
          <w:rFonts w:ascii="宋体" w:hAnsi="宋体"/>
          <w:color w:val="auto"/>
          <w:szCs w:val="28"/>
        </w:rPr>
      </w:pPr>
      <w:r>
        <w:rPr>
          <w:rFonts w:ascii="宋体" w:hAnsi="宋体"/>
          <w:color w:val="auto"/>
          <w:szCs w:val="28"/>
        </w:rPr>
        <w:t>9</w:t>
      </w:r>
      <w:r>
        <w:rPr>
          <w:rFonts w:ascii="宋体" w:hAnsi="宋体" w:hint="eastAsia"/>
          <w:color w:val="auto"/>
          <w:szCs w:val="28"/>
        </w:rPr>
        <w:t>）气瓶在进行充装作业时，若充装作业人员不按操作规程进行操作，如气瓶转移采用拖、滚动等方式进行，导致气瓶瓶体及其安全附件损坏，引发气瓶爆炸事故。</w:t>
      </w:r>
    </w:p>
    <w:p w:rsidR="0041666A" w:rsidRDefault="0096795A">
      <w:pPr>
        <w:pStyle w:val="Style2"/>
        <w:topLinePunct/>
        <w:ind w:firstLine="560"/>
        <w:rPr>
          <w:rFonts w:ascii="宋体" w:hAnsi="宋体"/>
          <w:color w:val="auto"/>
          <w:szCs w:val="28"/>
        </w:rPr>
      </w:pPr>
      <w:r>
        <w:rPr>
          <w:rFonts w:ascii="宋体" w:hAnsi="宋体"/>
          <w:color w:val="auto"/>
          <w:szCs w:val="28"/>
        </w:rPr>
        <w:t>10</w:t>
      </w:r>
      <w:r>
        <w:rPr>
          <w:rFonts w:ascii="宋体" w:hAnsi="宋体" w:hint="eastAsia"/>
          <w:color w:val="auto"/>
          <w:szCs w:val="28"/>
        </w:rPr>
        <w:t>）若未对危险化学品的充装作业人员进行相关安全知识的岗前培训教育，作业人员未取证上岗，人员对危险化学品的理</w:t>
      </w:r>
      <w:r>
        <w:rPr>
          <w:rFonts w:ascii="宋体" w:hAnsi="宋体" w:hint="eastAsia"/>
          <w:color w:val="auto"/>
          <w:szCs w:val="28"/>
        </w:rPr>
        <w:t>化性质和应急处理措施不了解，容易发生安全事故。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11</w:t>
      </w:r>
      <w:r>
        <w:rPr>
          <w:rFonts w:ascii="宋体" w:hAnsi="宋体" w:hint="eastAsia"/>
          <w:color w:val="auto"/>
          <w:szCs w:val="28"/>
        </w:rPr>
        <w:t>）违反操作规程等规定，在混合气的配制充装时对二氧化碳气瓶进行加热气化，造成气瓶在高热状态下承压强度降低、局部非耐热零部件损坏，瓶内二氧化碳或氩气泄漏造成窒息、气流冲击事故。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3</w:t>
      </w:r>
      <w:r>
        <w:rPr>
          <w:rFonts w:ascii="宋体" w:hAnsi="宋体" w:hint="eastAsia"/>
          <w:color w:val="auto"/>
          <w:szCs w:val="28"/>
        </w:rPr>
        <w:t>）二氧化碳充装过程危险有害因素分析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1</w:t>
      </w:r>
      <w:r>
        <w:rPr>
          <w:rFonts w:ascii="宋体" w:hAnsi="宋体" w:hint="eastAsia"/>
          <w:color w:val="auto"/>
          <w:szCs w:val="28"/>
        </w:rPr>
        <w:t>）操作不当或严重违反操作程序，未关闭充装阀或未完全关闭即卸装，可能发生充气金属软管瞬间甩出或高压气流喷出，击伤操作工造成伤害。</w:t>
      </w:r>
    </w:p>
    <w:p w:rsidR="0041666A" w:rsidRDefault="0096795A">
      <w:pPr>
        <w:pStyle w:val="Style2"/>
        <w:topLinePunct/>
        <w:ind w:firstLine="560"/>
        <w:rPr>
          <w:rFonts w:ascii="宋体" w:hAnsi="宋体"/>
          <w:color w:val="auto"/>
          <w:szCs w:val="28"/>
        </w:rPr>
      </w:pPr>
      <w:r>
        <w:rPr>
          <w:rFonts w:ascii="宋体" w:hAnsi="宋体" w:hint="eastAsia"/>
          <w:color w:val="auto"/>
          <w:szCs w:val="28"/>
        </w:rPr>
        <w:t>2</w:t>
      </w:r>
      <w:r>
        <w:rPr>
          <w:rFonts w:ascii="宋体" w:hAnsi="宋体" w:hint="eastAsia"/>
          <w:color w:val="auto"/>
          <w:szCs w:val="28"/>
        </w:rPr>
        <w:t>）违反气瓶相关规定充装不合格或未经检验合格以及非专用介质钢瓶充灌时，引发爆炸事故。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3</w:t>
      </w:r>
      <w:r>
        <w:rPr>
          <w:rFonts w:ascii="宋体" w:hAnsi="宋体" w:hint="eastAsia"/>
          <w:color w:val="auto"/>
          <w:szCs w:val="28"/>
        </w:rPr>
        <w:t>）液体二氧化碳充装过量，超过</w:t>
      </w:r>
      <w:r>
        <w:rPr>
          <w:rFonts w:ascii="宋体" w:hAnsi="宋体" w:hint="eastAsia"/>
          <w:color w:val="auto"/>
          <w:szCs w:val="28"/>
        </w:rPr>
        <w:t>气瓶充装系数，液体气化升压极易引起爆炸事故。液体二氧化碳的体积膨胀系数较大，在</w:t>
      </w:r>
      <w:r>
        <w:rPr>
          <w:rFonts w:ascii="宋体" w:hAnsi="宋体" w:hint="eastAsia"/>
          <w:color w:val="auto"/>
          <w:szCs w:val="28"/>
        </w:rPr>
        <w:t>-5</w:t>
      </w:r>
      <w:r>
        <w:rPr>
          <w:rFonts w:ascii="宋体" w:hAnsi="宋体" w:hint="eastAsia"/>
          <w:color w:val="auto"/>
          <w:szCs w:val="28"/>
        </w:rPr>
        <w:t>～</w:t>
      </w:r>
      <w:r>
        <w:rPr>
          <w:rFonts w:ascii="宋体" w:hAnsi="宋体" w:hint="eastAsia"/>
          <w:color w:val="auto"/>
          <w:szCs w:val="28"/>
        </w:rPr>
        <w:t>35</w:t>
      </w:r>
      <w:r>
        <w:rPr>
          <w:rFonts w:ascii="宋体" w:hAnsi="宋体" w:hint="eastAsia"/>
          <w:color w:val="auto"/>
          <w:szCs w:val="28"/>
        </w:rPr>
        <w:t>℃范围内，</w:t>
      </w:r>
      <w:proofErr w:type="gramStart"/>
      <w:r>
        <w:rPr>
          <w:rFonts w:ascii="宋体" w:hAnsi="宋体" w:hint="eastAsia"/>
          <w:color w:val="auto"/>
          <w:szCs w:val="28"/>
        </w:rPr>
        <w:t>满量充装</w:t>
      </w:r>
      <w:proofErr w:type="gramEnd"/>
      <w:r>
        <w:rPr>
          <w:rFonts w:ascii="宋体" w:hAnsi="宋体" w:hint="eastAsia"/>
          <w:color w:val="auto"/>
          <w:szCs w:val="28"/>
        </w:rPr>
        <w:t>的二氧化碳气瓶，温度每升高</w:t>
      </w:r>
      <w:r>
        <w:rPr>
          <w:rFonts w:ascii="宋体" w:hAnsi="宋体" w:hint="eastAsia"/>
          <w:color w:val="auto"/>
          <w:szCs w:val="28"/>
        </w:rPr>
        <w:t>1</w:t>
      </w:r>
      <w:r>
        <w:rPr>
          <w:rFonts w:ascii="宋体" w:hAnsi="宋体" w:hint="eastAsia"/>
          <w:color w:val="auto"/>
          <w:szCs w:val="28"/>
        </w:rPr>
        <w:t>℃，瓶内气体压力相应升高</w:t>
      </w:r>
      <w:r>
        <w:rPr>
          <w:rFonts w:ascii="宋体" w:hAnsi="宋体" w:hint="eastAsia"/>
          <w:color w:val="auto"/>
          <w:szCs w:val="28"/>
        </w:rPr>
        <w:t>314</w:t>
      </w:r>
      <w:r>
        <w:rPr>
          <w:rFonts w:ascii="宋体" w:hAnsi="宋体" w:hint="eastAsia"/>
          <w:color w:val="auto"/>
          <w:szCs w:val="28"/>
        </w:rPr>
        <w:t>～</w:t>
      </w:r>
      <w:r>
        <w:rPr>
          <w:rFonts w:ascii="宋体" w:hAnsi="宋体" w:hint="eastAsia"/>
          <w:color w:val="auto"/>
          <w:szCs w:val="28"/>
        </w:rPr>
        <w:t>834kPa</w:t>
      </w:r>
      <w:r>
        <w:rPr>
          <w:rFonts w:ascii="宋体" w:hAnsi="宋体" w:hint="eastAsia"/>
          <w:color w:val="auto"/>
          <w:szCs w:val="28"/>
        </w:rPr>
        <w:t>不等，因此，超装很容易造成气瓶爆炸。</w:t>
      </w:r>
    </w:p>
    <w:p w:rsidR="0041666A" w:rsidRDefault="0096795A">
      <w:pPr>
        <w:pStyle w:val="Style2"/>
        <w:topLinePunct/>
        <w:ind w:firstLine="560"/>
        <w:rPr>
          <w:rFonts w:ascii="宋体" w:hAnsi="宋体"/>
          <w:color w:val="auto"/>
          <w:szCs w:val="28"/>
        </w:rPr>
      </w:pPr>
      <w:r>
        <w:rPr>
          <w:rFonts w:ascii="宋体" w:hAnsi="宋体" w:hint="eastAsia"/>
          <w:color w:val="auto"/>
          <w:szCs w:val="28"/>
        </w:rPr>
        <w:lastRenderedPageBreak/>
        <w:t>4</w:t>
      </w:r>
      <w:r>
        <w:rPr>
          <w:rFonts w:ascii="宋体" w:hAnsi="宋体" w:hint="eastAsia"/>
          <w:color w:val="auto"/>
          <w:szCs w:val="28"/>
        </w:rPr>
        <w:t>）设备、管道、阀门、法兰连接发生泄漏，使厂房内空气中窒息气体含量增高，氧含量减小，会造成操作人员大量吸入引起缺氧窒息。</w:t>
      </w:r>
    </w:p>
    <w:p w:rsidR="0041666A" w:rsidRDefault="0096795A">
      <w:pPr>
        <w:pStyle w:val="Style2"/>
        <w:topLinePunct/>
        <w:ind w:firstLine="560"/>
        <w:rPr>
          <w:rFonts w:ascii="宋体" w:hAnsi="宋体"/>
          <w:color w:val="auto"/>
          <w:szCs w:val="28"/>
        </w:rPr>
      </w:pPr>
      <w:r>
        <w:rPr>
          <w:rFonts w:ascii="宋体" w:hAnsi="宋体" w:hint="eastAsia"/>
          <w:color w:val="auto"/>
          <w:szCs w:val="28"/>
        </w:rPr>
        <w:t>5</w:t>
      </w:r>
      <w:r>
        <w:rPr>
          <w:rFonts w:ascii="宋体" w:hAnsi="宋体" w:hint="eastAsia"/>
          <w:color w:val="auto"/>
          <w:szCs w:val="28"/>
        </w:rPr>
        <w:t>）在充装过程中，如果充装排与钢瓶的接口处未密封好，出现漏气，会造成缺氧窒息事故；管道、阀门、仪表及管件的材质如果出现制造缺陷，会造成事故，对人员造成伤害。</w:t>
      </w:r>
    </w:p>
    <w:p w:rsidR="0041666A" w:rsidRDefault="0096795A">
      <w:pPr>
        <w:pStyle w:val="Style2"/>
        <w:topLinePunct/>
        <w:ind w:firstLine="560"/>
        <w:rPr>
          <w:rFonts w:ascii="宋体" w:hAnsi="宋体"/>
          <w:color w:val="auto"/>
          <w:szCs w:val="28"/>
        </w:rPr>
      </w:pPr>
      <w:r>
        <w:rPr>
          <w:rFonts w:ascii="宋体" w:hAnsi="宋体" w:hint="eastAsia"/>
          <w:color w:val="auto"/>
          <w:szCs w:val="28"/>
        </w:rPr>
        <w:t>6</w:t>
      </w:r>
      <w:r>
        <w:rPr>
          <w:rFonts w:ascii="宋体" w:hAnsi="宋体" w:hint="eastAsia"/>
          <w:color w:val="auto"/>
          <w:szCs w:val="28"/>
        </w:rPr>
        <w:t>）液体二氧化碳</w:t>
      </w:r>
      <w:r>
        <w:rPr>
          <w:rFonts w:ascii="宋体" w:hAnsi="宋体" w:hint="eastAsia"/>
          <w:color w:val="auto"/>
          <w:szCs w:val="28"/>
        </w:rPr>
        <w:t>时在管道、气瓶内速度过高、过快等，以及系统内其它机械设备运行，人员作业过程均可能发生静电积累，如无有效的防静电措施，有发生火灾爆炸的可能性。</w:t>
      </w:r>
    </w:p>
    <w:p w:rsidR="0041666A" w:rsidRDefault="0096795A">
      <w:pPr>
        <w:pStyle w:val="Style2"/>
        <w:topLinePunct/>
        <w:ind w:firstLine="560"/>
        <w:rPr>
          <w:rFonts w:ascii="宋体" w:hAnsi="宋体"/>
          <w:color w:val="auto"/>
          <w:szCs w:val="28"/>
        </w:rPr>
      </w:pPr>
      <w:r>
        <w:rPr>
          <w:rFonts w:ascii="宋体" w:hAnsi="宋体" w:hint="eastAsia"/>
          <w:color w:val="auto"/>
          <w:szCs w:val="28"/>
        </w:rPr>
        <w:t>7</w:t>
      </w:r>
      <w:r>
        <w:rPr>
          <w:rFonts w:ascii="宋体" w:hAnsi="宋体" w:hint="eastAsia"/>
          <w:color w:val="auto"/>
          <w:szCs w:val="28"/>
        </w:rPr>
        <w:t>）未按介质气瓶种类和气瓶的充装系数、充装技术要求和安全充装操作规程进行充装，导致气瓶爆炸、物体打击、机械伤害等事故发生。</w:t>
      </w:r>
    </w:p>
    <w:p w:rsidR="0041666A" w:rsidRDefault="0096795A">
      <w:pPr>
        <w:pStyle w:val="Style2"/>
        <w:topLinePunct/>
        <w:ind w:firstLine="560"/>
        <w:rPr>
          <w:rFonts w:ascii="宋体" w:hAnsi="宋体"/>
          <w:color w:val="auto"/>
          <w:szCs w:val="28"/>
        </w:rPr>
      </w:pPr>
      <w:r>
        <w:rPr>
          <w:rFonts w:ascii="宋体" w:hAnsi="宋体" w:hint="eastAsia"/>
          <w:color w:val="auto"/>
          <w:szCs w:val="28"/>
        </w:rPr>
        <w:t>8</w:t>
      </w:r>
      <w:r>
        <w:rPr>
          <w:rFonts w:ascii="宋体" w:hAnsi="宋体" w:hint="eastAsia"/>
          <w:color w:val="auto"/>
          <w:szCs w:val="28"/>
        </w:rPr>
        <w:t>）如果电气设备、线路存在缺陷，使用或检修中绝缘损坏漏电，未安装漏电保护设施或损坏，检修作业安全距离不够，停送电失误等均有可能发生触电危险性，电气火灾对高压气瓶和液体储罐造成爆炸危险。</w:t>
      </w:r>
    </w:p>
    <w:p w:rsidR="0041666A" w:rsidRDefault="0096795A">
      <w:pPr>
        <w:pStyle w:val="Style2"/>
        <w:topLinePunct/>
        <w:ind w:firstLine="560"/>
        <w:rPr>
          <w:rFonts w:ascii="宋体" w:hAnsi="宋体"/>
          <w:color w:val="auto"/>
          <w:szCs w:val="28"/>
        </w:rPr>
      </w:pPr>
      <w:r>
        <w:rPr>
          <w:rFonts w:ascii="宋体" w:hAnsi="宋体" w:hint="eastAsia"/>
          <w:color w:val="auto"/>
          <w:szCs w:val="28"/>
        </w:rPr>
        <w:t>9</w:t>
      </w:r>
      <w:r>
        <w:rPr>
          <w:rFonts w:ascii="宋体" w:hAnsi="宋体" w:hint="eastAsia"/>
          <w:color w:val="auto"/>
          <w:szCs w:val="28"/>
        </w:rPr>
        <w:t>）充装压力管道、充装排、金属软支管、夹具等设计、制造、安装</w:t>
      </w:r>
      <w:r>
        <w:rPr>
          <w:rFonts w:ascii="宋体" w:hAnsi="宋体" w:hint="eastAsia"/>
          <w:color w:val="auto"/>
          <w:szCs w:val="28"/>
        </w:rPr>
        <w:t>缺陷，造成爆炸或泄漏造成窒息、中毒。</w:t>
      </w:r>
    </w:p>
    <w:p w:rsidR="0041666A" w:rsidRDefault="0096795A">
      <w:pPr>
        <w:pStyle w:val="Style2"/>
        <w:topLinePunct/>
        <w:ind w:firstLine="560"/>
        <w:rPr>
          <w:rFonts w:ascii="宋体" w:hAnsi="宋体"/>
          <w:color w:val="auto"/>
          <w:szCs w:val="28"/>
        </w:rPr>
      </w:pPr>
      <w:r>
        <w:rPr>
          <w:rFonts w:ascii="宋体" w:hAnsi="宋体" w:hint="eastAsia"/>
          <w:color w:val="auto"/>
          <w:szCs w:val="28"/>
        </w:rPr>
        <w:t>10</w:t>
      </w:r>
      <w:r>
        <w:rPr>
          <w:rFonts w:ascii="宋体" w:hAnsi="宋体" w:hint="eastAsia"/>
          <w:color w:val="auto"/>
          <w:szCs w:val="28"/>
        </w:rPr>
        <w:t>）操作不当或违反操作程序，未关闭充装阀、未完全关闭、未</w:t>
      </w:r>
      <w:proofErr w:type="gramStart"/>
      <w:r>
        <w:rPr>
          <w:rFonts w:ascii="宋体" w:hAnsi="宋体" w:hint="eastAsia"/>
          <w:color w:val="auto"/>
          <w:szCs w:val="28"/>
        </w:rPr>
        <w:t>放空泻压即</w:t>
      </w:r>
      <w:proofErr w:type="gramEnd"/>
      <w:r>
        <w:rPr>
          <w:rFonts w:ascii="宋体" w:hAnsi="宋体" w:hint="eastAsia"/>
          <w:color w:val="auto"/>
          <w:szCs w:val="28"/>
        </w:rPr>
        <w:t>卸装，可能发生充气金属软管及充气阀瞬间甩出，击伤操作工，造成伤害；充气支管超期使用爆裂会造成物体打击和气流冲击、</w:t>
      </w:r>
      <w:proofErr w:type="gramStart"/>
      <w:r>
        <w:rPr>
          <w:rFonts w:ascii="宋体" w:hAnsi="宋体" w:hint="eastAsia"/>
          <w:color w:val="auto"/>
          <w:szCs w:val="28"/>
        </w:rPr>
        <w:t>倒瓶伤害</w:t>
      </w:r>
      <w:proofErr w:type="gramEnd"/>
      <w:r>
        <w:rPr>
          <w:rFonts w:ascii="宋体" w:hAnsi="宋体" w:hint="eastAsia"/>
          <w:color w:val="auto"/>
          <w:szCs w:val="28"/>
        </w:rPr>
        <w:t>人体事故。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11</w:t>
      </w:r>
      <w:r>
        <w:rPr>
          <w:rFonts w:ascii="宋体" w:hAnsi="宋体" w:hint="eastAsia"/>
          <w:color w:val="auto"/>
          <w:szCs w:val="28"/>
        </w:rPr>
        <w:t>）二氧化碳泄漏或排放时未按规定采取防护措施造成人员冻伤、设备损坏；操作人员未穿戴有效的劳动保护用品，接触二氧化碳或被深</w:t>
      </w:r>
      <w:proofErr w:type="gramStart"/>
      <w:r>
        <w:rPr>
          <w:rFonts w:ascii="宋体" w:hAnsi="宋体" w:hint="eastAsia"/>
          <w:color w:val="auto"/>
          <w:szCs w:val="28"/>
        </w:rPr>
        <w:t>冷物质</w:t>
      </w:r>
      <w:proofErr w:type="gramEnd"/>
      <w:r>
        <w:rPr>
          <w:rFonts w:ascii="宋体" w:hAnsi="宋体" w:hint="eastAsia"/>
          <w:color w:val="auto"/>
          <w:szCs w:val="28"/>
        </w:rPr>
        <w:t>冷冻过的物体造成冻伤；没有及时维修绝热设施，</w:t>
      </w:r>
      <w:proofErr w:type="gramStart"/>
      <w:r>
        <w:rPr>
          <w:rFonts w:ascii="宋体" w:hAnsi="宋体" w:hint="eastAsia"/>
          <w:color w:val="auto"/>
          <w:szCs w:val="28"/>
        </w:rPr>
        <w:t>不</w:t>
      </w:r>
      <w:proofErr w:type="gramEnd"/>
      <w:r>
        <w:rPr>
          <w:rFonts w:ascii="宋体" w:hAnsi="宋体" w:hint="eastAsia"/>
          <w:color w:val="auto"/>
          <w:szCs w:val="28"/>
        </w:rPr>
        <w:t>穿戴防护器具，裸露肌肤接触低温液体和物件造成冷灼伤，液态二氧化碳在常压下会迅速汽化，能造成</w:t>
      </w:r>
      <w:r>
        <w:rPr>
          <w:rFonts w:ascii="宋体" w:hAnsi="宋体" w:hint="eastAsia"/>
          <w:color w:val="auto"/>
          <w:szCs w:val="28"/>
        </w:rPr>
        <w:t>-80</w:t>
      </w:r>
      <w:r>
        <w:rPr>
          <w:rFonts w:ascii="宋体" w:hAnsi="宋体" w:hint="eastAsia"/>
          <w:color w:val="auto"/>
          <w:szCs w:val="28"/>
        </w:rPr>
        <w:t>℃～</w:t>
      </w:r>
      <w:r>
        <w:rPr>
          <w:rFonts w:ascii="宋体" w:hAnsi="宋体" w:hint="eastAsia"/>
          <w:color w:val="auto"/>
          <w:szCs w:val="28"/>
        </w:rPr>
        <w:t>-43</w:t>
      </w:r>
      <w:r>
        <w:rPr>
          <w:rFonts w:ascii="宋体" w:hAnsi="宋体" w:hint="eastAsia"/>
          <w:color w:val="auto"/>
          <w:szCs w:val="28"/>
        </w:rPr>
        <w:t>℃低温，引起皮肤和眼睛严重的冻伤。</w:t>
      </w:r>
    </w:p>
    <w:p w:rsidR="0041666A" w:rsidRDefault="0096795A">
      <w:pPr>
        <w:pStyle w:val="Style2"/>
        <w:topLinePunct/>
        <w:ind w:firstLine="560"/>
        <w:rPr>
          <w:rFonts w:ascii="宋体" w:hAnsi="宋体"/>
          <w:color w:val="auto"/>
          <w:szCs w:val="28"/>
        </w:rPr>
      </w:pPr>
      <w:r>
        <w:rPr>
          <w:rFonts w:ascii="宋体" w:hAnsi="宋体" w:hint="eastAsia"/>
          <w:color w:val="auto"/>
          <w:szCs w:val="28"/>
        </w:rPr>
        <w:t>12</w:t>
      </w:r>
      <w:r>
        <w:rPr>
          <w:rFonts w:ascii="宋体" w:hAnsi="宋体" w:hint="eastAsia"/>
          <w:color w:val="auto"/>
          <w:szCs w:val="28"/>
        </w:rPr>
        <w:t>）二氧化碳充装磅秤计量误差造成过量充装，易发生爆瓶事故。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13</w:t>
      </w:r>
      <w:r>
        <w:rPr>
          <w:rFonts w:ascii="宋体" w:hAnsi="宋体" w:hint="eastAsia"/>
          <w:color w:val="auto"/>
          <w:szCs w:val="28"/>
        </w:rPr>
        <w:t>）液体二氧化碳钢瓶在日光下爆晒或搬运时猛烈摔甩，容器内压增大或损坏，有开裂和爆炸的危险，会导致爆炸。</w:t>
      </w:r>
    </w:p>
    <w:p w:rsidR="0041666A" w:rsidRDefault="0096795A">
      <w:pPr>
        <w:pStyle w:val="Style2"/>
        <w:topLinePunct/>
        <w:ind w:firstLine="560"/>
        <w:rPr>
          <w:rFonts w:ascii="宋体" w:hAnsi="宋体"/>
          <w:color w:val="auto"/>
          <w:szCs w:val="28"/>
        </w:rPr>
      </w:pPr>
      <w:r>
        <w:rPr>
          <w:rFonts w:ascii="宋体" w:hAnsi="宋体" w:hint="eastAsia"/>
          <w:color w:val="auto"/>
          <w:szCs w:val="28"/>
        </w:rPr>
        <w:lastRenderedPageBreak/>
        <w:t>14</w:t>
      </w:r>
      <w:r>
        <w:rPr>
          <w:rFonts w:ascii="宋体" w:hAnsi="宋体" w:hint="eastAsia"/>
          <w:color w:val="auto"/>
          <w:szCs w:val="28"/>
        </w:rPr>
        <w:t>）充装后的二氧化碳气瓶表面挂霜，易滑倒或造成地面湿滑发生气瓶、人员滑倒，造成气瓶损伤、爆炸和气</w:t>
      </w:r>
      <w:proofErr w:type="gramStart"/>
      <w:r>
        <w:rPr>
          <w:rFonts w:ascii="宋体" w:hAnsi="宋体" w:hint="eastAsia"/>
          <w:color w:val="auto"/>
          <w:szCs w:val="28"/>
        </w:rPr>
        <w:t>体外泄使人</w:t>
      </w:r>
      <w:proofErr w:type="gramEnd"/>
      <w:r>
        <w:rPr>
          <w:rFonts w:ascii="宋体" w:hAnsi="宋体" w:hint="eastAsia"/>
          <w:color w:val="auto"/>
          <w:szCs w:val="28"/>
        </w:rPr>
        <w:t>窒息或砸伤、摔伤。</w:t>
      </w:r>
    </w:p>
    <w:p w:rsidR="0041666A" w:rsidRDefault="0096795A">
      <w:pPr>
        <w:pStyle w:val="Style2"/>
        <w:topLinePunct/>
        <w:ind w:firstLine="560"/>
        <w:rPr>
          <w:rFonts w:ascii="宋体" w:hAnsi="宋体"/>
          <w:color w:val="auto"/>
          <w:szCs w:val="28"/>
        </w:rPr>
      </w:pPr>
      <w:r>
        <w:rPr>
          <w:rFonts w:ascii="宋体" w:hAnsi="宋体" w:hint="eastAsia"/>
          <w:color w:val="auto"/>
          <w:szCs w:val="28"/>
        </w:rPr>
        <w:t>15</w:t>
      </w:r>
      <w:r>
        <w:rPr>
          <w:rFonts w:ascii="宋体" w:hAnsi="宋体" w:hint="eastAsia"/>
          <w:color w:val="auto"/>
          <w:szCs w:val="28"/>
        </w:rPr>
        <w:t>）液态二氧化碳或氩气大量泄漏和排放后会造成周围大面积场所内</w:t>
      </w:r>
      <w:proofErr w:type="gramStart"/>
      <w:r>
        <w:rPr>
          <w:rFonts w:ascii="宋体" w:hAnsi="宋体" w:hint="eastAsia"/>
          <w:color w:val="auto"/>
          <w:szCs w:val="28"/>
        </w:rPr>
        <w:t>形成欠氧环境</w:t>
      </w:r>
      <w:proofErr w:type="gramEnd"/>
      <w:r>
        <w:rPr>
          <w:rFonts w:ascii="宋体" w:hAnsi="宋体" w:hint="eastAsia"/>
          <w:color w:val="auto"/>
          <w:szCs w:val="28"/>
        </w:rPr>
        <w:t>，发生窒息、中毒危险；还会造成迷雾环境，造成视觉障碍影响正常操作和事故处理操作，导致事故扩大或气体危</w:t>
      </w:r>
      <w:r>
        <w:rPr>
          <w:rFonts w:ascii="宋体" w:hAnsi="宋体" w:hint="eastAsia"/>
          <w:color w:val="auto"/>
          <w:szCs w:val="28"/>
        </w:rPr>
        <w:t>险伤害。</w:t>
      </w:r>
    </w:p>
    <w:p w:rsidR="0041666A" w:rsidRDefault="0096795A">
      <w:pPr>
        <w:pStyle w:val="Style2"/>
        <w:topLinePunct/>
        <w:ind w:firstLine="560"/>
        <w:rPr>
          <w:rFonts w:ascii="宋体" w:hAnsi="宋体"/>
          <w:color w:val="auto"/>
          <w:szCs w:val="28"/>
        </w:rPr>
      </w:pPr>
      <w:r>
        <w:rPr>
          <w:rFonts w:ascii="宋体" w:hAnsi="宋体" w:hint="eastAsia"/>
          <w:color w:val="auto"/>
          <w:szCs w:val="28"/>
        </w:rPr>
        <w:t>16</w:t>
      </w:r>
      <w:r>
        <w:rPr>
          <w:rFonts w:ascii="宋体" w:hAnsi="宋体" w:hint="eastAsia"/>
          <w:color w:val="auto"/>
          <w:szCs w:val="28"/>
        </w:rPr>
        <w:t>）在充装的操作中，压力管道、阀门、仪表及管件的材质如果出现制造缺陷，会造成管道爆炸事故；与二氧化碳接触的容器、管道、阀门等未考虑其腐蚀性选用材料进行设计、制造、安装，因材料受腐蚀损坏导致二氧化碳泄漏或容器、管道爆炸。</w:t>
      </w:r>
    </w:p>
    <w:p w:rsidR="0041666A" w:rsidRDefault="0096795A">
      <w:pPr>
        <w:pStyle w:val="Style2"/>
        <w:topLinePunct/>
        <w:ind w:firstLine="560"/>
        <w:rPr>
          <w:rFonts w:ascii="宋体" w:hAnsi="宋体"/>
          <w:color w:val="auto"/>
          <w:szCs w:val="28"/>
        </w:rPr>
      </w:pPr>
      <w:r>
        <w:rPr>
          <w:rFonts w:ascii="宋体" w:hAnsi="宋体" w:hint="eastAsia"/>
          <w:color w:val="auto"/>
          <w:szCs w:val="28"/>
        </w:rPr>
        <w:t>17</w:t>
      </w:r>
      <w:r>
        <w:rPr>
          <w:rFonts w:ascii="宋体" w:hAnsi="宋体" w:hint="eastAsia"/>
          <w:color w:val="auto"/>
          <w:szCs w:val="28"/>
        </w:rPr>
        <w:t>）设备、管道、阀门、法兰连接发生泄漏，使厂房内空气中二氧化碳含量增高，氧含量减小，会造成操作人员大量吸入引起缺氧窒息。</w:t>
      </w:r>
    </w:p>
    <w:p w:rsidR="0041666A" w:rsidRDefault="0096795A">
      <w:pPr>
        <w:pStyle w:val="Style2"/>
        <w:topLinePunct/>
        <w:ind w:firstLine="560"/>
        <w:rPr>
          <w:rFonts w:ascii="宋体" w:hAnsi="宋体"/>
          <w:color w:val="auto"/>
          <w:szCs w:val="28"/>
        </w:rPr>
      </w:pPr>
      <w:r>
        <w:rPr>
          <w:rFonts w:ascii="宋体" w:hAnsi="宋体" w:hint="eastAsia"/>
          <w:color w:val="auto"/>
          <w:szCs w:val="28"/>
        </w:rPr>
        <w:t>18</w:t>
      </w:r>
      <w:r>
        <w:rPr>
          <w:rFonts w:ascii="宋体" w:hAnsi="宋体" w:hint="eastAsia"/>
          <w:color w:val="auto"/>
          <w:szCs w:val="28"/>
        </w:rPr>
        <w:t>）未认真进行充装前检查、充装中巡查、充装后复查，发生不合格气瓶上架、错充、混充、漏充、超速、超量和气瓶超温、超压、泄漏造成火灾、爆炸、窒息事故。</w:t>
      </w:r>
    </w:p>
    <w:p w:rsidR="0041666A" w:rsidRDefault="0096795A">
      <w:pPr>
        <w:pStyle w:val="3"/>
        <w:keepNext w:val="0"/>
        <w:keepLines w:val="0"/>
        <w:rPr>
          <w:color w:val="auto"/>
        </w:rPr>
      </w:pPr>
      <w:r>
        <w:rPr>
          <w:rFonts w:hint="eastAsia"/>
          <w:color w:val="auto"/>
        </w:rPr>
        <w:t>3.2.5</w:t>
      </w:r>
      <w:r>
        <w:rPr>
          <w:color w:val="auto"/>
        </w:rPr>
        <w:t xml:space="preserve"> </w:t>
      </w:r>
      <w:r>
        <w:rPr>
          <w:rFonts w:hint="eastAsia"/>
          <w:color w:val="auto"/>
        </w:rPr>
        <w:t>主要工艺及设备设施危险性分析</w:t>
      </w:r>
    </w:p>
    <w:p w:rsidR="0041666A" w:rsidRDefault="0096795A">
      <w:pPr>
        <w:ind w:firstLine="562"/>
        <w:rPr>
          <w:rFonts w:ascii="宋体" w:hAnsi="宋体"/>
          <w:b/>
          <w:color w:val="auto"/>
          <w:szCs w:val="28"/>
        </w:rPr>
      </w:pPr>
      <w:r>
        <w:rPr>
          <w:rFonts w:ascii="宋体" w:hAnsi="宋体"/>
          <w:b/>
          <w:color w:val="auto"/>
          <w:szCs w:val="28"/>
        </w:rPr>
        <w:t>3.2.</w:t>
      </w:r>
      <w:r>
        <w:rPr>
          <w:rFonts w:ascii="宋体" w:hAnsi="宋体" w:hint="eastAsia"/>
          <w:b/>
          <w:color w:val="auto"/>
          <w:szCs w:val="28"/>
        </w:rPr>
        <w:t>5</w:t>
      </w:r>
      <w:r>
        <w:rPr>
          <w:rFonts w:ascii="宋体" w:hAnsi="宋体"/>
          <w:b/>
          <w:color w:val="auto"/>
          <w:szCs w:val="28"/>
        </w:rPr>
        <w:t xml:space="preserve">.1 </w:t>
      </w:r>
      <w:r>
        <w:rPr>
          <w:rFonts w:ascii="宋体" w:hAnsi="宋体" w:hint="eastAsia"/>
          <w:b/>
          <w:color w:val="auto"/>
          <w:szCs w:val="28"/>
        </w:rPr>
        <w:t>主要设备设施危险有害因素分析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1</w:t>
      </w:r>
      <w:r>
        <w:rPr>
          <w:rFonts w:ascii="宋体" w:hAnsi="宋体" w:hint="eastAsia"/>
          <w:color w:val="auto"/>
          <w:szCs w:val="28"/>
        </w:rPr>
        <w:t>）若所选用的工艺设备的各种附件或安全防护装置失灵（如安全阀、压力表、液位计、温度计等）或配置不到位，在运行过程中，一旦工艺操作指标出现偏差或人员操作失误，可能引起超压爆炸事故，同时造成低温</w:t>
      </w:r>
      <w:proofErr w:type="gramStart"/>
      <w:r>
        <w:rPr>
          <w:rFonts w:ascii="宋体" w:hAnsi="宋体" w:hint="eastAsia"/>
          <w:color w:val="auto"/>
          <w:szCs w:val="28"/>
        </w:rPr>
        <w:t>物料物料</w:t>
      </w:r>
      <w:proofErr w:type="gramEnd"/>
      <w:r>
        <w:rPr>
          <w:rFonts w:ascii="宋体" w:hAnsi="宋体" w:hint="eastAsia"/>
          <w:color w:val="auto"/>
          <w:szCs w:val="28"/>
        </w:rPr>
        <w:t>泄漏，引起人员冻伤、窒息等事故。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2</w:t>
      </w:r>
      <w:r>
        <w:rPr>
          <w:rFonts w:ascii="宋体" w:hAnsi="宋体" w:hint="eastAsia"/>
          <w:color w:val="auto"/>
          <w:szCs w:val="28"/>
        </w:rPr>
        <w:t>）若各种转动设备（如：低温液体泵）的运转部分的润滑部位缺油，会造成设备损坏及停车，停车还可能造成物料泄漏、堵塞、重物坠落等，引起人员伤亡事故。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3</w:t>
      </w:r>
      <w:r>
        <w:rPr>
          <w:rFonts w:ascii="宋体" w:hAnsi="宋体" w:hint="eastAsia"/>
          <w:color w:val="auto"/>
          <w:szCs w:val="28"/>
        </w:rPr>
        <w:t>）若各种转动设备裸露在外的轴、连轴节、键和固定螺钉没有安装防护罩或防护罩损坏或检修拆下防护罩，事后未恢复，由于设备高速运转，在操作过程中，可能造成操作人员人身伤害。</w:t>
      </w:r>
    </w:p>
    <w:p w:rsidR="0041666A" w:rsidRDefault="0096795A">
      <w:pPr>
        <w:pStyle w:val="Style2"/>
        <w:topLinePunct/>
        <w:ind w:firstLine="560"/>
        <w:rPr>
          <w:rFonts w:ascii="宋体" w:hAnsi="宋体"/>
          <w:color w:val="auto"/>
          <w:szCs w:val="28"/>
        </w:rPr>
      </w:pPr>
      <w:r>
        <w:rPr>
          <w:rFonts w:ascii="宋体" w:hAnsi="宋体" w:hint="eastAsia"/>
          <w:color w:val="auto"/>
          <w:szCs w:val="28"/>
        </w:rPr>
        <w:lastRenderedPageBreak/>
        <w:t>（</w:t>
      </w:r>
      <w:r>
        <w:rPr>
          <w:rFonts w:ascii="宋体" w:hAnsi="宋体" w:hint="eastAsia"/>
          <w:color w:val="auto"/>
          <w:szCs w:val="28"/>
        </w:rPr>
        <w:t>4</w:t>
      </w:r>
      <w:r>
        <w:rPr>
          <w:rFonts w:ascii="宋体" w:hAnsi="宋体" w:hint="eastAsia"/>
          <w:color w:val="auto"/>
          <w:szCs w:val="28"/>
        </w:rPr>
        <w:t>）若各种转动设备在运转过程中产生振动</w:t>
      </w:r>
      <w:r>
        <w:rPr>
          <w:rFonts w:ascii="宋体" w:hAnsi="宋体" w:hint="eastAsia"/>
          <w:color w:val="auto"/>
          <w:szCs w:val="28"/>
        </w:rPr>
        <w:t>,</w:t>
      </w:r>
      <w:r>
        <w:rPr>
          <w:rFonts w:ascii="宋体" w:hAnsi="宋体" w:hint="eastAsia"/>
          <w:color w:val="auto"/>
          <w:szCs w:val="28"/>
        </w:rPr>
        <w:t>长时间振动可能出现基础或地脚螺栓松动</w:t>
      </w:r>
      <w:r>
        <w:rPr>
          <w:rFonts w:ascii="宋体" w:hAnsi="宋体" w:hint="eastAsia"/>
          <w:color w:val="auto"/>
          <w:szCs w:val="28"/>
        </w:rPr>
        <w:t>,</w:t>
      </w:r>
      <w:r>
        <w:rPr>
          <w:rFonts w:ascii="宋体" w:hAnsi="宋体" w:hint="eastAsia"/>
          <w:color w:val="auto"/>
          <w:szCs w:val="28"/>
        </w:rPr>
        <w:t>若在巡回检查中没有及时发现，机械设备会出现剧烈振动，发生机械伤害事故。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5</w:t>
      </w:r>
      <w:r>
        <w:rPr>
          <w:rFonts w:ascii="宋体" w:hAnsi="宋体" w:hint="eastAsia"/>
          <w:color w:val="auto"/>
          <w:szCs w:val="28"/>
        </w:rPr>
        <w:t>）低温液体储罐、二氧化碳液体储罐等设备设施，若未采用防泄漏措施，或者设备设施未进行定期检维修，导致储罐、管道及其阀门等存在缺陷，可能引起低温物料泄漏。</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6</w:t>
      </w:r>
      <w:r>
        <w:rPr>
          <w:rFonts w:ascii="宋体" w:hAnsi="宋体" w:hint="eastAsia"/>
          <w:color w:val="auto"/>
          <w:szCs w:val="28"/>
        </w:rPr>
        <w:t>）若各种工艺设备与管道及阀门的</w:t>
      </w:r>
      <w:r>
        <w:rPr>
          <w:rFonts w:ascii="宋体" w:hAnsi="宋体" w:hint="eastAsia"/>
          <w:color w:val="auto"/>
          <w:szCs w:val="28"/>
        </w:rPr>
        <w:t>连接处出现密封不严、设备的安装、操作和维护的方法不正确，均可能引起低温物料外泄，造成人员冻伤、中毒、窒息等事故。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7</w:t>
      </w:r>
      <w:r>
        <w:rPr>
          <w:rFonts w:ascii="宋体" w:hAnsi="宋体" w:hint="eastAsia"/>
          <w:color w:val="auto"/>
          <w:szCs w:val="28"/>
        </w:rPr>
        <w:t>）若储存液氧的容器、管道、泵等设施未采取防静电措施或其防静电连接不可靠，其静电积聚放电产生的电火花，有可能发生火灾爆炸事故。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8</w:t>
      </w:r>
      <w:r>
        <w:rPr>
          <w:rFonts w:ascii="宋体" w:hAnsi="宋体" w:hint="eastAsia"/>
          <w:color w:val="auto"/>
          <w:szCs w:val="28"/>
        </w:rPr>
        <w:t>）若低温液体储罐、二氧化碳液体储罐等压力容器使用的安全附件压力表、安全阀等存在故障，或者安全附件未定期进行检定、校验，导致压力容器长期超压运行，可能发生压力容器爆炸事故。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9</w:t>
      </w:r>
      <w:r>
        <w:rPr>
          <w:rFonts w:ascii="宋体" w:hAnsi="宋体" w:hint="eastAsia"/>
          <w:color w:val="auto"/>
          <w:szCs w:val="28"/>
        </w:rPr>
        <w:t>）若低温液体泵、汽化器等设备设置不当，或者低温设备附近未设置隔离栏杆、警示标语、安全告知</w:t>
      </w:r>
      <w:r>
        <w:rPr>
          <w:rFonts w:ascii="宋体" w:hAnsi="宋体" w:hint="eastAsia"/>
          <w:color w:val="auto"/>
          <w:szCs w:val="28"/>
        </w:rPr>
        <w:t>等，作业人员意外接触到低温设备，可引起人员冻伤事故。</w:t>
      </w:r>
    </w:p>
    <w:p w:rsidR="0041666A" w:rsidRDefault="0096795A">
      <w:pPr>
        <w:ind w:firstLineChars="0" w:firstLine="0"/>
        <w:rPr>
          <w:rFonts w:ascii="宋体" w:hAnsi="宋体"/>
          <w:b/>
          <w:color w:val="auto"/>
          <w:szCs w:val="28"/>
        </w:rPr>
      </w:pPr>
      <w:r>
        <w:rPr>
          <w:rFonts w:ascii="宋体" w:hAnsi="宋体"/>
          <w:b/>
          <w:color w:val="auto"/>
          <w:szCs w:val="28"/>
        </w:rPr>
        <w:t>3.2.</w:t>
      </w:r>
      <w:r>
        <w:rPr>
          <w:rFonts w:ascii="宋体" w:hAnsi="宋体" w:hint="eastAsia"/>
          <w:b/>
          <w:color w:val="auto"/>
          <w:szCs w:val="28"/>
        </w:rPr>
        <w:t>5</w:t>
      </w:r>
      <w:r>
        <w:rPr>
          <w:rFonts w:ascii="宋体" w:hAnsi="宋体"/>
          <w:b/>
          <w:color w:val="auto"/>
          <w:szCs w:val="28"/>
        </w:rPr>
        <w:t xml:space="preserve">.2 </w:t>
      </w:r>
      <w:r>
        <w:rPr>
          <w:rFonts w:ascii="宋体" w:hAnsi="宋体" w:hint="eastAsia"/>
          <w:b/>
          <w:color w:val="auto"/>
          <w:szCs w:val="28"/>
        </w:rPr>
        <w:t>特种设备危险有害因素分析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1</w:t>
      </w:r>
      <w:r>
        <w:rPr>
          <w:rFonts w:ascii="宋体" w:hAnsi="宋体" w:hint="eastAsia"/>
          <w:color w:val="auto"/>
          <w:szCs w:val="28"/>
        </w:rPr>
        <w:t>）低温储罐（压力容器）危险性分析</w:t>
      </w:r>
    </w:p>
    <w:p w:rsidR="0041666A" w:rsidRDefault="0096795A">
      <w:pPr>
        <w:pStyle w:val="Style2"/>
        <w:topLinePunct/>
        <w:ind w:firstLine="560"/>
        <w:rPr>
          <w:rFonts w:ascii="宋体" w:hAnsi="宋体"/>
          <w:color w:val="auto"/>
          <w:szCs w:val="28"/>
        </w:rPr>
      </w:pPr>
      <w:proofErr w:type="gramStart"/>
      <w:r>
        <w:rPr>
          <w:rFonts w:ascii="宋体" w:hAnsi="宋体" w:hint="eastAsia"/>
          <w:color w:val="auto"/>
          <w:szCs w:val="28"/>
        </w:rPr>
        <w:t>毅利锋公司</w:t>
      </w:r>
      <w:proofErr w:type="gramEnd"/>
      <w:r>
        <w:rPr>
          <w:rFonts w:ascii="宋体" w:hAnsi="宋体" w:hint="eastAsia"/>
          <w:color w:val="auto"/>
          <w:szCs w:val="28"/>
        </w:rPr>
        <w:t>使用的低温液体储罐、各气体钢瓶等均属于压力容器。若在设计、选材、安装和使用前的检测，没有按照规定执行，可能造成设备损坏，引起事故。以下是对其进行危险性分析：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1</w:t>
      </w:r>
      <w:r>
        <w:rPr>
          <w:rFonts w:ascii="宋体" w:hAnsi="宋体" w:hint="eastAsia"/>
          <w:color w:val="auto"/>
          <w:szCs w:val="28"/>
        </w:rPr>
        <w:t>）若低温液体储罐</w:t>
      </w:r>
      <w:proofErr w:type="gramStart"/>
      <w:r>
        <w:rPr>
          <w:rFonts w:ascii="宋体" w:hAnsi="宋体" w:hint="eastAsia"/>
          <w:color w:val="auto"/>
          <w:szCs w:val="28"/>
        </w:rPr>
        <w:t>采购非</w:t>
      </w:r>
      <w:proofErr w:type="gramEnd"/>
      <w:r>
        <w:rPr>
          <w:rFonts w:ascii="宋体" w:hAnsi="宋体" w:hint="eastAsia"/>
          <w:color w:val="auto"/>
          <w:szCs w:val="28"/>
        </w:rPr>
        <w:t>国家定点厂家生产的储罐，由于其质量不能保证，在使用过程中可能会造成低温液体储罐爆炸事故。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2</w:t>
      </w:r>
      <w:r>
        <w:rPr>
          <w:rFonts w:ascii="宋体" w:hAnsi="宋体" w:hint="eastAsia"/>
          <w:color w:val="auto"/>
          <w:szCs w:val="28"/>
        </w:rPr>
        <w:t>）若未按规定定期进行检测，不能及时发现材质变化、裂纹、变形等缺陷，容易造成压力容器爆破事故。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lastRenderedPageBreak/>
        <w:t>3</w:t>
      </w:r>
      <w:r>
        <w:rPr>
          <w:rFonts w:ascii="宋体" w:hAnsi="宋体" w:hint="eastAsia"/>
          <w:color w:val="auto"/>
          <w:szCs w:val="28"/>
        </w:rPr>
        <w:t>）若压力容器长期超压运行，压力容器罐体超过其承压极限，易引起压力容器爆炸事故。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4</w:t>
      </w:r>
      <w:r>
        <w:rPr>
          <w:rFonts w:ascii="宋体" w:hAnsi="宋体" w:hint="eastAsia"/>
          <w:color w:val="auto"/>
          <w:szCs w:val="28"/>
        </w:rPr>
        <w:t>）压力容器在使用中受压部件发生破坏，设备中介质蓄积的能量迅速释放，内压瞬间降至外界大气压力以及压力管道泄漏而引发爆炸事故。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5</w:t>
      </w:r>
      <w:r>
        <w:rPr>
          <w:rFonts w:ascii="宋体" w:hAnsi="宋体" w:hint="eastAsia"/>
          <w:color w:val="auto"/>
          <w:szCs w:val="28"/>
        </w:rPr>
        <w:t>）压力容器安全阀、压力表等安全附件故障，在压力升高时，不能及时泄压，压力过大造成压力容器破裂或爆炸。</w:t>
      </w:r>
    </w:p>
    <w:p w:rsidR="0041666A" w:rsidRDefault="0096795A">
      <w:pPr>
        <w:pStyle w:val="Style2"/>
        <w:topLinePunct/>
        <w:ind w:firstLine="560"/>
        <w:rPr>
          <w:rFonts w:ascii="宋体" w:hAnsi="宋体"/>
          <w:color w:val="auto"/>
          <w:szCs w:val="28"/>
        </w:rPr>
      </w:pPr>
      <w:r>
        <w:rPr>
          <w:rFonts w:ascii="宋体" w:hAnsi="宋体" w:hint="eastAsia"/>
          <w:color w:val="auto"/>
          <w:szCs w:val="28"/>
        </w:rPr>
        <w:t>6</w:t>
      </w:r>
      <w:r>
        <w:rPr>
          <w:rFonts w:ascii="宋体" w:hAnsi="宋体" w:hint="eastAsia"/>
          <w:color w:val="auto"/>
          <w:szCs w:val="28"/>
        </w:rPr>
        <w:t>）若使用的压力容器未设置压力表，或者压力表未按照规定期限进行校验，可能导致压力容器超压运行，导致容器爆炸事故。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7</w:t>
      </w:r>
      <w:r>
        <w:rPr>
          <w:rFonts w:ascii="宋体" w:hAnsi="宋体" w:hint="eastAsia"/>
          <w:color w:val="auto"/>
          <w:szCs w:val="28"/>
        </w:rPr>
        <w:t>）若储罐超压，安全阀失灵时，可能造成罐体破裂而引起氮气、氩气、二氧化碳等气体大量泄漏</w:t>
      </w:r>
      <w:r>
        <w:rPr>
          <w:rFonts w:ascii="宋体" w:hAnsi="宋体" w:hint="eastAsia"/>
          <w:color w:val="auto"/>
          <w:szCs w:val="28"/>
        </w:rPr>
        <w:t>容易引起人员窒息；</w:t>
      </w:r>
    </w:p>
    <w:p w:rsidR="0041666A" w:rsidRDefault="0096795A">
      <w:pPr>
        <w:pStyle w:val="Style2"/>
        <w:topLinePunct/>
        <w:ind w:firstLine="560"/>
        <w:rPr>
          <w:rFonts w:ascii="宋体" w:hAnsi="宋体"/>
          <w:color w:val="auto"/>
          <w:szCs w:val="28"/>
        </w:rPr>
      </w:pPr>
      <w:r>
        <w:rPr>
          <w:rFonts w:ascii="宋体" w:hAnsi="宋体" w:hint="eastAsia"/>
          <w:color w:val="auto"/>
          <w:szCs w:val="28"/>
        </w:rPr>
        <w:t>8</w:t>
      </w:r>
      <w:r>
        <w:rPr>
          <w:rFonts w:ascii="宋体" w:hAnsi="宋体" w:hint="eastAsia"/>
          <w:color w:val="auto"/>
          <w:szCs w:val="28"/>
        </w:rPr>
        <w:t>）储罐一直处于受压状态，罐壁因腐蚀厚度减小、焊缝质量差、出现损伤部位以及外表面防腐处理差等因素，都可引起罐体腐蚀穿孔，而导致气体泄漏，引发事故。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2</w:t>
      </w:r>
      <w:r>
        <w:rPr>
          <w:rFonts w:ascii="宋体" w:hAnsi="宋体" w:hint="eastAsia"/>
          <w:color w:val="auto"/>
          <w:szCs w:val="28"/>
        </w:rPr>
        <w:t>）气瓶危险性分析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1</w:t>
      </w:r>
      <w:r>
        <w:rPr>
          <w:rFonts w:ascii="宋体" w:hAnsi="宋体" w:hint="eastAsia"/>
          <w:color w:val="auto"/>
          <w:szCs w:val="28"/>
        </w:rPr>
        <w:t>）气瓶及阀门和安全附件由于密封垫损坏、变质等缺陷，造成助燃气体泄漏，达到一定量时，遇火源、热源可能发生火灾爆炸事故。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2</w:t>
      </w:r>
      <w:r>
        <w:rPr>
          <w:rFonts w:ascii="宋体" w:hAnsi="宋体" w:hint="eastAsia"/>
          <w:color w:val="auto"/>
          <w:szCs w:val="28"/>
        </w:rPr>
        <w:t>）下列因素可能导致气瓶爆炸：</w:t>
      </w:r>
    </w:p>
    <w:p w:rsidR="0041666A" w:rsidRDefault="0096795A">
      <w:pPr>
        <w:pStyle w:val="Style2"/>
        <w:topLinePunct/>
        <w:ind w:firstLine="560"/>
        <w:rPr>
          <w:rFonts w:ascii="宋体" w:hAnsi="宋体"/>
          <w:color w:val="auto"/>
          <w:szCs w:val="28"/>
        </w:rPr>
      </w:pPr>
      <w:r>
        <w:rPr>
          <w:rFonts w:ascii="宋体" w:hAnsi="宋体" w:hint="eastAsia"/>
          <w:color w:val="auto"/>
          <w:szCs w:val="28"/>
        </w:rPr>
        <w:t>①气瓶未经检验合格，由于气瓶</w:t>
      </w:r>
      <w:proofErr w:type="gramStart"/>
      <w:r>
        <w:rPr>
          <w:rFonts w:ascii="宋体" w:hAnsi="宋体" w:hint="eastAsia"/>
          <w:color w:val="auto"/>
          <w:szCs w:val="28"/>
        </w:rPr>
        <w:t>材质未</w:t>
      </w:r>
      <w:proofErr w:type="gramEnd"/>
      <w:r>
        <w:rPr>
          <w:rFonts w:ascii="宋体" w:hAnsi="宋体" w:hint="eastAsia"/>
          <w:color w:val="auto"/>
          <w:szCs w:val="28"/>
        </w:rPr>
        <w:t>按规定要求或制造过程中的技术缺陷造成气瓶不合规定，耐压低于国家规定要求；</w:t>
      </w:r>
    </w:p>
    <w:p w:rsidR="0041666A" w:rsidRDefault="0096795A">
      <w:pPr>
        <w:pStyle w:val="Style2"/>
        <w:topLinePunct/>
        <w:ind w:firstLine="560"/>
        <w:rPr>
          <w:rFonts w:ascii="宋体" w:hAnsi="宋体"/>
          <w:color w:val="auto"/>
          <w:szCs w:val="28"/>
        </w:rPr>
      </w:pPr>
      <w:r>
        <w:rPr>
          <w:rFonts w:ascii="宋体" w:hAnsi="宋体" w:hint="eastAsia"/>
          <w:color w:val="auto"/>
          <w:szCs w:val="28"/>
        </w:rPr>
        <w:t>②超装，超量使充气后超过气瓶的公称工作压力；</w:t>
      </w:r>
    </w:p>
    <w:p w:rsidR="0041666A" w:rsidRDefault="0096795A">
      <w:pPr>
        <w:pStyle w:val="Style2"/>
        <w:topLinePunct/>
        <w:ind w:firstLine="560"/>
        <w:rPr>
          <w:rFonts w:ascii="宋体" w:hAnsi="宋体"/>
          <w:color w:val="auto"/>
          <w:szCs w:val="28"/>
        </w:rPr>
      </w:pPr>
      <w:r>
        <w:rPr>
          <w:rFonts w:ascii="宋体" w:hAnsi="宋体" w:hint="eastAsia"/>
          <w:color w:val="auto"/>
          <w:szCs w:val="28"/>
        </w:rPr>
        <w:t>③装卸、搬运气瓶时野蛮作业，随意抛扔、滚动，产生剧烈震动和撞击，可能引起易燃气体气瓶泄漏；</w:t>
      </w:r>
    </w:p>
    <w:p w:rsidR="0041666A" w:rsidRDefault="0096795A">
      <w:pPr>
        <w:pStyle w:val="Style2"/>
        <w:topLinePunct/>
        <w:ind w:firstLine="560"/>
        <w:rPr>
          <w:rFonts w:ascii="宋体" w:hAnsi="宋体"/>
          <w:color w:val="auto"/>
          <w:szCs w:val="28"/>
        </w:rPr>
      </w:pPr>
      <w:r>
        <w:rPr>
          <w:rFonts w:ascii="宋体" w:hAnsi="宋体" w:hint="eastAsia"/>
          <w:color w:val="auto"/>
          <w:szCs w:val="28"/>
        </w:rPr>
        <w:t>④气瓶与高温、明火地点间距不当，气瓶放置场所温度过高或曝晒，使瓶内气体膨胀造成压力升高；</w:t>
      </w:r>
    </w:p>
    <w:p w:rsidR="0041666A" w:rsidRDefault="0096795A">
      <w:pPr>
        <w:pStyle w:val="Style2"/>
        <w:topLinePunct/>
        <w:ind w:firstLine="560"/>
        <w:rPr>
          <w:rFonts w:ascii="宋体" w:hAnsi="宋体"/>
          <w:color w:val="auto"/>
          <w:szCs w:val="28"/>
        </w:rPr>
      </w:pPr>
      <w:r>
        <w:rPr>
          <w:rFonts w:ascii="宋体" w:hAnsi="宋体" w:hint="eastAsia"/>
          <w:color w:val="auto"/>
          <w:szCs w:val="28"/>
        </w:rPr>
        <w:t>⑤气瓶存储未设置库房，或未设置遮阳设施，相互间距离不足；</w:t>
      </w:r>
    </w:p>
    <w:p w:rsidR="0041666A" w:rsidRDefault="0096795A">
      <w:pPr>
        <w:pStyle w:val="Style2"/>
        <w:topLinePunct/>
        <w:ind w:firstLine="560"/>
        <w:rPr>
          <w:rFonts w:ascii="宋体" w:hAnsi="宋体"/>
          <w:color w:val="auto"/>
          <w:szCs w:val="28"/>
        </w:rPr>
      </w:pPr>
      <w:r>
        <w:rPr>
          <w:rFonts w:ascii="宋体" w:hAnsi="宋体" w:hint="eastAsia"/>
          <w:color w:val="auto"/>
          <w:szCs w:val="28"/>
        </w:rPr>
        <w:t>⑥气瓶与其他易燃气瓶、油脂和易燃、易爆物品混存；</w:t>
      </w:r>
    </w:p>
    <w:p w:rsidR="0041666A" w:rsidRDefault="0096795A">
      <w:pPr>
        <w:pStyle w:val="Style2"/>
        <w:topLinePunct/>
        <w:ind w:firstLine="560"/>
        <w:rPr>
          <w:rFonts w:ascii="宋体" w:hAnsi="宋体"/>
          <w:color w:val="auto"/>
          <w:szCs w:val="28"/>
        </w:rPr>
      </w:pPr>
      <w:r>
        <w:rPr>
          <w:rFonts w:ascii="宋体" w:hAnsi="宋体" w:hint="eastAsia"/>
          <w:color w:val="auto"/>
          <w:szCs w:val="28"/>
        </w:rPr>
        <w:lastRenderedPageBreak/>
        <w:t>⑦气瓶放置时头未向上，且未采取防止气瓶倾斜的措施；</w:t>
      </w:r>
    </w:p>
    <w:p w:rsidR="0041666A" w:rsidRDefault="0096795A">
      <w:pPr>
        <w:pStyle w:val="Style2"/>
        <w:topLinePunct/>
        <w:ind w:firstLine="560"/>
        <w:rPr>
          <w:rFonts w:ascii="宋体" w:hAnsi="宋体"/>
          <w:color w:val="auto"/>
          <w:szCs w:val="28"/>
        </w:rPr>
      </w:pPr>
      <w:r>
        <w:rPr>
          <w:rFonts w:ascii="宋体" w:hAnsi="宋体" w:hint="eastAsia"/>
          <w:color w:val="auto"/>
          <w:szCs w:val="28"/>
        </w:rPr>
        <w:t>⑧气瓶内气体用尽，未保留一定压力的气体，致使空气进入气瓶；</w:t>
      </w:r>
    </w:p>
    <w:p w:rsidR="0041666A" w:rsidRDefault="0096795A">
      <w:pPr>
        <w:pStyle w:val="Style2"/>
        <w:topLinePunct/>
        <w:ind w:firstLine="560"/>
        <w:rPr>
          <w:rFonts w:ascii="宋体" w:hAnsi="宋体"/>
          <w:color w:val="auto"/>
          <w:szCs w:val="28"/>
        </w:rPr>
      </w:pPr>
      <w:r>
        <w:rPr>
          <w:rFonts w:ascii="宋体" w:hAnsi="宋体" w:hint="eastAsia"/>
          <w:color w:val="auto"/>
          <w:szCs w:val="28"/>
        </w:rPr>
        <w:t>⑨气瓶放置时未盖瓶帽，发生倾倒时损坏气瓶部件；</w:t>
      </w:r>
    </w:p>
    <w:p w:rsidR="0041666A" w:rsidRDefault="0096795A">
      <w:pPr>
        <w:pStyle w:val="Style2"/>
        <w:topLinePunct/>
        <w:ind w:firstLine="560"/>
        <w:rPr>
          <w:rFonts w:ascii="宋体" w:hAnsi="宋体"/>
          <w:color w:val="auto"/>
          <w:szCs w:val="28"/>
        </w:rPr>
      </w:pPr>
      <w:r>
        <w:rPr>
          <w:rFonts w:ascii="宋体" w:hAnsi="宋体" w:hint="eastAsia"/>
          <w:color w:val="auto"/>
          <w:szCs w:val="28"/>
        </w:rPr>
        <w:t>3</w:t>
      </w:r>
      <w:r>
        <w:rPr>
          <w:rFonts w:ascii="宋体" w:hAnsi="宋体" w:hint="eastAsia"/>
          <w:color w:val="auto"/>
          <w:szCs w:val="28"/>
        </w:rPr>
        <w:t>）若气瓶发生泄漏，通风不良，可能造成人员中毒、窒息。</w:t>
      </w:r>
    </w:p>
    <w:p w:rsidR="0041666A" w:rsidRDefault="0096795A">
      <w:pPr>
        <w:pStyle w:val="3"/>
        <w:keepNext w:val="0"/>
        <w:keepLines w:val="0"/>
        <w:rPr>
          <w:color w:val="auto"/>
        </w:rPr>
      </w:pPr>
      <w:r>
        <w:rPr>
          <w:rFonts w:hint="eastAsia"/>
          <w:color w:val="auto"/>
        </w:rPr>
        <w:t>3.2.6</w:t>
      </w:r>
      <w:r>
        <w:rPr>
          <w:color w:val="auto"/>
        </w:rPr>
        <w:t xml:space="preserve"> </w:t>
      </w:r>
      <w:r>
        <w:rPr>
          <w:rFonts w:hint="eastAsia"/>
          <w:color w:val="auto"/>
        </w:rPr>
        <w:t>危险化学品储存过程危险性分析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1</w:t>
      </w:r>
      <w:r>
        <w:rPr>
          <w:rFonts w:ascii="宋体" w:hAnsi="宋体" w:hint="eastAsia"/>
          <w:color w:val="auto"/>
          <w:szCs w:val="28"/>
        </w:rPr>
        <w:t>）</w:t>
      </w:r>
      <w:proofErr w:type="gramStart"/>
      <w:r>
        <w:rPr>
          <w:rFonts w:ascii="宋体" w:hAnsi="宋体" w:hint="eastAsia"/>
          <w:color w:val="auto"/>
          <w:szCs w:val="28"/>
        </w:rPr>
        <w:t>若储瓶</w:t>
      </w:r>
      <w:proofErr w:type="gramEnd"/>
      <w:r>
        <w:rPr>
          <w:rFonts w:ascii="宋体" w:hAnsi="宋体" w:hint="eastAsia"/>
          <w:color w:val="auto"/>
          <w:szCs w:val="28"/>
        </w:rPr>
        <w:t>区内的危险化学品包装容器腐蚀破损，或由于其它原因造成危险化学品泄漏，助燃气体泄漏与空气混合形成爆炸性混合气体，</w:t>
      </w:r>
      <w:proofErr w:type="gramStart"/>
      <w:r>
        <w:rPr>
          <w:rFonts w:ascii="宋体" w:hAnsi="宋体" w:hint="eastAsia"/>
          <w:color w:val="auto"/>
          <w:szCs w:val="28"/>
        </w:rPr>
        <w:t>遇点火源</w:t>
      </w:r>
      <w:proofErr w:type="gramEnd"/>
      <w:r>
        <w:rPr>
          <w:rFonts w:ascii="宋体" w:hAnsi="宋体" w:hint="eastAsia"/>
          <w:color w:val="auto"/>
          <w:szCs w:val="28"/>
        </w:rPr>
        <w:t>，可能发生火灾爆炸事故。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2</w:t>
      </w:r>
      <w:r>
        <w:rPr>
          <w:rFonts w:ascii="宋体" w:hAnsi="宋体" w:hint="eastAsia"/>
          <w:color w:val="auto"/>
          <w:szCs w:val="28"/>
        </w:rPr>
        <w:t>）</w:t>
      </w:r>
      <w:proofErr w:type="gramStart"/>
      <w:r>
        <w:rPr>
          <w:rFonts w:ascii="宋体" w:hAnsi="宋体" w:hint="eastAsia"/>
          <w:color w:val="auto"/>
          <w:szCs w:val="28"/>
        </w:rPr>
        <w:t>若危险</w:t>
      </w:r>
      <w:proofErr w:type="gramEnd"/>
      <w:r>
        <w:rPr>
          <w:rFonts w:ascii="宋体" w:hAnsi="宋体" w:hint="eastAsia"/>
          <w:color w:val="auto"/>
          <w:szCs w:val="28"/>
        </w:rPr>
        <w:t>化学品不按要求放置，放置过高，物品从高处落下，可能砸伤巡检人员。</w:t>
      </w:r>
      <w:proofErr w:type="gramStart"/>
      <w:r>
        <w:rPr>
          <w:rFonts w:ascii="宋体" w:hAnsi="宋体" w:hint="eastAsia"/>
          <w:color w:val="auto"/>
          <w:szCs w:val="28"/>
        </w:rPr>
        <w:t>若危险</w:t>
      </w:r>
      <w:proofErr w:type="gramEnd"/>
      <w:r>
        <w:rPr>
          <w:rFonts w:ascii="宋体" w:hAnsi="宋体" w:hint="eastAsia"/>
          <w:color w:val="auto"/>
          <w:szCs w:val="28"/>
        </w:rPr>
        <w:t>化学品包装物破损，发生物料泄漏，可能发生火灾爆炸、中毒等事故。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3</w:t>
      </w:r>
      <w:r>
        <w:rPr>
          <w:rFonts w:ascii="宋体" w:hAnsi="宋体" w:hint="eastAsia"/>
          <w:color w:val="auto"/>
          <w:szCs w:val="28"/>
        </w:rPr>
        <w:t>）在储存过程中，若作业人员不了解和掌握各类危险化学品的理化特性和安全操作规程，在储存、养护过程中不能采用正确方法，易引发事故，发生事故时，又不能使发生的事故得到正确</w:t>
      </w:r>
      <w:r>
        <w:rPr>
          <w:rFonts w:ascii="宋体" w:hAnsi="宋体" w:hint="eastAsia"/>
          <w:color w:val="auto"/>
          <w:szCs w:val="28"/>
        </w:rPr>
        <w:t>有效的处理，可造成人员伤亡，财产损失。</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4</w:t>
      </w:r>
      <w:r>
        <w:rPr>
          <w:rFonts w:ascii="宋体" w:hAnsi="宋体" w:hint="eastAsia"/>
          <w:color w:val="auto"/>
          <w:szCs w:val="28"/>
        </w:rPr>
        <w:t>）项目涉及危险化学品在储存过程中，若对储存物质没有按照性质分类、分区储存，擅自改变物料的储存点，因储存区储存安全条件不足而引起事故，一旦发生泄漏，禁忌</w:t>
      </w:r>
      <w:proofErr w:type="gramStart"/>
      <w:r>
        <w:rPr>
          <w:rFonts w:ascii="宋体" w:hAnsi="宋体" w:hint="eastAsia"/>
          <w:color w:val="auto"/>
          <w:szCs w:val="28"/>
        </w:rPr>
        <w:t>物相互</w:t>
      </w:r>
      <w:proofErr w:type="gramEnd"/>
      <w:r>
        <w:rPr>
          <w:rFonts w:ascii="宋体" w:hAnsi="宋体" w:hint="eastAsia"/>
          <w:color w:val="auto"/>
          <w:szCs w:val="28"/>
        </w:rPr>
        <w:t>发生反应，引起事故扩大。</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5</w:t>
      </w:r>
      <w:r>
        <w:rPr>
          <w:rFonts w:ascii="宋体" w:hAnsi="宋体" w:hint="eastAsia"/>
          <w:color w:val="auto"/>
          <w:szCs w:val="28"/>
        </w:rPr>
        <w:t>）若厂房防雷设施和防静电接地装置失效，可能造成静电积聚或感应</w:t>
      </w:r>
      <w:proofErr w:type="gramStart"/>
      <w:r>
        <w:rPr>
          <w:rFonts w:ascii="宋体" w:hAnsi="宋体" w:hint="eastAsia"/>
          <w:color w:val="auto"/>
          <w:szCs w:val="28"/>
        </w:rPr>
        <w:t>雷产生</w:t>
      </w:r>
      <w:proofErr w:type="gramEnd"/>
      <w:r>
        <w:rPr>
          <w:rFonts w:ascii="宋体" w:hAnsi="宋体" w:hint="eastAsia"/>
          <w:color w:val="auto"/>
          <w:szCs w:val="28"/>
        </w:rPr>
        <w:t>高电荷，引起事故。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6</w:t>
      </w:r>
      <w:r>
        <w:rPr>
          <w:rFonts w:ascii="宋体" w:hAnsi="宋体" w:hint="eastAsia"/>
          <w:color w:val="auto"/>
          <w:szCs w:val="28"/>
        </w:rPr>
        <w:t>）若厂房内危险货物摆放过多，阻挡厂房内消防器材的取用，以及堵塞消防通道，一旦发生火灾事故，不能及时采取灭火措施，将导致事故扩大化。</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7</w:t>
      </w:r>
      <w:r>
        <w:rPr>
          <w:rFonts w:ascii="宋体" w:hAnsi="宋体" w:hint="eastAsia"/>
          <w:color w:val="auto"/>
          <w:szCs w:val="28"/>
        </w:rPr>
        <w:t>）若厂房未设置足够数量的消防器材或消防器材失效，在发生事</w:t>
      </w:r>
      <w:r>
        <w:rPr>
          <w:rFonts w:ascii="宋体" w:hAnsi="宋体" w:hint="eastAsia"/>
          <w:color w:val="auto"/>
          <w:szCs w:val="28"/>
        </w:rPr>
        <w:t>故时将不能及时扑救，造成事故扩大。</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8</w:t>
      </w:r>
      <w:r>
        <w:rPr>
          <w:rFonts w:ascii="宋体" w:hAnsi="宋体" w:hint="eastAsia"/>
          <w:color w:val="auto"/>
          <w:szCs w:val="28"/>
        </w:rPr>
        <w:t>）储存区显著位置无明显的消防安全标志和安全疏散标志，若发生重</w:t>
      </w:r>
      <w:r>
        <w:rPr>
          <w:rFonts w:ascii="宋体" w:hAnsi="宋体" w:hint="eastAsia"/>
          <w:color w:val="auto"/>
          <w:szCs w:val="28"/>
        </w:rPr>
        <w:lastRenderedPageBreak/>
        <w:t>大事故或紧急情况，不能及时安全地疏散人员，可能造成更大的事故。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9</w:t>
      </w:r>
      <w:r>
        <w:rPr>
          <w:rFonts w:ascii="宋体" w:hAnsi="宋体" w:hint="eastAsia"/>
          <w:color w:val="auto"/>
          <w:szCs w:val="28"/>
        </w:rPr>
        <w:t>）若厂房内贮存的化学物品未设置明显的标志，在装卸过程中可能出现</w:t>
      </w:r>
      <w:proofErr w:type="gramStart"/>
      <w:r>
        <w:rPr>
          <w:rFonts w:ascii="宋体" w:hAnsi="宋体" w:hint="eastAsia"/>
          <w:color w:val="auto"/>
          <w:szCs w:val="28"/>
        </w:rPr>
        <w:t>混放混运</w:t>
      </w:r>
      <w:proofErr w:type="gramEnd"/>
      <w:r>
        <w:rPr>
          <w:rFonts w:ascii="宋体" w:hAnsi="宋体" w:hint="eastAsia"/>
          <w:color w:val="auto"/>
          <w:szCs w:val="28"/>
        </w:rPr>
        <w:t>现象，造成事故。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color w:val="auto"/>
          <w:szCs w:val="28"/>
        </w:rPr>
        <w:t>1</w:t>
      </w:r>
      <w:r>
        <w:rPr>
          <w:rFonts w:ascii="宋体" w:hAnsi="宋体" w:hint="eastAsia"/>
          <w:color w:val="auto"/>
          <w:szCs w:val="28"/>
        </w:rPr>
        <w:t>0</w:t>
      </w:r>
      <w:r>
        <w:rPr>
          <w:rFonts w:ascii="宋体" w:hAnsi="宋体" w:hint="eastAsia"/>
          <w:color w:val="auto"/>
          <w:szCs w:val="28"/>
        </w:rPr>
        <w:t>）若气瓶在储存过程中因温度过高，引起气瓶内超压，泄压阀失灵，气瓶发生爆破，甚至发生周围气瓶殉爆，造成事故扩大伤及人员和炸毁储存区内设施。</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11</w:t>
      </w:r>
      <w:r>
        <w:rPr>
          <w:rFonts w:ascii="宋体" w:hAnsi="宋体" w:hint="eastAsia"/>
          <w:color w:val="auto"/>
          <w:szCs w:val="28"/>
        </w:rPr>
        <w:t>）若各种气瓶在储存时，未按照要求进行分类、分区以及实瓶、空瓶、不合格瓶的分类储存，在气瓶搬运及装卸过程中可</w:t>
      </w:r>
      <w:r>
        <w:rPr>
          <w:rFonts w:ascii="宋体" w:hAnsi="宋体" w:hint="eastAsia"/>
          <w:color w:val="auto"/>
          <w:szCs w:val="28"/>
        </w:rPr>
        <w:t>能发生气瓶泄漏、倾倒、气瓶爆炸等事故。</w:t>
      </w:r>
    </w:p>
    <w:p w:rsidR="0041666A" w:rsidRDefault="0096795A">
      <w:pPr>
        <w:pStyle w:val="3"/>
        <w:keepNext w:val="0"/>
        <w:keepLines w:val="0"/>
        <w:rPr>
          <w:color w:val="auto"/>
        </w:rPr>
      </w:pPr>
      <w:r>
        <w:rPr>
          <w:rFonts w:hint="eastAsia"/>
          <w:color w:val="auto"/>
        </w:rPr>
        <w:t>3.2.7</w:t>
      </w:r>
      <w:r>
        <w:rPr>
          <w:color w:val="auto"/>
        </w:rPr>
        <w:t xml:space="preserve"> </w:t>
      </w:r>
      <w:r>
        <w:rPr>
          <w:rFonts w:hint="eastAsia"/>
          <w:color w:val="auto"/>
        </w:rPr>
        <w:t>公用工程及辅助设施危险性分析</w:t>
      </w:r>
    </w:p>
    <w:p w:rsidR="0041666A" w:rsidRDefault="0096795A">
      <w:pPr>
        <w:ind w:firstLine="562"/>
        <w:rPr>
          <w:rFonts w:ascii="宋体" w:hAnsi="宋体"/>
          <w:b/>
          <w:color w:val="auto"/>
          <w:szCs w:val="28"/>
        </w:rPr>
      </w:pPr>
      <w:r>
        <w:rPr>
          <w:rFonts w:ascii="宋体" w:hAnsi="宋体"/>
          <w:b/>
          <w:color w:val="auto"/>
          <w:szCs w:val="28"/>
        </w:rPr>
        <w:t>3.2.</w:t>
      </w:r>
      <w:r>
        <w:rPr>
          <w:rFonts w:ascii="宋体" w:hAnsi="宋体" w:hint="eastAsia"/>
          <w:b/>
          <w:color w:val="auto"/>
          <w:szCs w:val="28"/>
        </w:rPr>
        <w:t>7</w:t>
      </w:r>
      <w:r>
        <w:rPr>
          <w:rFonts w:ascii="宋体" w:hAnsi="宋体"/>
          <w:b/>
          <w:color w:val="auto"/>
          <w:szCs w:val="28"/>
        </w:rPr>
        <w:t xml:space="preserve">.1 </w:t>
      </w:r>
      <w:r>
        <w:rPr>
          <w:rFonts w:ascii="宋体" w:hAnsi="宋体" w:hint="eastAsia"/>
          <w:b/>
          <w:color w:val="auto"/>
          <w:szCs w:val="28"/>
        </w:rPr>
        <w:t>电气系统危险有害因素分析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1</w:t>
      </w:r>
      <w:r>
        <w:rPr>
          <w:rFonts w:ascii="宋体" w:hAnsi="宋体" w:hint="eastAsia"/>
          <w:color w:val="auto"/>
          <w:szCs w:val="28"/>
        </w:rPr>
        <w:t>）触电危险性分析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1</w:t>
      </w:r>
      <w:r>
        <w:rPr>
          <w:rFonts w:ascii="宋体" w:hAnsi="宋体" w:hint="eastAsia"/>
          <w:color w:val="auto"/>
          <w:szCs w:val="28"/>
        </w:rPr>
        <w:t>）供配电设备、设施在生产运行中由于产品质量不佳，绝缘性能不好；现场环境恶劣（潮湿、振动）、运行不当、机械损伤、维修不善导致绝缘老化破损，可能造成人员触电。</w:t>
      </w:r>
    </w:p>
    <w:p w:rsidR="0041666A" w:rsidRDefault="0096795A">
      <w:pPr>
        <w:pStyle w:val="Style2"/>
        <w:topLinePunct/>
        <w:ind w:firstLine="560"/>
        <w:rPr>
          <w:rFonts w:ascii="宋体" w:hAnsi="宋体"/>
          <w:color w:val="auto"/>
          <w:szCs w:val="28"/>
        </w:rPr>
      </w:pPr>
      <w:r>
        <w:rPr>
          <w:rFonts w:ascii="宋体" w:hAnsi="宋体" w:hint="eastAsia"/>
          <w:color w:val="auto"/>
          <w:szCs w:val="28"/>
        </w:rPr>
        <w:t>2</w:t>
      </w:r>
      <w:r>
        <w:rPr>
          <w:rFonts w:ascii="宋体" w:hAnsi="宋体" w:hint="eastAsia"/>
          <w:color w:val="auto"/>
          <w:szCs w:val="28"/>
        </w:rPr>
        <w:t>）设计不合理、安装工艺不规范、各种电气安全净距离不够；安全措施和安全技术措施不完备、违章操作、保护失灵等原因，</w:t>
      </w:r>
      <w:proofErr w:type="gramStart"/>
      <w:r>
        <w:rPr>
          <w:rFonts w:ascii="宋体" w:hAnsi="宋体" w:hint="eastAsia"/>
          <w:color w:val="auto"/>
          <w:szCs w:val="28"/>
        </w:rPr>
        <w:t>若人</w:t>
      </w:r>
      <w:proofErr w:type="gramEnd"/>
      <w:r>
        <w:rPr>
          <w:rFonts w:ascii="宋体" w:hAnsi="宋体" w:hint="eastAsia"/>
          <w:color w:val="auto"/>
          <w:szCs w:val="28"/>
        </w:rPr>
        <w:t>体不慎触及带电体或</w:t>
      </w:r>
      <w:proofErr w:type="gramStart"/>
      <w:r>
        <w:rPr>
          <w:rFonts w:ascii="宋体" w:hAnsi="宋体" w:hint="eastAsia"/>
          <w:color w:val="auto"/>
          <w:szCs w:val="28"/>
        </w:rPr>
        <w:t>过份</w:t>
      </w:r>
      <w:proofErr w:type="gramEnd"/>
      <w:r>
        <w:rPr>
          <w:rFonts w:ascii="宋体" w:hAnsi="宋体" w:hint="eastAsia"/>
          <w:color w:val="auto"/>
          <w:szCs w:val="28"/>
        </w:rPr>
        <w:t>靠近带电部分，都有可能发生电击、电灼伤的触电危险。</w:t>
      </w:r>
    </w:p>
    <w:p w:rsidR="0041666A" w:rsidRDefault="0096795A">
      <w:pPr>
        <w:pStyle w:val="Style2"/>
        <w:topLinePunct/>
        <w:ind w:firstLine="560"/>
        <w:rPr>
          <w:rFonts w:ascii="宋体" w:hAnsi="宋体"/>
          <w:color w:val="auto"/>
          <w:szCs w:val="28"/>
        </w:rPr>
      </w:pPr>
      <w:r>
        <w:rPr>
          <w:rFonts w:ascii="宋体" w:hAnsi="宋体" w:hint="eastAsia"/>
          <w:color w:val="auto"/>
          <w:szCs w:val="28"/>
        </w:rPr>
        <w:t>3</w:t>
      </w:r>
      <w:r>
        <w:rPr>
          <w:rFonts w:ascii="宋体" w:hAnsi="宋体" w:hint="eastAsia"/>
          <w:color w:val="auto"/>
          <w:szCs w:val="28"/>
        </w:rPr>
        <w:t>）配电箱前设置其他物体阻挡，未事先留出作业人员进出操作和</w:t>
      </w:r>
      <w:proofErr w:type="gramStart"/>
      <w:r>
        <w:rPr>
          <w:rFonts w:ascii="宋体" w:hAnsi="宋体" w:hint="eastAsia"/>
          <w:color w:val="auto"/>
          <w:szCs w:val="28"/>
        </w:rPr>
        <w:t>检维修</w:t>
      </w:r>
      <w:proofErr w:type="gramEnd"/>
      <w:r>
        <w:rPr>
          <w:rFonts w:ascii="宋体" w:hAnsi="宋体" w:hint="eastAsia"/>
          <w:color w:val="auto"/>
          <w:szCs w:val="28"/>
        </w:rPr>
        <w:t>的空间，在操作过程中发生意外事故时，人员不能及时退让和躲避，可能造成人员触电事故。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2</w:t>
      </w:r>
      <w:r>
        <w:rPr>
          <w:rFonts w:ascii="宋体" w:hAnsi="宋体" w:hint="eastAsia"/>
          <w:color w:val="auto"/>
          <w:szCs w:val="28"/>
        </w:rPr>
        <w:t>）电气火灾危险分析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1</w:t>
      </w:r>
      <w:r>
        <w:rPr>
          <w:rFonts w:ascii="宋体" w:hAnsi="宋体" w:hint="eastAsia"/>
          <w:color w:val="auto"/>
          <w:szCs w:val="28"/>
        </w:rPr>
        <w:t>）配电装置、电气设备、照明设施、电缆、电气线路等，如果安装不当、外部火源移近、运行中正常的闭合与分断、不正常运行的过负荷、短路、过电压、接地故障、接触不良等，均可产生电气火花、电弧等，若防护不当，可能发生电气火灾或引燃周围的可燃物质，造成火灾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lastRenderedPageBreak/>
        <w:t>2</w:t>
      </w:r>
      <w:r>
        <w:rPr>
          <w:rFonts w:ascii="宋体" w:hAnsi="宋体" w:hint="eastAsia"/>
          <w:color w:val="auto"/>
          <w:szCs w:val="28"/>
        </w:rPr>
        <w:t>）电气设备的安全装置或保护措施（熔断器、断路器、漏电保护器、屏护、绝缘、保护接地与接零</w:t>
      </w:r>
      <w:r>
        <w:rPr>
          <w:rFonts w:ascii="宋体" w:hAnsi="宋体" w:hint="eastAsia"/>
          <w:color w:val="auto"/>
          <w:szCs w:val="28"/>
        </w:rPr>
        <w:t>等）不可靠，可能发生触电、火灾等事故。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3</w:t>
      </w:r>
      <w:r>
        <w:rPr>
          <w:rFonts w:ascii="宋体" w:hAnsi="宋体" w:hint="eastAsia"/>
          <w:color w:val="auto"/>
          <w:szCs w:val="28"/>
        </w:rPr>
        <w:t>）电气设施的雷击危险性分析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配电装置、配线（缆）、构架都有遭受雷击的可能。若防雷设计不合理、施工不规范、接地电阻值不符合规范要求，则雷电过电压在雷电波及范围内会严重破坏建筑物及设备设施，并可能危及人身安全乃至有致命的危险，巨大的雷电流流入地下，会在雷击点及其连接的金属部分产生极高的对地电压，可能导致接触电压或跨步电压的触电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4</w:t>
      </w:r>
      <w:r>
        <w:rPr>
          <w:rFonts w:ascii="宋体" w:hAnsi="宋体" w:hint="eastAsia"/>
          <w:color w:val="auto"/>
          <w:szCs w:val="28"/>
        </w:rPr>
        <w:t>）由电气设备设施引起的其他危险有害因素分析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1</w:t>
      </w:r>
      <w:r>
        <w:rPr>
          <w:rFonts w:ascii="宋体" w:hAnsi="宋体" w:hint="eastAsia"/>
          <w:color w:val="auto"/>
          <w:szCs w:val="28"/>
        </w:rPr>
        <w:t>）若未按时对电气设备各类保护装置的完整性、可靠性进行检查、校验和检测，将不能保证电气设</w:t>
      </w:r>
      <w:r>
        <w:rPr>
          <w:rFonts w:ascii="宋体" w:hAnsi="宋体" w:hint="eastAsia"/>
          <w:color w:val="auto"/>
          <w:szCs w:val="28"/>
        </w:rPr>
        <w:t>备的安全运行。</w:t>
      </w:r>
    </w:p>
    <w:p w:rsidR="0041666A" w:rsidRDefault="0096795A">
      <w:pPr>
        <w:pStyle w:val="Style2"/>
        <w:topLinePunct/>
        <w:ind w:firstLine="560"/>
        <w:rPr>
          <w:rFonts w:ascii="宋体" w:hAnsi="宋体"/>
          <w:color w:val="auto"/>
          <w:szCs w:val="28"/>
        </w:rPr>
      </w:pPr>
      <w:r>
        <w:rPr>
          <w:rFonts w:ascii="宋体" w:hAnsi="宋体" w:hint="eastAsia"/>
          <w:color w:val="auto"/>
          <w:szCs w:val="28"/>
        </w:rPr>
        <w:t>2</w:t>
      </w:r>
      <w:r>
        <w:rPr>
          <w:rFonts w:ascii="宋体" w:hAnsi="宋体" w:hint="eastAsia"/>
          <w:color w:val="auto"/>
          <w:szCs w:val="28"/>
        </w:rPr>
        <w:t>）若因生产区内电缆安装时未注意电缆防火措施处理，现场敷设位置较低的电缆未穿管保护，若在生产过程中电缆绝缘层受损，若电缆在使用过程中失火，会使事故扩大。</w:t>
      </w:r>
    </w:p>
    <w:p w:rsidR="0041666A" w:rsidRDefault="0096795A">
      <w:pPr>
        <w:ind w:firstLineChars="0" w:firstLine="0"/>
        <w:rPr>
          <w:rFonts w:ascii="宋体" w:hAnsi="宋体"/>
          <w:b/>
          <w:color w:val="auto"/>
          <w:szCs w:val="28"/>
        </w:rPr>
      </w:pPr>
      <w:r>
        <w:rPr>
          <w:rFonts w:ascii="宋体" w:hAnsi="宋体"/>
          <w:b/>
          <w:color w:val="auto"/>
          <w:szCs w:val="28"/>
        </w:rPr>
        <w:t>3.2.</w:t>
      </w:r>
      <w:r>
        <w:rPr>
          <w:rFonts w:ascii="宋体" w:hAnsi="宋体" w:hint="eastAsia"/>
          <w:b/>
          <w:color w:val="auto"/>
          <w:szCs w:val="28"/>
        </w:rPr>
        <w:t>7</w:t>
      </w:r>
      <w:r>
        <w:rPr>
          <w:rFonts w:ascii="宋体" w:hAnsi="宋体"/>
          <w:b/>
          <w:color w:val="auto"/>
          <w:szCs w:val="28"/>
        </w:rPr>
        <w:t xml:space="preserve">.2 </w:t>
      </w:r>
      <w:r>
        <w:rPr>
          <w:rFonts w:ascii="宋体" w:hAnsi="宋体" w:hint="eastAsia"/>
          <w:b/>
          <w:color w:val="auto"/>
          <w:szCs w:val="28"/>
        </w:rPr>
        <w:t>给排水系统危险有害因素分析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1</w:t>
      </w:r>
      <w:r>
        <w:rPr>
          <w:rFonts w:ascii="宋体" w:hAnsi="宋体" w:hint="eastAsia"/>
          <w:color w:val="auto"/>
          <w:szCs w:val="28"/>
        </w:rPr>
        <w:t>）若厂区的消防供水水源不充足，如果发生火灾时，无足量的消防水作为保障，消防水压不足，则会造成事故的扩大。</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2</w:t>
      </w:r>
      <w:r>
        <w:rPr>
          <w:rFonts w:ascii="宋体" w:hAnsi="宋体" w:hint="eastAsia"/>
          <w:color w:val="auto"/>
          <w:szCs w:val="28"/>
        </w:rPr>
        <w:t>）若厂区的排水系统设计不规范，或未作防洪应急预案，遇特大暴雨可能因排水不畅造成厂区内涝。</w:t>
      </w:r>
    </w:p>
    <w:p w:rsidR="0041666A" w:rsidRDefault="0096795A">
      <w:pPr>
        <w:ind w:firstLineChars="0" w:firstLine="0"/>
        <w:rPr>
          <w:rFonts w:ascii="宋体" w:hAnsi="宋体"/>
          <w:b/>
          <w:color w:val="auto"/>
          <w:szCs w:val="28"/>
        </w:rPr>
      </w:pPr>
      <w:r>
        <w:rPr>
          <w:rFonts w:ascii="宋体" w:hAnsi="宋体"/>
          <w:b/>
          <w:color w:val="auto"/>
          <w:szCs w:val="28"/>
        </w:rPr>
        <w:t>3.2.</w:t>
      </w:r>
      <w:r>
        <w:rPr>
          <w:rFonts w:ascii="宋体" w:hAnsi="宋体" w:hint="eastAsia"/>
          <w:b/>
          <w:color w:val="auto"/>
          <w:szCs w:val="28"/>
        </w:rPr>
        <w:t>7</w:t>
      </w:r>
      <w:r>
        <w:rPr>
          <w:rFonts w:ascii="宋体" w:hAnsi="宋体"/>
          <w:b/>
          <w:color w:val="auto"/>
          <w:szCs w:val="28"/>
        </w:rPr>
        <w:t xml:space="preserve">.3 </w:t>
      </w:r>
      <w:r>
        <w:rPr>
          <w:rFonts w:ascii="宋体" w:hAnsi="宋体" w:hint="eastAsia"/>
          <w:b/>
          <w:color w:val="auto"/>
          <w:szCs w:val="28"/>
        </w:rPr>
        <w:t>消防系统危险有害因素分析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1</w:t>
      </w:r>
      <w:r>
        <w:rPr>
          <w:rFonts w:ascii="宋体" w:hAnsi="宋体" w:hint="eastAsia"/>
          <w:color w:val="auto"/>
          <w:szCs w:val="28"/>
        </w:rPr>
        <w:t>）若系统消防设施配备不足，或消防设施布置不合理，发生火灾事故时不便扑救，造成事故扩大。</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2</w:t>
      </w:r>
      <w:r>
        <w:rPr>
          <w:rFonts w:ascii="宋体" w:hAnsi="宋体" w:hint="eastAsia"/>
          <w:color w:val="auto"/>
          <w:szCs w:val="28"/>
        </w:rPr>
        <w:t>）若所设消防设施日常检查、维护不当等，在发生事故时不能及时进行扑救，造成事故扩大。</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3</w:t>
      </w:r>
      <w:r>
        <w:rPr>
          <w:rFonts w:ascii="宋体" w:hAnsi="宋体" w:hint="eastAsia"/>
          <w:color w:val="auto"/>
          <w:szCs w:val="28"/>
        </w:rPr>
        <w:t>）若在各生产作业场所配备的消防设施与该场所可能发生的火灾事故类别</w:t>
      </w:r>
      <w:proofErr w:type="gramStart"/>
      <w:r>
        <w:rPr>
          <w:rFonts w:ascii="宋体" w:hAnsi="宋体" w:hint="eastAsia"/>
          <w:color w:val="auto"/>
          <w:szCs w:val="28"/>
        </w:rPr>
        <w:t>不</w:t>
      </w:r>
      <w:proofErr w:type="gramEnd"/>
      <w:r>
        <w:rPr>
          <w:rFonts w:ascii="宋体" w:hAnsi="宋体" w:hint="eastAsia"/>
          <w:color w:val="auto"/>
          <w:szCs w:val="28"/>
        </w:rPr>
        <w:t>相配，一旦发生火灾事故，不能有效扑救火灾，造成事故扩大。</w:t>
      </w:r>
    </w:p>
    <w:p w:rsidR="0041666A" w:rsidRDefault="0096795A">
      <w:pPr>
        <w:pStyle w:val="Style2"/>
        <w:topLinePunct/>
        <w:ind w:firstLine="560"/>
        <w:rPr>
          <w:rFonts w:ascii="宋体" w:hAnsi="宋体"/>
          <w:color w:val="auto"/>
          <w:szCs w:val="28"/>
        </w:rPr>
      </w:pPr>
      <w:r>
        <w:rPr>
          <w:rFonts w:ascii="宋体" w:hAnsi="宋体" w:hint="eastAsia"/>
          <w:color w:val="auto"/>
          <w:szCs w:val="28"/>
        </w:rPr>
        <w:lastRenderedPageBreak/>
        <w:t>（</w:t>
      </w:r>
      <w:r>
        <w:rPr>
          <w:rFonts w:ascii="宋体" w:hAnsi="宋体" w:hint="eastAsia"/>
          <w:color w:val="auto"/>
          <w:szCs w:val="28"/>
        </w:rPr>
        <w:t>4</w:t>
      </w:r>
      <w:r>
        <w:rPr>
          <w:rFonts w:ascii="宋体" w:hAnsi="宋体" w:hint="eastAsia"/>
          <w:color w:val="auto"/>
          <w:szCs w:val="28"/>
        </w:rPr>
        <w:t>）若发生火灾等事故时，区域内的消防通道堵塞，影响消防救援，会造成事故扩大。</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5</w:t>
      </w:r>
      <w:r>
        <w:rPr>
          <w:rFonts w:ascii="宋体" w:hAnsi="宋体" w:hint="eastAsia"/>
          <w:color w:val="auto"/>
          <w:szCs w:val="28"/>
        </w:rPr>
        <w:t>）当发生火灾时，不能保证提供足量的消防用水、消防设施，用于设备设施降温和灭火，会使火灾事故无法控制、扩大。</w:t>
      </w:r>
    </w:p>
    <w:p w:rsidR="0041666A" w:rsidRDefault="0096795A">
      <w:pPr>
        <w:pStyle w:val="3"/>
        <w:keepNext w:val="0"/>
        <w:keepLines w:val="0"/>
        <w:rPr>
          <w:color w:val="auto"/>
        </w:rPr>
      </w:pPr>
      <w:r>
        <w:rPr>
          <w:rFonts w:hint="eastAsia"/>
          <w:color w:val="auto"/>
        </w:rPr>
        <w:t>3.2.8</w:t>
      </w:r>
      <w:r>
        <w:rPr>
          <w:color w:val="auto"/>
        </w:rPr>
        <w:t xml:space="preserve"> </w:t>
      </w:r>
      <w:r>
        <w:rPr>
          <w:rFonts w:hint="eastAsia"/>
          <w:color w:val="auto"/>
        </w:rPr>
        <w:t>自然条件、选址与平面布置危险性分析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1</w:t>
      </w:r>
      <w:r>
        <w:rPr>
          <w:rFonts w:ascii="宋体" w:hAnsi="宋体" w:hint="eastAsia"/>
          <w:color w:val="auto"/>
          <w:szCs w:val="28"/>
        </w:rPr>
        <w:t>）</w:t>
      </w:r>
      <w:proofErr w:type="gramStart"/>
      <w:r>
        <w:rPr>
          <w:rFonts w:ascii="宋体" w:hAnsi="宋体" w:hint="eastAsia"/>
          <w:color w:val="auto"/>
          <w:szCs w:val="28"/>
        </w:rPr>
        <w:t>若毅利锋公司</w:t>
      </w:r>
      <w:proofErr w:type="gramEnd"/>
      <w:r>
        <w:rPr>
          <w:rFonts w:ascii="宋体" w:hAnsi="宋体" w:hint="eastAsia"/>
          <w:color w:val="auto"/>
          <w:szCs w:val="28"/>
        </w:rPr>
        <w:t>所在地发生地震，建构筑物倒塌，会损坏设备设施，有发生二次事故的可能。</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2</w:t>
      </w:r>
      <w:r>
        <w:rPr>
          <w:rFonts w:ascii="宋体" w:hAnsi="宋体" w:hint="eastAsia"/>
          <w:color w:val="auto"/>
          <w:szCs w:val="28"/>
        </w:rPr>
        <w:t>）</w:t>
      </w:r>
      <w:proofErr w:type="gramStart"/>
      <w:r>
        <w:rPr>
          <w:rFonts w:ascii="宋体" w:hAnsi="宋体" w:hint="eastAsia"/>
          <w:color w:val="auto"/>
          <w:szCs w:val="28"/>
        </w:rPr>
        <w:t>若毅利锋公司</w:t>
      </w:r>
      <w:proofErr w:type="gramEnd"/>
      <w:r>
        <w:rPr>
          <w:rFonts w:ascii="宋体" w:hAnsi="宋体" w:hint="eastAsia"/>
          <w:color w:val="auto"/>
          <w:szCs w:val="28"/>
        </w:rPr>
        <w:t>储罐地基位于沉降地段，若发生地基沉降，造成储罐倒塌，设备设施损坏，有发生二次事故的危险。</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color w:val="auto"/>
          <w:szCs w:val="28"/>
        </w:rPr>
        <w:t>3</w:t>
      </w:r>
      <w:r>
        <w:rPr>
          <w:rFonts w:ascii="宋体" w:hAnsi="宋体" w:hint="eastAsia"/>
          <w:color w:val="auto"/>
          <w:szCs w:val="28"/>
        </w:rPr>
        <w:t>）若充装厂房、办公楼等建、构筑物，不符合生产火灾危险性分类所要求的耐火等级、结构、层数、占地面积、防火间距、防火分区、安全疏散等方面的要求，将会增大区域内的火灾危险性。</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color w:val="auto"/>
          <w:szCs w:val="28"/>
        </w:rPr>
        <w:t>4</w:t>
      </w:r>
      <w:r>
        <w:rPr>
          <w:rFonts w:ascii="宋体" w:hAnsi="宋体" w:hint="eastAsia"/>
          <w:color w:val="auto"/>
          <w:szCs w:val="28"/>
        </w:rPr>
        <w:t>）在发生事故时，若建构筑物的安全疏散门内开，或被堵塞或人员拥挤损坏通道等，以及安全疏散出口设置数量不足</w:t>
      </w:r>
      <w:r>
        <w:rPr>
          <w:rFonts w:ascii="宋体" w:hAnsi="宋体" w:hint="eastAsia"/>
          <w:color w:val="auto"/>
          <w:szCs w:val="28"/>
        </w:rPr>
        <w:t>或设置位置不合理，发生事故时人员不便及时疏散，将会造成更大的人员伤亡。</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color w:val="auto"/>
          <w:szCs w:val="28"/>
        </w:rPr>
        <w:t>5</w:t>
      </w:r>
      <w:r>
        <w:rPr>
          <w:rFonts w:ascii="宋体" w:hAnsi="宋体" w:hint="eastAsia"/>
          <w:color w:val="auto"/>
          <w:szCs w:val="28"/>
        </w:rPr>
        <w:t>）若没有按照工艺特点和相应规范的要求进行布置，未有效分区设置，在今后的生产过程中各工序互相影响，引起事故的发生，以及不能及时、有效的进行人员疏散和救灾工作，将增加项目的危险性。</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color w:val="auto"/>
          <w:szCs w:val="28"/>
        </w:rPr>
        <w:t>6</w:t>
      </w:r>
      <w:r>
        <w:rPr>
          <w:rFonts w:ascii="宋体" w:hAnsi="宋体" w:hint="eastAsia"/>
          <w:color w:val="auto"/>
          <w:szCs w:val="28"/>
        </w:rPr>
        <w:t>）各种运输车辆、货运车辆等在厂区内行驶及装卸过程中，可能撞坏周围物设备、管架等设施以及发生车辆伤害事故。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color w:val="auto"/>
          <w:szCs w:val="28"/>
        </w:rPr>
        <w:t>7</w:t>
      </w:r>
      <w:r>
        <w:rPr>
          <w:rFonts w:ascii="宋体" w:hAnsi="宋体" w:hint="eastAsia"/>
          <w:color w:val="auto"/>
          <w:szCs w:val="28"/>
        </w:rPr>
        <w:t>）在充装厂房内进行设备设施平面布置时，若未留有一定的人行通道和操作空间，未对存在危险性的房间和设施采取隔离或分开等措施，将会增加危险性。</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color w:val="auto"/>
          <w:szCs w:val="28"/>
        </w:rPr>
        <w:t>8</w:t>
      </w:r>
      <w:r>
        <w:rPr>
          <w:rFonts w:ascii="宋体" w:hAnsi="宋体" w:hint="eastAsia"/>
          <w:color w:val="auto"/>
          <w:szCs w:val="28"/>
        </w:rPr>
        <w:t>）</w:t>
      </w:r>
      <w:r>
        <w:rPr>
          <w:rFonts w:ascii="宋体" w:hAnsi="宋体" w:hint="eastAsia"/>
          <w:color w:val="auto"/>
          <w:szCs w:val="28"/>
        </w:rPr>
        <w:t>若充装厂房的安全疏散通道、安全出口的宽度及数量，以及消防灭火设施等不符合安全疏散要求，在生产厂房内发生火灾等事故时，人员不能及时疏散至安全区域内，引起更多人员伤亡。</w:t>
      </w:r>
    </w:p>
    <w:p w:rsidR="0041666A" w:rsidRDefault="0096795A">
      <w:pPr>
        <w:pStyle w:val="Style2"/>
        <w:topLinePunct/>
        <w:ind w:firstLine="560"/>
        <w:rPr>
          <w:rFonts w:ascii="宋体" w:hAnsi="宋体"/>
          <w:color w:val="auto"/>
          <w:szCs w:val="28"/>
        </w:rPr>
      </w:pPr>
      <w:r>
        <w:rPr>
          <w:rFonts w:ascii="宋体" w:hAnsi="宋体" w:hint="eastAsia"/>
          <w:color w:val="auto"/>
          <w:szCs w:val="28"/>
        </w:rPr>
        <w:lastRenderedPageBreak/>
        <w:t>（</w:t>
      </w:r>
      <w:r>
        <w:rPr>
          <w:rFonts w:ascii="宋体" w:hAnsi="宋体"/>
          <w:color w:val="auto"/>
          <w:szCs w:val="28"/>
        </w:rPr>
        <w:t>9</w:t>
      </w:r>
      <w:r>
        <w:rPr>
          <w:rFonts w:ascii="宋体" w:hAnsi="宋体" w:hint="eastAsia"/>
          <w:color w:val="auto"/>
          <w:szCs w:val="28"/>
        </w:rPr>
        <w:t>）防雷设施失效，生产车间及库房若遭雷击引发火灾，从而引起设备损坏发生火灾、爆炸、人员伤亡等事故。</w:t>
      </w:r>
    </w:p>
    <w:p w:rsidR="0041666A" w:rsidRDefault="0096795A">
      <w:pPr>
        <w:pStyle w:val="3"/>
        <w:keepNext w:val="0"/>
        <w:keepLines w:val="0"/>
        <w:rPr>
          <w:color w:val="auto"/>
        </w:rPr>
      </w:pPr>
      <w:r>
        <w:rPr>
          <w:rFonts w:hint="eastAsia"/>
          <w:color w:val="auto"/>
        </w:rPr>
        <w:t>3.2.9</w:t>
      </w:r>
      <w:r>
        <w:rPr>
          <w:color w:val="auto"/>
        </w:rPr>
        <w:t xml:space="preserve"> </w:t>
      </w:r>
      <w:r>
        <w:rPr>
          <w:rFonts w:hint="eastAsia"/>
          <w:color w:val="auto"/>
        </w:rPr>
        <w:t>设备设施检维修过程危险性分析</w:t>
      </w:r>
    </w:p>
    <w:p w:rsidR="0041666A" w:rsidRDefault="0096795A">
      <w:pPr>
        <w:topLinePunct/>
        <w:ind w:firstLine="560"/>
        <w:rPr>
          <w:rFonts w:ascii="宋体" w:hAnsi="宋体"/>
          <w:color w:val="auto"/>
          <w:szCs w:val="28"/>
        </w:rPr>
      </w:pPr>
      <w:r>
        <w:rPr>
          <w:rFonts w:ascii="宋体" w:hAnsi="宋体" w:hint="eastAsia"/>
          <w:color w:val="auto"/>
        </w:rPr>
        <w:t>（</w:t>
      </w:r>
      <w:r>
        <w:rPr>
          <w:rFonts w:ascii="宋体" w:hAnsi="宋体" w:hint="eastAsia"/>
          <w:color w:val="auto"/>
          <w:szCs w:val="28"/>
        </w:rPr>
        <w:t>1</w:t>
      </w:r>
      <w:r>
        <w:rPr>
          <w:rFonts w:ascii="宋体" w:hAnsi="宋体" w:hint="eastAsia"/>
          <w:color w:val="auto"/>
          <w:szCs w:val="28"/>
        </w:rPr>
        <w:t>）设备设施检修危险性分析</w:t>
      </w:r>
    </w:p>
    <w:p w:rsidR="0041666A" w:rsidRDefault="0096795A">
      <w:pPr>
        <w:topLinePunct/>
        <w:ind w:firstLine="560"/>
        <w:rPr>
          <w:rFonts w:ascii="宋体" w:hAnsi="宋体"/>
          <w:color w:val="auto"/>
        </w:rPr>
      </w:pPr>
      <w:r>
        <w:rPr>
          <w:rFonts w:ascii="宋体" w:hAnsi="宋体" w:hint="eastAsia"/>
          <w:color w:val="auto"/>
          <w:szCs w:val="28"/>
        </w:rPr>
        <w:t>1</w:t>
      </w:r>
      <w:r>
        <w:rPr>
          <w:rFonts w:ascii="宋体" w:hAnsi="宋体" w:hint="eastAsia"/>
          <w:color w:val="auto"/>
          <w:szCs w:val="28"/>
        </w:rPr>
        <w:t>）</w:t>
      </w:r>
      <w:r>
        <w:rPr>
          <w:rFonts w:ascii="宋体" w:hAnsi="宋体" w:hint="eastAsia"/>
          <w:color w:val="auto"/>
        </w:rPr>
        <w:t>出现于运转设备填料密封泄漏或管道、阀门等故障，在检修中，设备、管线内可能存在一些有毒、助燃物料，如这些危险、有害物未清洗干净，或置换不合格或不按规定进行动火分析，违章</w:t>
      </w:r>
      <w:proofErr w:type="gramStart"/>
      <w:r>
        <w:rPr>
          <w:rFonts w:ascii="宋体" w:hAnsi="宋体" w:hint="eastAsia"/>
          <w:color w:val="auto"/>
        </w:rPr>
        <w:t>动火极</w:t>
      </w:r>
      <w:proofErr w:type="gramEnd"/>
      <w:r>
        <w:rPr>
          <w:rFonts w:ascii="宋体" w:hAnsi="宋体" w:hint="eastAsia"/>
          <w:color w:val="auto"/>
        </w:rPr>
        <w:t>可能造成火灾爆炸、中毒、触电的事故。</w:t>
      </w:r>
    </w:p>
    <w:p w:rsidR="0041666A" w:rsidRDefault="0096795A">
      <w:pPr>
        <w:topLinePunct/>
        <w:ind w:firstLine="560"/>
        <w:rPr>
          <w:rFonts w:ascii="宋体" w:hAnsi="宋体"/>
          <w:color w:val="auto"/>
        </w:rPr>
      </w:pPr>
      <w:r>
        <w:rPr>
          <w:rFonts w:ascii="宋体" w:hAnsi="宋体" w:hint="eastAsia"/>
          <w:color w:val="auto"/>
        </w:rPr>
        <w:t>2</w:t>
      </w:r>
      <w:r>
        <w:rPr>
          <w:rFonts w:ascii="宋体" w:hAnsi="宋体" w:hint="eastAsia"/>
          <w:color w:val="auto"/>
        </w:rPr>
        <w:t>）作业过程、交叉作业多、高处作业多，且多有起重吊装作业、进罐作业不认真检查、动火制度坚持不严、没有严格监护措施，则易发生高空坠落，物体打击、机械伤害、着火、爆炸、中毒窒息和触电的危险。</w:t>
      </w:r>
    </w:p>
    <w:p w:rsidR="0041666A" w:rsidRDefault="0096795A">
      <w:pPr>
        <w:topLinePunct/>
        <w:ind w:firstLine="560"/>
        <w:rPr>
          <w:rFonts w:ascii="宋体" w:hAnsi="宋体"/>
          <w:color w:val="auto"/>
          <w:szCs w:val="28"/>
          <w:lang w:val="zh-CN"/>
        </w:rPr>
      </w:pPr>
      <w:r>
        <w:rPr>
          <w:rFonts w:ascii="宋体" w:hAnsi="宋体" w:hint="eastAsia"/>
          <w:color w:val="auto"/>
        </w:rPr>
        <w:t>3</w:t>
      </w:r>
      <w:r>
        <w:rPr>
          <w:rFonts w:ascii="宋体" w:hAnsi="宋体" w:hint="eastAsia"/>
          <w:color w:val="auto"/>
        </w:rPr>
        <w:t>）检维修人员在</w:t>
      </w:r>
      <w:r>
        <w:rPr>
          <w:rFonts w:ascii="宋体" w:hAnsi="宋体" w:hint="eastAsia"/>
          <w:color w:val="auto"/>
          <w:szCs w:val="28"/>
          <w:lang w:val="zh-CN"/>
        </w:rPr>
        <w:t>检修过程中，若未在适当位置放置一定数量的消防器材，发生事故时则不能及时扑救。</w:t>
      </w:r>
    </w:p>
    <w:p w:rsidR="0041666A" w:rsidRDefault="0096795A">
      <w:pPr>
        <w:topLinePunct/>
        <w:ind w:firstLine="560"/>
        <w:rPr>
          <w:rFonts w:ascii="宋体" w:hAnsi="宋体"/>
          <w:color w:val="auto"/>
          <w:szCs w:val="28"/>
        </w:rPr>
      </w:pPr>
      <w:r>
        <w:rPr>
          <w:rFonts w:ascii="宋体" w:hAnsi="宋体" w:hint="eastAsia"/>
          <w:color w:val="auto"/>
          <w:szCs w:val="28"/>
        </w:rPr>
        <w:t>4</w:t>
      </w:r>
      <w:r>
        <w:rPr>
          <w:rFonts w:ascii="宋体" w:hAnsi="宋体" w:hint="eastAsia"/>
          <w:color w:val="auto"/>
          <w:szCs w:val="28"/>
        </w:rPr>
        <w:t>）设备设施检修时，</w:t>
      </w:r>
      <w:r>
        <w:rPr>
          <w:rFonts w:ascii="宋体" w:hAnsi="宋体" w:hint="eastAsia"/>
          <w:color w:val="auto"/>
          <w:szCs w:val="28"/>
        </w:rPr>
        <w:t>生产方和检修方若未严格执行交接手续，不能确保检修安全，容易发生火灾、爆炸，甚至人员中毒。</w:t>
      </w:r>
    </w:p>
    <w:p w:rsidR="0041666A" w:rsidRDefault="0096795A">
      <w:pPr>
        <w:topLinePunct/>
        <w:ind w:firstLine="560"/>
        <w:rPr>
          <w:rFonts w:ascii="宋体" w:hAnsi="宋体"/>
          <w:bCs/>
          <w:color w:val="auto"/>
          <w:szCs w:val="28"/>
        </w:rPr>
      </w:pPr>
      <w:r>
        <w:rPr>
          <w:rFonts w:ascii="宋体" w:hAnsi="宋体" w:hint="eastAsia"/>
          <w:color w:val="auto"/>
          <w:szCs w:val="28"/>
        </w:rPr>
        <w:t>5</w:t>
      </w:r>
      <w:r>
        <w:rPr>
          <w:rFonts w:ascii="宋体" w:hAnsi="宋体" w:hint="eastAsia"/>
          <w:color w:val="auto"/>
          <w:szCs w:val="28"/>
        </w:rPr>
        <w:t>）检修完毕后，若未对检修场所进行清扫，容易发生检修工具遗留在现场或设备内，可能造成事故。</w:t>
      </w:r>
    </w:p>
    <w:p w:rsidR="0041666A" w:rsidRDefault="0096795A">
      <w:pPr>
        <w:topLinePunct/>
        <w:ind w:firstLine="560"/>
        <w:rPr>
          <w:rFonts w:ascii="宋体" w:hAnsi="宋体"/>
          <w:color w:val="auto"/>
        </w:rPr>
      </w:pPr>
      <w:r>
        <w:rPr>
          <w:rFonts w:ascii="宋体" w:hAnsi="宋体" w:hint="eastAsia"/>
          <w:color w:val="auto"/>
        </w:rPr>
        <w:t>6</w:t>
      </w:r>
      <w:r>
        <w:rPr>
          <w:rFonts w:ascii="宋体" w:hAnsi="宋体" w:hint="eastAsia"/>
          <w:color w:val="auto"/>
        </w:rPr>
        <w:t>）人员在进行检修作业时若无轮流监护人员，有发生中毒、高处坠落、火灾爆炸的危险。</w:t>
      </w:r>
    </w:p>
    <w:p w:rsidR="0041666A" w:rsidRDefault="0096795A">
      <w:pPr>
        <w:topLinePunct/>
        <w:ind w:firstLine="560"/>
        <w:rPr>
          <w:rFonts w:ascii="宋体" w:hAnsi="宋体"/>
          <w:color w:val="auto"/>
          <w:szCs w:val="28"/>
        </w:rPr>
      </w:pPr>
      <w:r>
        <w:rPr>
          <w:rFonts w:ascii="宋体" w:hAnsi="宋体" w:hint="eastAsia"/>
          <w:color w:val="auto"/>
          <w:szCs w:val="28"/>
        </w:rPr>
        <w:t>7</w:t>
      </w:r>
      <w:r>
        <w:rPr>
          <w:rFonts w:ascii="宋体" w:hAnsi="宋体" w:hint="eastAsia"/>
          <w:color w:val="auto"/>
          <w:szCs w:val="28"/>
        </w:rPr>
        <w:t>）设备检修时，必须停机检修，设备的活动部件应固定牢固，否则，可能发生机械伤害、物体打击或其它事故。</w:t>
      </w:r>
    </w:p>
    <w:p w:rsidR="0041666A" w:rsidRDefault="0096795A">
      <w:pPr>
        <w:topLinePunct/>
        <w:ind w:firstLine="560"/>
        <w:rPr>
          <w:rFonts w:ascii="宋体" w:hAnsi="宋体"/>
          <w:color w:val="auto"/>
          <w:szCs w:val="28"/>
        </w:rPr>
      </w:pPr>
      <w:r>
        <w:rPr>
          <w:rFonts w:ascii="宋体" w:hAnsi="宋体" w:hint="eastAsia"/>
          <w:color w:val="auto"/>
        </w:rPr>
        <w:t>（</w:t>
      </w:r>
      <w:r>
        <w:rPr>
          <w:rFonts w:ascii="宋体" w:hAnsi="宋体" w:hint="eastAsia"/>
          <w:color w:val="auto"/>
          <w:szCs w:val="28"/>
        </w:rPr>
        <w:t>2</w:t>
      </w:r>
      <w:r>
        <w:rPr>
          <w:rFonts w:ascii="宋体" w:hAnsi="宋体" w:hint="eastAsia"/>
          <w:color w:val="auto"/>
          <w:szCs w:val="28"/>
        </w:rPr>
        <w:t>）电气设施检修危险性分析</w:t>
      </w:r>
    </w:p>
    <w:p w:rsidR="0041666A" w:rsidRDefault="0096795A">
      <w:pPr>
        <w:topLinePunct/>
        <w:ind w:firstLine="560"/>
        <w:rPr>
          <w:rFonts w:ascii="宋体" w:hAnsi="宋体"/>
          <w:color w:val="auto"/>
          <w:szCs w:val="28"/>
        </w:rPr>
      </w:pPr>
      <w:r>
        <w:rPr>
          <w:rFonts w:ascii="宋体" w:hAnsi="宋体" w:hint="eastAsia"/>
          <w:color w:val="auto"/>
          <w:szCs w:val="28"/>
        </w:rPr>
        <w:t>1</w:t>
      </w:r>
      <w:r>
        <w:rPr>
          <w:rFonts w:ascii="宋体" w:hAnsi="宋体" w:hint="eastAsia"/>
          <w:color w:val="auto"/>
          <w:szCs w:val="28"/>
        </w:rPr>
        <w:t>）电气工作人员若未取得特种作业人员操作证，容易发生供电操作和触电事故，甚至</w:t>
      </w:r>
      <w:proofErr w:type="gramStart"/>
      <w:r>
        <w:rPr>
          <w:rFonts w:ascii="宋体" w:hAnsi="宋体" w:hint="eastAsia"/>
          <w:color w:val="auto"/>
          <w:szCs w:val="28"/>
        </w:rPr>
        <w:t>发生错送错</w:t>
      </w:r>
      <w:proofErr w:type="gramEnd"/>
      <w:r>
        <w:rPr>
          <w:rFonts w:ascii="宋体" w:hAnsi="宋体" w:hint="eastAsia"/>
          <w:color w:val="auto"/>
          <w:szCs w:val="28"/>
        </w:rPr>
        <w:t>停电事故，而引起设备损坏，及电</w:t>
      </w:r>
      <w:r>
        <w:rPr>
          <w:rFonts w:ascii="宋体" w:hAnsi="宋体" w:hint="eastAsia"/>
          <w:color w:val="auto"/>
          <w:szCs w:val="28"/>
        </w:rPr>
        <w:t>气火灾。</w:t>
      </w:r>
    </w:p>
    <w:p w:rsidR="0041666A" w:rsidRDefault="0096795A">
      <w:pPr>
        <w:topLinePunct/>
        <w:ind w:firstLine="560"/>
        <w:rPr>
          <w:rFonts w:ascii="宋体" w:hAnsi="宋体"/>
          <w:color w:val="auto"/>
          <w:szCs w:val="28"/>
        </w:rPr>
      </w:pPr>
      <w:r>
        <w:rPr>
          <w:rFonts w:ascii="宋体" w:hAnsi="宋体" w:hint="eastAsia"/>
          <w:color w:val="auto"/>
          <w:szCs w:val="28"/>
        </w:rPr>
        <w:t>2</w:t>
      </w:r>
      <w:r>
        <w:rPr>
          <w:rFonts w:ascii="宋体" w:hAnsi="宋体" w:hint="eastAsia"/>
          <w:color w:val="auto"/>
          <w:szCs w:val="28"/>
        </w:rPr>
        <w:t>）电气工作人员若未严格执行电气安全操作规程，容易发生电器设备损坏和触电事故。</w:t>
      </w:r>
    </w:p>
    <w:p w:rsidR="0041666A" w:rsidRDefault="0096795A">
      <w:pPr>
        <w:topLinePunct/>
        <w:ind w:firstLine="560"/>
        <w:rPr>
          <w:rFonts w:ascii="宋体" w:hAnsi="宋体"/>
          <w:color w:val="auto"/>
          <w:szCs w:val="28"/>
        </w:rPr>
      </w:pPr>
      <w:r>
        <w:rPr>
          <w:rFonts w:ascii="宋体" w:hAnsi="宋体" w:hint="eastAsia"/>
          <w:color w:val="auto"/>
          <w:szCs w:val="28"/>
        </w:rPr>
        <w:lastRenderedPageBreak/>
        <w:t>3</w:t>
      </w:r>
      <w:r>
        <w:rPr>
          <w:rFonts w:ascii="宋体" w:hAnsi="宋体" w:hint="eastAsia"/>
          <w:color w:val="auto"/>
          <w:szCs w:val="28"/>
        </w:rPr>
        <w:t>）电气工作人员工作时，未设置警告牌，或取下、移开和遮盖，容易发生触电事故。</w:t>
      </w:r>
    </w:p>
    <w:p w:rsidR="0041666A" w:rsidRDefault="0096795A">
      <w:pPr>
        <w:topLinePunct/>
        <w:ind w:firstLine="560"/>
        <w:rPr>
          <w:rFonts w:ascii="宋体" w:hAnsi="宋体"/>
          <w:color w:val="auto"/>
          <w:szCs w:val="28"/>
        </w:rPr>
      </w:pPr>
      <w:r>
        <w:rPr>
          <w:rFonts w:ascii="宋体" w:hAnsi="宋体" w:hint="eastAsia"/>
          <w:color w:val="auto"/>
          <w:szCs w:val="28"/>
        </w:rPr>
        <w:t>4</w:t>
      </w:r>
      <w:r>
        <w:rPr>
          <w:rFonts w:ascii="宋体" w:hAnsi="宋体" w:hint="eastAsia"/>
          <w:color w:val="auto"/>
          <w:szCs w:val="28"/>
        </w:rPr>
        <w:t>）在进行电气操作时，若未按要求做到两人进行（一人工作一人监护），容易发生触电事故。</w:t>
      </w:r>
    </w:p>
    <w:p w:rsidR="0041666A" w:rsidRDefault="0096795A">
      <w:pPr>
        <w:topLinePunct/>
        <w:ind w:firstLine="560"/>
        <w:rPr>
          <w:rFonts w:ascii="宋体" w:hAnsi="宋体"/>
          <w:color w:val="auto"/>
          <w:szCs w:val="28"/>
        </w:rPr>
      </w:pPr>
      <w:r>
        <w:rPr>
          <w:rFonts w:ascii="宋体" w:hAnsi="宋体" w:hint="eastAsia"/>
          <w:color w:val="auto"/>
          <w:szCs w:val="28"/>
        </w:rPr>
        <w:t>5</w:t>
      </w:r>
      <w:r>
        <w:rPr>
          <w:rFonts w:ascii="宋体" w:hAnsi="宋体" w:hint="eastAsia"/>
          <w:color w:val="auto"/>
          <w:szCs w:val="28"/>
        </w:rPr>
        <w:t>）用</w:t>
      </w:r>
      <w:proofErr w:type="gramStart"/>
      <w:r>
        <w:rPr>
          <w:rFonts w:ascii="宋体" w:hAnsi="宋体" w:hint="eastAsia"/>
          <w:color w:val="auto"/>
          <w:szCs w:val="28"/>
        </w:rPr>
        <w:t>绝缘棒拉合</w:t>
      </w:r>
      <w:proofErr w:type="gramEnd"/>
      <w:r>
        <w:rPr>
          <w:rFonts w:ascii="宋体" w:hAnsi="宋体" w:hint="eastAsia"/>
          <w:color w:val="auto"/>
          <w:szCs w:val="28"/>
        </w:rPr>
        <w:t>各种开关，若未戴绝缘手套，容易发生触电事故。</w:t>
      </w:r>
    </w:p>
    <w:p w:rsidR="0041666A" w:rsidRDefault="0096795A">
      <w:pPr>
        <w:pStyle w:val="3"/>
        <w:keepNext w:val="0"/>
        <w:keepLines w:val="0"/>
        <w:rPr>
          <w:color w:val="auto"/>
        </w:rPr>
      </w:pPr>
      <w:r>
        <w:rPr>
          <w:rFonts w:hint="eastAsia"/>
          <w:color w:val="auto"/>
        </w:rPr>
        <w:t xml:space="preserve">3.2.10 </w:t>
      </w:r>
      <w:r>
        <w:rPr>
          <w:rFonts w:hint="eastAsia"/>
          <w:color w:val="auto"/>
        </w:rPr>
        <w:t>动火作业危险性分析</w:t>
      </w:r>
    </w:p>
    <w:p w:rsidR="0041666A" w:rsidRDefault="0096795A">
      <w:pPr>
        <w:topLinePunct/>
        <w:ind w:firstLine="560"/>
        <w:rPr>
          <w:color w:val="auto"/>
        </w:rPr>
      </w:pPr>
      <w:r>
        <w:rPr>
          <w:rFonts w:hint="eastAsia"/>
          <w:color w:val="auto"/>
        </w:rPr>
        <w:t>（</w:t>
      </w:r>
      <w:r>
        <w:rPr>
          <w:rFonts w:hint="eastAsia"/>
          <w:color w:val="auto"/>
        </w:rPr>
        <w:t>1</w:t>
      </w:r>
      <w:r>
        <w:rPr>
          <w:rFonts w:hint="eastAsia"/>
          <w:color w:val="auto"/>
        </w:rPr>
        <w:t>）动火作业场所应急设施不足或措施不当。</w:t>
      </w:r>
    </w:p>
    <w:p w:rsidR="0041666A" w:rsidRDefault="0096795A">
      <w:pPr>
        <w:topLinePunct/>
        <w:ind w:firstLine="560"/>
        <w:rPr>
          <w:color w:val="auto"/>
        </w:rPr>
      </w:pPr>
      <w:r>
        <w:rPr>
          <w:rFonts w:hint="eastAsia"/>
          <w:color w:val="auto"/>
        </w:rPr>
        <w:t>（</w:t>
      </w:r>
      <w:r>
        <w:rPr>
          <w:rFonts w:hint="eastAsia"/>
          <w:color w:val="auto"/>
        </w:rPr>
        <w:t>2</w:t>
      </w:r>
      <w:r>
        <w:rPr>
          <w:rFonts w:hint="eastAsia"/>
          <w:color w:val="auto"/>
        </w:rPr>
        <w:t>）涉及危险作业组合，未落实相应安全措施。如管道设备检修作业时，未办理相关作业许可证。</w:t>
      </w:r>
    </w:p>
    <w:p w:rsidR="0041666A" w:rsidRDefault="0096795A">
      <w:pPr>
        <w:topLinePunct/>
        <w:ind w:firstLine="560"/>
        <w:rPr>
          <w:color w:val="auto"/>
        </w:rPr>
      </w:pPr>
      <w:r>
        <w:rPr>
          <w:rFonts w:hint="eastAsia"/>
          <w:color w:val="auto"/>
        </w:rPr>
        <w:t>（</w:t>
      </w:r>
      <w:r>
        <w:rPr>
          <w:rFonts w:hint="eastAsia"/>
          <w:color w:val="auto"/>
        </w:rPr>
        <w:t>3</w:t>
      </w:r>
      <w:r>
        <w:rPr>
          <w:rFonts w:hint="eastAsia"/>
          <w:color w:val="auto"/>
        </w:rPr>
        <w:t>）施工条件发生重大变化时</w:t>
      </w:r>
      <w:r>
        <w:rPr>
          <w:rFonts w:hint="eastAsia"/>
          <w:color w:val="auto"/>
        </w:rPr>
        <w:t>未办理相关作业许可证。</w:t>
      </w:r>
    </w:p>
    <w:p w:rsidR="0041666A" w:rsidRDefault="0096795A">
      <w:pPr>
        <w:topLinePunct/>
        <w:ind w:firstLine="560"/>
        <w:rPr>
          <w:color w:val="auto"/>
        </w:rPr>
      </w:pPr>
      <w:r>
        <w:rPr>
          <w:rFonts w:hint="eastAsia"/>
          <w:color w:val="auto"/>
        </w:rPr>
        <w:t>（</w:t>
      </w:r>
      <w:r>
        <w:rPr>
          <w:rFonts w:hint="eastAsia"/>
          <w:color w:val="auto"/>
        </w:rPr>
        <w:t>4</w:t>
      </w:r>
      <w:r>
        <w:rPr>
          <w:rFonts w:hint="eastAsia"/>
          <w:color w:val="auto"/>
        </w:rPr>
        <w:t>）动火过程中，中断动火时，现场留有余火，重新动火前没有认真检查现场条件是否有变化。</w:t>
      </w:r>
    </w:p>
    <w:p w:rsidR="0041666A" w:rsidRDefault="0096795A">
      <w:pPr>
        <w:topLinePunct/>
        <w:ind w:firstLine="560"/>
        <w:rPr>
          <w:color w:val="auto"/>
        </w:rPr>
      </w:pPr>
      <w:r>
        <w:rPr>
          <w:rFonts w:hint="eastAsia"/>
          <w:color w:val="auto"/>
        </w:rPr>
        <w:t>（</w:t>
      </w:r>
      <w:r>
        <w:rPr>
          <w:rFonts w:hint="eastAsia"/>
          <w:color w:val="auto"/>
        </w:rPr>
        <w:t>5</w:t>
      </w:r>
      <w:r>
        <w:rPr>
          <w:rFonts w:hint="eastAsia"/>
          <w:color w:val="auto"/>
        </w:rPr>
        <w:t>）室内动火，未将门窗打开，周围设备未设遮盖，未密封下水漏斗，未清除油污，附近有用溶剂等易燃物质的清洗作业。</w:t>
      </w:r>
    </w:p>
    <w:p w:rsidR="0041666A" w:rsidRDefault="0096795A">
      <w:pPr>
        <w:topLinePunct/>
        <w:ind w:firstLine="560"/>
        <w:rPr>
          <w:color w:val="auto"/>
        </w:rPr>
      </w:pPr>
      <w:r>
        <w:rPr>
          <w:rFonts w:hint="eastAsia"/>
          <w:color w:val="auto"/>
        </w:rPr>
        <w:t>（</w:t>
      </w:r>
      <w:r>
        <w:rPr>
          <w:rFonts w:hint="eastAsia"/>
          <w:color w:val="auto"/>
        </w:rPr>
        <w:t>6</w:t>
      </w:r>
      <w:r>
        <w:rPr>
          <w:rFonts w:hint="eastAsia"/>
          <w:color w:val="auto"/>
        </w:rPr>
        <w:t>）动火作业前，未检查电、气焊工具，带病使用。</w:t>
      </w:r>
    </w:p>
    <w:p w:rsidR="0041666A" w:rsidRDefault="0096795A">
      <w:pPr>
        <w:topLinePunct/>
        <w:ind w:firstLine="560"/>
        <w:rPr>
          <w:color w:val="auto"/>
        </w:rPr>
      </w:pPr>
      <w:r>
        <w:rPr>
          <w:rFonts w:hint="eastAsia"/>
          <w:color w:val="auto"/>
        </w:rPr>
        <w:t>（</w:t>
      </w:r>
      <w:r>
        <w:rPr>
          <w:rFonts w:hint="eastAsia"/>
          <w:color w:val="auto"/>
        </w:rPr>
        <w:t>7</w:t>
      </w:r>
      <w:r>
        <w:rPr>
          <w:rFonts w:hint="eastAsia"/>
          <w:color w:val="auto"/>
        </w:rPr>
        <w:t>）动火作业中气瓶间距（氧气气瓶）不足或放置不当。</w:t>
      </w:r>
    </w:p>
    <w:p w:rsidR="0041666A" w:rsidRDefault="0096795A">
      <w:pPr>
        <w:topLinePunct/>
        <w:ind w:firstLine="560"/>
        <w:rPr>
          <w:color w:val="auto"/>
        </w:rPr>
      </w:pPr>
      <w:r>
        <w:rPr>
          <w:rFonts w:hint="eastAsia"/>
          <w:color w:val="auto"/>
        </w:rPr>
        <w:t>（</w:t>
      </w:r>
      <w:r>
        <w:rPr>
          <w:rFonts w:hint="eastAsia"/>
          <w:color w:val="auto"/>
        </w:rPr>
        <w:t>8</w:t>
      </w:r>
      <w:r>
        <w:rPr>
          <w:rFonts w:hint="eastAsia"/>
          <w:color w:val="auto"/>
        </w:rPr>
        <w:t>）动火点周围有易燃物。</w:t>
      </w:r>
    </w:p>
    <w:p w:rsidR="0041666A" w:rsidRDefault="0096795A">
      <w:pPr>
        <w:pStyle w:val="3"/>
        <w:keepNext w:val="0"/>
        <w:keepLines w:val="0"/>
        <w:rPr>
          <w:color w:val="auto"/>
        </w:rPr>
      </w:pPr>
      <w:r>
        <w:rPr>
          <w:rFonts w:hint="eastAsia"/>
          <w:color w:val="auto"/>
        </w:rPr>
        <w:t xml:space="preserve">3.2.11 </w:t>
      </w:r>
      <w:r>
        <w:rPr>
          <w:rFonts w:hint="eastAsia"/>
          <w:color w:val="auto"/>
        </w:rPr>
        <w:t>安全管理方面的危险性分析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设置安全生产管理机构，配备专职的安全管理人员、建立健全各级各类人员的安全生产责任制、安全生产管理制度、完善的事故应急救援体系是企业安全生产的基本保证，安全管理的不到位及人的不安全行为是发生事故的重要因素，以下就其主要表现形式作简要分析。</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1</w:t>
      </w:r>
      <w:r>
        <w:rPr>
          <w:rFonts w:ascii="宋体" w:hAnsi="宋体" w:hint="eastAsia"/>
          <w:color w:val="auto"/>
          <w:szCs w:val="28"/>
        </w:rPr>
        <w:t>）企业安全生产管理机构不健全，造成安全生产管理漏洞，因管理不善而酿成事故。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2</w:t>
      </w:r>
      <w:r>
        <w:rPr>
          <w:rFonts w:ascii="宋体" w:hAnsi="宋体" w:hint="eastAsia"/>
          <w:color w:val="auto"/>
          <w:szCs w:val="28"/>
        </w:rPr>
        <w:t>）企业没有健全的规章制度，致使员工在生产作业过程中无章可循而造成事故。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lastRenderedPageBreak/>
        <w:t>（</w:t>
      </w:r>
      <w:r>
        <w:rPr>
          <w:rFonts w:ascii="宋体" w:hAnsi="宋体" w:hint="eastAsia"/>
          <w:color w:val="auto"/>
          <w:szCs w:val="28"/>
        </w:rPr>
        <w:t>3</w:t>
      </w:r>
      <w:r>
        <w:rPr>
          <w:rFonts w:ascii="宋体" w:hAnsi="宋体" w:hint="eastAsia"/>
          <w:color w:val="auto"/>
          <w:szCs w:val="28"/>
        </w:rPr>
        <w:t>）安全管理规章制度执行力度不够，习惯性违章造成事故。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4</w:t>
      </w:r>
      <w:r>
        <w:rPr>
          <w:rFonts w:ascii="宋体" w:hAnsi="宋体" w:hint="eastAsia"/>
          <w:color w:val="auto"/>
          <w:szCs w:val="28"/>
        </w:rPr>
        <w:t>）若没有制定切实可行的事故应急救援预案，配备必要的应急救援器材，在发生事故时，不能及时救援，控制事故，造成事故扩大。</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5</w:t>
      </w:r>
      <w:r>
        <w:rPr>
          <w:rFonts w:ascii="宋体" w:hAnsi="宋体" w:hint="eastAsia"/>
          <w:color w:val="auto"/>
          <w:szCs w:val="28"/>
        </w:rPr>
        <w:t>）若公司主要负责人、安全管理人员、特种作业人员及其他从业人员未按照相关要求进行培训，不具备安全相关知识、能力，在安全管理及人员作业时可能引发事故。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6</w:t>
      </w:r>
      <w:r>
        <w:rPr>
          <w:rFonts w:ascii="宋体" w:hAnsi="宋体" w:hint="eastAsia"/>
          <w:color w:val="auto"/>
          <w:szCs w:val="28"/>
        </w:rPr>
        <w:t>）工作人员忽视规章制度，违章作业。比如作业人员不熟悉操作规程或不按操作规程作业；在缺乏联络的情况下擅自操作；交接班情况了解不清或操作记录不明，使作业人员错误操作；对生产现场的设备、设施及工艺流程不熟悉，选错需要操纵的开关或阀门引起事故</w:t>
      </w:r>
      <w:r>
        <w:rPr>
          <w:rFonts w:ascii="宋体" w:hAnsi="宋体" w:hint="eastAsia"/>
          <w:color w:val="auto"/>
          <w:szCs w:val="28"/>
        </w:rPr>
        <w:t>；未办动火证违章动火，未办理设备内作业许可证进入设备内作业；生产管理人员不按规程违章指挥引起事故。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7</w:t>
      </w:r>
      <w:r>
        <w:rPr>
          <w:rFonts w:ascii="宋体" w:hAnsi="宋体" w:hint="eastAsia"/>
          <w:color w:val="auto"/>
          <w:szCs w:val="28"/>
        </w:rPr>
        <w:t>）安全检查流于形式，不能常抓不懈，对检查出的问题或隐患不及时整改，最终导致事故。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8</w:t>
      </w:r>
      <w:r>
        <w:rPr>
          <w:rFonts w:ascii="宋体" w:hAnsi="宋体" w:hint="eastAsia"/>
          <w:color w:val="auto"/>
          <w:szCs w:val="28"/>
        </w:rPr>
        <w:t>）未建立安全投入</w:t>
      </w:r>
      <w:proofErr w:type="gramStart"/>
      <w:r>
        <w:rPr>
          <w:rFonts w:ascii="宋体" w:hAnsi="宋体" w:hint="eastAsia"/>
          <w:color w:val="auto"/>
          <w:szCs w:val="28"/>
        </w:rPr>
        <w:t>长效保障</w:t>
      </w:r>
      <w:proofErr w:type="gramEnd"/>
      <w:r>
        <w:rPr>
          <w:rFonts w:ascii="宋体" w:hAnsi="宋体" w:hint="eastAsia"/>
          <w:color w:val="auto"/>
          <w:szCs w:val="28"/>
        </w:rPr>
        <w:t>机制，因安全投入不足而致使安全预防措施得不到有效落实，从而引发事故。</w:t>
      </w:r>
    </w:p>
    <w:p w:rsidR="0041666A" w:rsidRDefault="0096795A">
      <w:pPr>
        <w:pStyle w:val="Style2"/>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9</w:t>
      </w:r>
      <w:r>
        <w:rPr>
          <w:rFonts w:ascii="宋体" w:hAnsi="宋体" w:hint="eastAsia"/>
          <w:color w:val="auto"/>
          <w:szCs w:val="28"/>
        </w:rPr>
        <w:t>）企业主要负责人、安全管理人员缺乏相关安全管理知识、安全意识淡薄等，若存在违章指挥、强令冒险作业等，可能导致安全生产事故。</w:t>
      </w:r>
    </w:p>
    <w:p w:rsidR="0041666A" w:rsidRDefault="0096795A">
      <w:pPr>
        <w:pStyle w:val="3"/>
        <w:keepNext w:val="0"/>
        <w:keepLines w:val="0"/>
        <w:rPr>
          <w:color w:val="auto"/>
        </w:rPr>
      </w:pPr>
      <w:bookmarkStart w:id="122" w:name="_Toc456082311"/>
      <w:bookmarkStart w:id="123" w:name="_Toc503269879"/>
      <w:r>
        <w:rPr>
          <w:rFonts w:hint="eastAsia"/>
          <w:color w:val="auto"/>
        </w:rPr>
        <w:t>3.2.12</w:t>
      </w:r>
      <w:r>
        <w:rPr>
          <w:color w:val="auto"/>
        </w:rPr>
        <w:t xml:space="preserve"> </w:t>
      </w:r>
      <w:r>
        <w:rPr>
          <w:rFonts w:hint="eastAsia"/>
          <w:color w:val="auto"/>
        </w:rPr>
        <w:t>人员不安全行为危险性分析</w:t>
      </w:r>
      <w:bookmarkEnd w:id="122"/>
      <w:bookmarkEnd w:id="123"/>
    </w:p>
    <w:p w:rsidR="0041666A" w:rsidRDefault="0096795A">
      <w:pPr>
        <w:topLinePunct/>
        <w:ind w:firstLine="560"/>
        <w:rPr>
          <w:rFonts w:ascii="宋体" w:hAnsi="宋体"/>
          <w:color w:val="auto"/>
          <w:szCs w:val="18"/>
        </w:rPr>
      </w:pPr>
      <w:r>
        <w:rPr>
          <w:rFonts w:ascii="宋体" w:hAnsi="宋体" w:hint="eastAsia"/>
          <w:color w:val="auto"/>
          <w:szCs w:val="18"/>
        </w:rPr>
        <w:t>导致人发生不安全（危险）行为的原因大致有以下</w:t>
      </w:r>
      <w:r>
        <w:rPr>
          <w:rFonts w:ascii="宋体" w:hAnsi="宋体" w:hint="eastAsia"/>
          <w:color w:val="auto"/>
          <w:szCs w:val="18"/>
        </w:rPr>
        <w:t>2</w:t>
      </w:r>
      <w:r>
        <w:rPr>
          <w:rFonts w:ascii="宋体" w:hAnsi="宋体" w:hint="eastAsia"/>
          <w:color w:val="auto"/>
          <w:szCs w:val="18"/>
        </w:rPr>
        <w:t>个方面：</w:t>
      </w:r>
    </w:p>
    <w:p w:rsidR="0041666A" w:rsidRDefault="0096795A">
      <w:pPr>
        <w:topLinePunct/>
        <w:ind w:firstLine="560"/>
        <w:rPr>
          <w:rFonts w:ascii="宋体" w:hAnsi="宋体"/>
          <w:color w:val="auto"/>
          <w:szCs w:val="18"/>
        </w:rPr>
      </w:pPr>
      <w:r>
        <w:rPr>
          <w:rFonts w:ascii="宋体" w:hAnsi="宋体" w:hint="eastAsia"/>
          <w:color w:val="auto"/>
        </w:rPr>
        <w:t>（</w:t>
      </w:r>
      <w:r>
        <w:rPr>
          <w:rFonts w:ascii="宋体" w:hAnsi="宋体" w:hint="eastAsia"/>
          <w:color w:val="auto"/>
          <w:szCs w:val="18"/>
        </w:rPr>
        <w:t>1</w:t>
      </w:r>
      <w:r>
        <w:rPr>
          <w:rFonts w:ascii="宋体" w:hAnsi="宋体" w:hint="eastAsia"/>
          <w:color w:val="auto"/>
          <w:szCs w:val="18"/>
        </w:rPr>
        <w:t>）心理因素：感情、意识、态度、宗教、心理缺陷、教育背景、民族习惯等方面的因素差异。</w:t>
      </w:r>
    </w:p>
    <w:p w:rsidR="0041666A" w:rsidRDefault="0096795A">
      <w:pPr>
        <w:topLinePunct/>
        <w:ind w:firstLine="560"/>
        <w:rPr>
          <w:rFonts w:ascii="宋体" w:hAnsi="宋体"/>
          <w:color w:val="auto"/>
          <w:szCs w:val="18"/>
        </w:rPr>
      </w:pPr>
      <w:r>
        <w:rPr>
          <w:rFonts w:ascii="宋体" w:hAnsi="宋体" w:hint="eastAsia"/>
          <w:color w:val="auto"/>
        </w:rPr>
        <w:t>（</w:t>
      </w:r>
      <w:r>
        <w:rPr>
          <w:rFonts w:ascii="宋体" w:hAnsi="宋体" w:hint="eastAsia"/>
          <w:color w:val="auto"/>
          <w:szCs w:val="18"/>
        </w:rPr>
        <w:t>2</w:t>
      </w:r>
      <w:r>
        <w:rPr>
          <w:rFonts w:ascii="宋体" w:hAnsi="宋体" w:hint="eastAsia"/>
          <w:color w:val="auto"/>
          <w:szCs w:val="18"/>
        </w:rPr>
        <w:t>）人的生理因素：先天性缺陷，后天性缺陷，视觉、嗅觉、听觉、味觉、触觉感观能量上分配的差异。</w:t>
      </w:r>
    </w:p>
    <w:p w:rsidR="0041666A" w:rsidRDefault="0096795A">
      <w:pPr>
        <w:topLinePunct/>
        <w:ind w:firstLine="560"/>
        <w:rPr>
          <w:rFonts w:ascii="宋体" w:hAnsi="宋体"/>
          <w:color w:val="auto"/>
          <w:szCs w:val="18"/>
        </w:rPr>
      </w:pPr>
      <w:r>
        <w:rPr>
          <w:rFonts w:ascii="宋体" w:hAnsi="宋体" w:hint="eastAsia"/>
          <w:color w:val="auto"/>
          <w:szCs w:val="18"/>
        </w:rPr>
        <w:t>根据《企业职工伤亡事故分类》（</w:t>
      </w:r>
      <w:r>
        <w:rPr>
          <w:rFonts w:ascii="宋体" w:hAnsi="宋体" w:hint="eastAsia"/>
          <w:color w:val="auto"/>
          <w:szCs w:val="18"/>
        </w:rPr>
        <w:t>GB 6441-1986</w:t>
      </w:r>
      <w:r>
        <w:rPr>
          <w:rFonts w:ascii="宋体" w:hAnsi="宋体" w:hint="eastAsia"/>
          <w:color w:val="auto"/>
          <w:szCs w:val="18"/>
        </w:rPr>
        <w:t>），项目中人的不安全行为有如下种类：</w:t>
      </w:r>
    </w:p>
    <w:p w:rsidR="0041666A" w:rsidRDefault="0096795A">
      <w:pPr>
        <w:topLinePunct/>
        <w:ind w:firstLineChars="0" w:firstLine="0"/>
        <w:jc w:val="center"/>
        <w:rPr>
          <w:rFonts w:ascii="宋体" w:hAnsi="宋体"/>
          <w:color w:val="auto"/>
          <w:szCs w:val="21"/>
        </w:rPr>
      </w:pPr>
      <w:r>
        <w:rPr>
          <w:rFonts w:ascii="宋体" w:hAnsi="宋体" w:hint="eastAsia"/>
          <w:color w:val="auto"/>
          <w:szCs w:val="21"/>
        </w:rPr>
        <w:lastRenderedPageBreak/>
        <w:t>表</w:t>
      </w:r>
      <w:r>
        <w:rPr>
          <w:rFonts w:ascii="宋体" w:hAnsi="宋体" w:hint="eastAsia"/>
          <w:color w:val="auto"/>
          <w:szCs w:val="21"/>
        </w:rPr>
        <w:t xml:space="preserve">3-4 </w:t>
      </w:r>
      <w:r>
        <w:rPr>
          <w:rFonts w:ascii="宋体" w:hAnsi="宋体"/>
          <w:color w:val="auto"/>
          <w:szCs w:val="21"/>
        </w:rPr>
        <w:t xml:space="preserve"> </w:t>
      </w:r>
      <w:r>
        <w:rPr>
          <w:rFonts w:ascii="宋体" w:hAnsi="宋体" w:hint="eastAsia"/>
          <w:color w:val="auto"/>
          <w:szCs w:val="21"/>
        </w:rPr>
        <w:t>人的不安全行为</w:t>
      </w:r>
    </w:p>
    <w:tbl>
      <w:tblPr>
        <w:tblW w:w="9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62"/>
        <w:gridCol w:w="3899"/>
        <w:gridCol w:w="654"/>
        <w:gridCol w:w="3850"/>
      </w:tblGrid>
      <w:tr w:rsidR="0041666A">
        <w:trPr>
          <w:trHeight w:val="397"/>
          <w:tblHeader/>
          <w:jc w:val="center"/>
        </w:trPr>
        <w:tc>
          <w:tcPr>
            <w:tcW w:w="662" w:type="dxa"/>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序号</w:t>
            </w:r>
          </w:p>
        </w:tc>
        <w:tc>
          <w:tcPr>
            <w:tcW w:w="3899" w:type="dxa"/>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分</w:t>
            </w:r>
            <w:r>
              <w:rPr>
                <w:rFonts w:ascii="宋体" w:hAnsi="宋体" w:hint="eastAsia"/>
                <w:b/>
                <w:color w:val="auto"/>
                <w:sz w:val="21"/>
                <w:szCs w:val="21"/>
              </w:rPr>
              <w:t xml:space="preserve">  </w:t>
            </w:r>
            <w:r>
              <w:rPr>
                <w:rFonts w:ascii="宋体" w:hAnsi="宋体" w:hint="eastAsia"/>
                <w:b/>
                <w:color w:val="auto"/>
                <w:sz w:val="21"/>
                <w:szCs w:val="21"/>
              </w:rPr>
              <w:t>类</w:t>
            </w:r>
          </w:p>
        </w:tc>
        <w:tc>
          <w:tcPr>
            <w:tcW w:w="654" w:type="dxa"/>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序号</w:t>
            </w:r>
          </w:p>
        </w:tc>
        <w:tc>
          <w:tcPr>
            <w:tcW w:w="3850" w:type="dxa"/>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分</w:t>
            </w:r>
            <w:r>
              <w:rPr>
                <w:rFonts w:ascii="宋体" w:hAnsi="宋体" w:hint="eastAsia"/>
                <w:b/>
                <w:color w:val="auto"/>
                <w:sz w:val="21"/>
                <w:szCs w:val="21"/>
              </w:rPr>
              <w:t xml:space="preserve">  </w:t>
            </w:r>
            <w:r>
              <w:rPr>
                <w:rFonts w:ascii="宋体" w:hAnsi="宋体" w:hint="eastAsia"/>
                <w:b/>
                <w:color w:val="auto"/>
                <w:sz w:val="21"/>
                <w:szCs w:val="21"/>
              </w:rPr>
              <w:t>类</w:t>
            </w:r>
          </w:p>
        </w:tc>
      </w:tr>
      <w:tr w:rsidR="0041666A">
        <w:trPr>
          <w:trHeight w:val="397"/>
          <w:tblHeader/>
          <w:jc w:val="center"/>
        </w:trPr>
        <w:tc>
          <w:tcPr>
            <w:tcW w:w="66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1</w:t>
            </w:r>
          </w:p>
        </w:tc>
        <w:tc>
          <w:tcPr>
            <w:tcW w:w="3899"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违反安全技术操作规程、操作错误、忽视安全、忽视警告</w:t>
            </w:r>
          </w:p>
        </w:tc>
        <w:tc>
          <w:tcPr>
            <w:tcW w:w="6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2.3</w:t>
            </w:r>
          </w:p>
        </w:tc>
        <w:tc>
          <w:tcPr>
            <w:tcW w:w="385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调整的错误造成安全装置失效</w:t>
            </w:r>
          </w:p>
        </w:tc>
      </w:tr>
      <w:tr w:rsidR="0041666A">
        <w:trPr>
          <w:trHeight w:val="397"/>
          <w:tblHeader/>
          <w:jc w:val="center"/>
        </w:trPr>
        <w:tc>
          <w:tcPr>
            <w:tcW w:w="66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1.1</w:t>
            </w:r>
          </w:p>
        </w:tc>
        <w:tc>
          <w:tcPr>
            <w:tcW w:w="3899"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未经许可开动、关停、移动机器</w:t>
            </w:r>
          </w:p>
        </w:tc>
        <w:tc>
          <w:tcPr>
            <w:tcW w:w="6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3</w:t>
            </w:r>
          </w:p>
        </w:tc>
        <w:tc>
          <w:tcPr>
            <w:tcW w:w="385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使用不安全设备设施</w:t>
            </w:r>
            <w:r>
              <w:rPr>
                <w:rFonts w:ascii="宋体" w:hAnsi="宋体" w:hint="eastAsia"/>
                <w:color w:val="auto"/>
                <w:sz w:val="21"/>
                <w:szCs w:val="21"/>
              </w:rPr>
              <w:t>(</w:t>
            </w:r>
            <w:r>
              <w:rPr>
                <w:rFonts w:ascii="宋体" w:hAnsi="宋体" w:hint="eastAsia"/>
                <w:color w:val="auto"/>
                <w:sz w:val="21"/>
                <w:szCs w:val="21"/>
              </w:rPr>
              <w:t>使用无安全装置的设备</w:t>
            </w:r>
            <w:r>
              <w:rPr>
                <w:rFonts w:ascii="宋体" w:hAnsi="宋体" w:hint="eastAsia"/>
                <w:color w:val="auto"/>
                <w:sz w:val="21"/>
                <w:szCs w:val="21"/>
              </w:rPr>
              <w:t>)</w:t>
            </w:r>
          </w:p>
        </w:tc>
      </w:tr>
      <w:tr w:rsidR="0041666A">
        <w:trPr>
          <w:trHeight w:val="397"/>
          <w:tblHeader/>
          <w:jc w:val="center"/>
        </w:trPr>
        <w:tc>
          <w:tcPr>
            <w:tcW w:w="66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1.2</w:t>
            </w:r>
          </w:p>
        </w:tc>
        <w:tc>
          <w:tcPr>
            <w:tcW w:w="3899"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开动、关停机器时未给信号</w:t>
            </w:r>
          </w:p>
        </w:tc>
        <w:tc>
          <w:tcPr>
            <w:tcW w:w="6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4</w:t>
            </w:r>
          </w:p>
        </w:tc>
        <w:tc>
          <w:tcPr>
            <w:tcW w:w="385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手代替工具操作</w:t>
            </w:r>
          </w:p>
        </w:tc>
      </w:tr>
      <w:tr w:rsidR="0041666A">
        <w:trPr>
          <w:trHeight w:val="397"/>
          <w:tblHeader/>
          <w:jc w:val="center"/>
        </w:trPr>
        <w:tc>
          <w:tcPr>
            <w:tcW w:w="66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1.3</w:t>
            </w:r>
          </w:p>
        </w:tc>
        <w:tc>
          <w:tcPr>
            <w:tcW w:w="3899"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开关未锁紧，造成意外转动、通电泄漏等</w:t>
            </w:r>
          </w:p>
        </w:tc>
        <w:tc>
          <w:tcPr>
            <w:tcW w:w="6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4.1</w:t>
            </w:r>
          </w:p>
        </w:tc>
        <w:tc>
          <w:tcPr>
            <w:tcW w:w="385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用手代替手动工具</w:t>
            </w:r>
          </w:p>
        </w:tc>
      </w:tr>
      <w:tr w:rsidR="0041666A">
        <w:trPr>
          <w:trHeight w:val="397"/>
          <w:tblHeader/>
          <w:jc w:val="center"/>
        </w:trPr>
        <w:tc>
          <w:tcPr>
            <w:tcW w:w="66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1.4</w:t>
            </w:r>
          </w:p>
        </w:tc>
        <w:tc>
          <w:tcPr>
            <w:tcW w:w="3899"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忘记关闭设备</w:t>
            </w:r>
          </w:p>
        </w:tc>
        <w:tc>
          <w:tcPr>
            <w:tcW w:w="6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4.2</w:t>
            </w:r>
          </w:p>
        </w:tc>
        <w:tc>
          <w:tcPr>
            <w:tcW w:w="385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不用夹具固定、用手拿工件进进机加工</w:t>
            </w:r>
          </w:p>
        </w:tc>
      </w:tr>
      <w:tr w:rsidR="0041666A">
        <w:trPr>
          <w:trHeight w:val="397"/>
          <w:tblHeader/>
          <w:jc w:val="center"/>
        </w:trPr>
        <w:tc>
          <w:tcPr>
            <w:tcW w:w="66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1.5</w:t>
            </w:r>
          </w:p>
        </w:tc>
        <w:tc>
          <w:tcPr>
            <w:tcW w:w="3899"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忽视警告标志、警告信号</w:t>
            </w:r>
          </w:p>
        </w:tc>
        <w:tc>
          <w:tcPr>
            <w:tcW w:w="6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5</w:t>
            </w:r>
          </w:p>
        </w:tc>
        <w:tc>
          <w:tcPr>
            <w:tcW w:w="385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物体</w:t>
            </w:r>
            <w:r>
              <w:rPr>
                <w:rFonts w:ascii="宋体" w:hAnsi="宋体" w:hint="eastAsia"/>
                <w:color w:val="auto"/>
                <w:sz w:val="21"/>
                <w:szCs w:val="21"/>
              </w:rPr>
              <w:t>(</w:t>
            </w:r>
            <w:r>
              <w:rPr>
                <w:rFonts w:ascii="宋体" w:hAnsi="宋体" w:hint="eastAsia"/>
                <w:color w:val="auto"/>
                <w:sz w:val="21"/>
                <w:szCs w:val="21"/>
              </w:rPr>
              <w:t>指成品、半成品、材料、工具和生产用品等</w:t>
            </w:r>
            <w:r>
              <w:rPr>
                <w:rFonts w:ascii="宋体" w:hAnsi="宋体" w:hint="eastAsia"/>
                <w:color w:val="auto"/>
                <w:sz w:val="21"/>
                <w:szCs w:val="21"/>
              </w:rPr>
              <w:t>)</w:t>
            </w:r>
            <w:r>
              <w:rPr>
                <w:rFonts w:ascii="宋体" w:hAnsi="宋体" w:hint="eastAsia"/>
                <w:color w:val="auto"/>
                <w:sz w:val="21"/>
                <w:szCs w:val="21"/>
              </w:rPr>
              <w:t>存放不当</w:t>
            </w:r>
          </w:p>
        </w:tc>
      </w:tr>
      <w:tr w:rsidR="0041666A">
        <w:trPr>
          <w:trHeight w:val="397"/>
          <w:tblHeader/>
          <w:jc w:val="center"/>
        </w:trPr>
        <w:tc>
          <w:tcPr>
            <w:tcW w:w="66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1.6</w:t>
            </w:r>
          </w:p>
        </w:tc>
        <w:tc>
          <w:tcPr>
            <w:tcW w:w="3899"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操作错误</w:t>
            </w:r>
            <w:r>
              <w:rPr>
                <w:rFonts w:ascii="宋体" w:hAnsi="宋体" w:hint="eastAsia"/>
                <w:color w:val="auto"/>
                <w:sz w:val="21"/>
                <w:szCs w:val="21"/>
              </w:rPr>
              <w:t>(</w:t>
            </w:r>
            <w:r>
              <w:rPr>
                <w:rFonts w:ascii="宋体" w:hAnsi="宋体" w:hint="eastAsia"/>
                <w:color w:val="auto"/>
                <w:sz w:val="21"/>
                <w:szCs w:val="21"/>
              </w:rPr>
              <w:t>指按钮、阀门、把柄等的操作</w:t>
            </w:r>
            <w:r>
              <w:rPr>
                <w:rFonts w:ascii="宋体" w:hAnsi="宋体" w:hint="eastAsia"/>
                <w:color w:val="auto"/>
                <w:sz w:val="21"/>
                <w:szCs w:val="21"/>
              </w:rPr>
              <w:t>)</w:t>
            </w:r>
          </w:p>
        </w:tc>
        <w:tc>
          <w:tcPr>
            <w:tcW w:w="6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6</w:t>
            </w:r>
          </w:p>
        </w:tc>
        <w:tc>
          <w:tcPr>
            <w:tcW w:w="385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冒险进入危险场所</w:t>
            </w:r>
          </w:p>
        </w:tc>
      </w:tr>
      <w:tr w:rsidR="0041666A">
        <w:trPr>
          <w:trHeight w:val="397"/>
          <w:tblHeader/>
          <w:jc w:val="center"/>
        </w:trPr>
        <w:tc>
          <w:tcPr>
            <w:tcW w:w="66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1.7</w:t>
            </w:r>
          </w:p>
        </w:tc>
        <w:tc>
          <w:tcPr>
            <w:tcW w:w="3899"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奔跑作业</w:t>
            </w:r>
          </w:p>
        </w:tc>
        <w:tc>
          <w:tcPr>
            <w:tcW w:w="6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7</w:t>
            </w:r>
          </w:p>
        </w:tc>
        <w:tc>
          <w:tcPr>
            <w:tcW w:w="385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机器运转时加油、修理、检查、调整、焊接、清扫等工作</w:t>
            </w:r>
          </w:p>
        </w:tc>
      </w:tr>
      <w:tr w:rsidR="0041666A">
        <w:trPr>
          <w:trHeight w:val="397"/>
          <w:tblHeader/>
          <w:jc w:val="center"/>
        </w:trPr>
        <w:tc>
          <w:tcPr>
            <w:tcW w:w="66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1.8</w:t>
            </w:r>
          </w:p>
        </w:tc>
        <w:tc>
          <w:tcPr>
            <w:tcW w:w="3899"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机器超速运转</w:t>
            </w:r>
          </w:p>
        </w:tc>
        <w:tc>
          <w:tcPr>
            <w:tcW w:w="6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8</w:t>
            </w:r>
          </w:p>
        </w:tc>
        <w:tc>
          <w:tcPr>
            <w:tcW w:w="385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有分散注意力行为</w:t>
            </w:r>
          </w:p>
        </w:tc>
      </w:tr>
      <w:tr w:rsidR="0041666A">
        <w:trPr>
          <w:trHeight w:val="397"/>
          <w:tblHeader/>
          <w:jc w:val="center"/>
        </w:trPr>
        <w:tc>
          <w:tcPr>
            <w:tcW w:w="66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1.9</w:t>
            </w:r>
          </w:p>
        </w:tc>
        <w:tc>
          <w:tcPr>
            <w:tcW w:w="3899"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酒后作业</w:t>
            </w:r>
          </w:p>
        </w:tc>
        <w:tc>
          <w:tcPr>
            <w:tcW w:w="6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9</w:t>
            </w:r>
          </w:p>
        </w:tc>
        <w:tc>
          <w:tcPr>
            <w:tcW w:w="385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在必须使用个人防护用品用具的作业或场合中，忽视其使用</w:t>
            </w:r>
          </w:p>
        </w:tc>
      </w:tr>
      <w:tr w:rsidR="0041666A">
        <w:trPr>
          <w:trHeight w:val="397"/>
          <w:tblHeader/>
          <w:jc w:val="center"/>
        </w:trPr>
        <w:tc>
          <w:tcPr>
            <w:tcW w:w="66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1.10</w:t>
            </w:r>
          </w:p>
        </w:tc>
        <w:tc>
          <w:tcPr>
            <w:tcW w:w="3899"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工作紧固不牢</w:t>
            </w:r>
          </w:p>
        </w:tc>
        <w:tc>
          <w:tcPr>
            <w:tcW w:w="6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10</w:t>
            </w:r>
          </w:p>
        </w:tc>
        <w:tc>
          <w:tcPr>
            <w:tcW w:w="385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不安全装束</w:t>
            </w:r>
          </w:p>
        </w:tc>
      </w:tr>
      <w:tr w:rsidR="0041666A">
        <w:trPr>
          <w:trHeight w:val="397"/>
          <w:tblHeader/>
          <w:jc w:val="center"/>
        </w:trPr>
        <w:tc>
          <w:tcPr>
            <w:tcW w:w="66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2</w:t>
            </w:r>
          </w:p>
        </w:tc>
        <w:tc>
          <w:tcPr>
            <w:tcW w:w="3899"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造成安全装置失效</w:t>
            </w:r>
          </w:p>
        </w:tc>
        <w:tc>
          <w:tcPr>
            <w:tcW w:w="6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10.1</w:t>
            </w:r>
          </w:p>
        </w:tc>
        <w:tc>
          <w:tcPr>
            <w:tcW w:w="385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在有旋转零部件的设备旁作业穿过肥大服装</w:t>
            </w:r>
          </w:p>
        </w:tc>
      </w:tr>
      <w:tr w:rsidR="0041666A">
        <w:trPr>
          <w:trHeight w:val="397"/>
          <w:tblHeader/>
          <w:jc w:val="center"/>
        </w:trPr>
        <w:tc>
          <w:tcPr>
            <w:tcW w:w="66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2.1</w:t>
            </w:r>
          </w:p>
        </w:tc>
        <w:tc>
          <w:tcPr>
            <w:tcW w:w="3899"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拆除了安全装置</w:t>
            </w:r>
          </w:p>
        </w:tc>
        <w:tc>
          <w:tcPr>
            <w:tcW w:w="6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10.2</w:t>
            </w:r>
          </w:p>
        </w:tc>
        <w:tc>
          <w:tcPr>
            <w:tcW w:w="385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操纵带有旋转零部件的设备时戴手套</w:t>
            </w:r>
          </w:p>
        </w:tc>
      </w:tr>
      <w:tr w:rsidR="0041666A">
        <w:trPr>
          <w:trHeight w:val="397"/>
          <w:tblHeader/>
          <w:jc w:val="center"/>
        </w:trPr>
        <w:tc>
          <w:tcPr>
            <w:tcW w:w="66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2.2</w:t>
            </w:r>
          </w:p>
        </w:tc>
        <w:tc>
          <w:tcPr>
            <w:tcW w:w="3899"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安全装置堵塞、失掉了作用</w:t>
            </w:r>
          </w:p>
        </w:tc>
        <w:tc>
          <w:tcPr>
            <w:tcW w:w="654" w:type="dxa"/>
            <w:vAlign w:val="center"/>
          </w:tcPr>
          <w:p w:rsidR="0041666A" w:rsidRDefault="0041666A">
            <w:pPr>
              <w:topLinePunct/>
              <w:spacing w:line="240" w:lineRule="auto"/>
              <w:ind w:firstLineChars="0" w:firstLine="0"/>
              <w:jc w:val="left"/>
              <w:rPr>
                <w:rFonts w:ascii="宋体" w:hAnsi="宋体"/>
                <w:color w:val="auto"/>
                <w:sz w:val="21"/>
                <w:szCs w:val="21"/>
              </w:rPr>
            </w:pPr>
          </w:p>
        </w:tc>
        <w:tc>
          <w:tcPr>
            <w:tcW w:w="3850" w:type="dxa"/>
            <w:vAlign w:val="center"/>
          </w:tcPr>
          <w:p w:rsidR="0041666A" w:rsidRDefault="0041666A">
            <w:pPr>
              <w:topLinePunct/>
              <w:spacing w:line="240" w:lineRule="auto"/>
              <w:ind w:firstLineChars="0" w:firstLine="0"/>
              <w:jc w:val="left"/>
              <w:rPr>
                <w:rFonts w:ascii="宋体" w:hAnsi="宋体"/>
                <w:color w:val="auto"/>
                <w:sz w:val="21"/>
                <w:szCs w:val="21"/>
              </w:rPr>
            </w:pPr>
          </w:p>
        </w:tc>
      </w:tr>
    </w:tbl>
    <w:p w:rsidR="0041666A" w:rsidRDefault="0096795A">
      <w:pPr>
        <w:pStyle w:val="3"/>
        <w:rPr>
          <w:color w:val="auto"/>
        </w:rPr>
      </w:pPr>
      <w:bookmarkStart w:id="124" w:name="_Toc456082312"/>
      <w:bookmarkStart w:id="125" w:name="_Toc454378246"/>
      <w:bookmarkStart w:id="126" w:name="_Toc503269880"/>
      <w:r>
        <w:rPr>
          <w:rFonts w:hint="eastAsia"/>
          <w:color w:val="auto"/>
        </w:rPr>
        <w:t>3.2.13</w:t>
      </w:r>
      <w:r>
        <w:rPr>
          <w:rFonts w:hint="eastAsia"/>
          <w:color w:val="auto"/>
        </w:rPr>
        <w:t>典型案例分析</w:t>
      </w:r>
    </w:p>
    <w:p w:rsidR="0041666A" w:rsidRDefault="0096795A">
      <w:pPr>
        <w:ind w:firstLine="562"/>
        <w:rPr>
          <w:rFonts w:ascii="宋体" w:hAnsi="宋体"/>
          <w:b/>
          <w:color w:val="auto"/>
        </w:rPr>
      </w:pPr>
      <w:r>
        <w:rPr>
          <w:rFonts w:ascii="宋体" w:hAnsi="宋体" w:hint="eastAsia"/>
          <w:b/>
          <w:color w:val="auto"/>
        </w:rPr>
        <w:t>新余市</w:t>
      </w:r>
      <w:proofErr w:type="gramStart"/>
      <w:r>
        <w:rPr>
          <w:rFonts w:ascii="宋体" w:hAnsi="宋体" w:hint="eastAsia"/>
          <w:b/>
          <w:color w:val="auto"/>
        </w:rPr>
        <w:t>凯尉</w:t>
      </w:r>
      <w:proofErr w:type="gramEnd"/>
      <w:r>
        <w:rPr>
          <w:rFonts w:ascii="宋体" w:hAnsi="宋体" w:hint="eastAsia"/>
          <w:b/>
          <w:color w:val="auto"/>
        </w:rPr>
        <w:t>气体有限公司“</w:t>
      </w:r>
      <w:r>
        <w:rPr>
          <w:rFonts w:ascii="宋体" w:hAnsi="宋体" w:hint="eastAsia"/>
          <w:b/>
          <w:color w:val="auto"/>
        </w:rPr>
        <w:t>9.29</w:t>
      </w:r>
      <w:r>
        <w:rPr>
          <w:rFonts w:ascii="宋体" w:hAnsi="宋体" w:hint="eastAsia"/>
          <w:b/>
          <w:color w:val="auto"/>
        </w:rPr>
        <w:t>”氧气瓶爆炸事故</w:t>
      </w:r>
    </w:p>
    <w:p w:rsidR="0041666A" w:rsidRDefault="0096795A">
      <w:pPr>
        <w:ind w:firstLine="562"/>
        <w:rPr>
          <w:rFonts w:ascii="宋体" w:hAnsi="宋体"/>
          <w:color w:val="auto"/>
        </w:rPr>
      </w:pPr>
      <w:r>
        <w:rPr>
          <w:rFonts w:ascii="宋体" w:hAnsi="宋体" w:hint="eastAsia"/>
          <w:b/>
          <w:color w:val="auto"/>
        </w:rPr>
        <w:t>事故经过：</w:t>
      </w:r>
      <w:r>
        <w:rPr>
          <w:rFonts w:ascii="宋体" w:hAnsi="宋体" w:hint="eastAsia"/>
          <w:color w:val="auto"/>
        </w:rPr>
        <w:t>2017</w:t>
      </w:r>
      <w:r>
        <w:rPr>
          <w:rFonts w:ascii="宋体" w:hAnsi="宋体" w:hint="eastAsia"/>
          <w:color w:val="auto"/>
        </w:rPr>
        <w:t>年</w:t>
      </w:r>
      <w:r>
        <w:rPr>
          <w:rFonts w:ascii="宋体" w:hAnsi="宋体" w:hint="eastAsia"/>
          <w:color w:val="auto"/>
        </w:rPr>
        <w:t>9</w:t>
      </w:r>
      <w:r>
        <w:rPr>
          <w:rFonts w:ascii="宋体" w:hAnsi="宋体" w:hint="eastAsia"/>
          <w:color w:val="auto"/>
        </w:rPr>
        <w:t>月</w:t>
      </w:r>
      <w:r>
        <w:rPr>
          <w:rFonts w:ascii="宋体" w:hAnsi="宋体" w:hint="eastAsia"/>
          <w:color w:val="auto"/>
        </w:rPr>
        <w:t>29</w:t>
      </w:r>
      <w:r>
        <w:rPr>
          <w:rFonts w:ascii="宋体" w:hAnsi="宋体" w:hint="eastAsia"/>
          <w:color w:val="auto"/>
        </w:rPr>
        <w:t>日下午，驾驶员兼卸瓶员郭海华、押运员兼卸瓶员</w:t>
      </w:r>
      <w:proofErr w:type="gramStart"/>
      <w:r>
        <w:rPr>
          <w:rFonts w:ascii="宋体" w:hAnsi="宋体" w:hint="eastAsia"/>
          <w:color w:val="auto"/>
        </w:rPr>
        <w:t>郭</w:t>
      </w:r>
      <w:proofErr w:type="gramEnd"/>
      <w:r>
        <w:rPr>
          <w:rFonts w:ascii="宋体" w:hAnsi="宋体" w:hint="eastAsia"/>
          <w:color w:val="auto"/>
        </w:rPr>
        <w:t>新建驾驶普通货物运输车辆，在</w:t>
      </w:r>
      <w:proofErr w:type="gramStart"/>
      <w:r>
        <w:rPr>
          <w:rFonts w:ascii="宋体" w:hAnsi="宋体" w:hint="eastAsia"/>
          <w:color w:val="auto"/>
        </w:rPr>
        <w:t>凯尉</w:t>
      </w:r>
      <w:proofErr w:type="gramEnd"/>
      <w:r>
        <w:rPr>
          <w:rFonts w:ascii="宋体" w:hAnsi="宋体" w:hint="eastAsia"/>
          <w:color w:val="auto"/>
        </w:rPr>
        <w:t>气体公司装载</w:t>
      </w:r>
      <w:r>
        <w:rPr>
          <w:rFonts w:ascii="宋体" w:hAnsi="宋体" w:hint="eastAsia"/>
          <w:color w:val="auto"/>
        </w:rPr>
        <w:t>60</w:t>
      </w:r>
      <w:r>
        <w:rPr>
          <w:rFonts w:ascii="宋体" w:hAnsi="宋体" w:hint="eastAsia"/>
          <w:color w:val="auto"/>
        </w:rPr>
        <w:t>瓶氧气送往通达悦来建筑公司在赛维多晶硅公司的拆迁工地。</w:t>
      </w:r>
      <w:proofErr w:type="gramStart"/>
      <w:r>
        <w:rPr>
          <w:rFonts w:ascii="宋体" w:hAnsi="宋体" w:hint="eastAsia"/>
          <w:color w:val="auto"/>
        </w:rPr>
        <w:t>到达赛</w:t>
      </w:r>
      <w:proofErr w:type="gramEnd"/>
      <w:r>
        <w:rPr>
          <w:rFonts w:ascii="宋体" w:hAnsi="宋体" w:hint="eastAsia"/>
          <w:color w:val="auto"/>
        </w:rPr>
        <w:t>维多晶硅公司南大门后，由通达悦来建筑公司气瓶管理员</w:t>
      </w:r>
      <w:proofErr w:type="gramStart"/>
      <w:r>
        <w:rPr>
          <w:rFonts w:ascii="宋体" w:hAnsi="宋体" w:hint="eastAsia"/>
          <w:color w:val="auto"/>
        </w:rPr>
        <w:t>王磊骑着</w:t>
      </w:r>
      <w:proofErr w:type="gramEnd"/>
      <w:r>
        <w:rPr>
          <w:rFonts w:ascii="宋体" w:hAnsi="宋体" w:hint="eastAsia"/>
          <w:color w:val="auto"/>
        </w:rPr>
        <w:t>电动车领路，约</w:t>
      </w:r>
      <w:r>
        <w:rPr>
          <w:rFonts w:ascii="宋体" w:hAnsi="宋体" w:hint="eastAsia"/>
          <w:color w:val="auto"/>
        </w:rPr>
        <w:t>15</w:t>
      </w:r>
      <w:r>
        <w:rPr>
          <w:rFonts w:ascii="宋体" w:hAnsi="宋体" w:hint="eastAsia"/>
          <w:color w:val="auto"/>
        </w:rPr>
        <w:t>时</w:t>
      </w:r>
      <w:r>
        <w:rPr>
          <w:rFonts w:ascii="宋体" w:hAnsi="宋体" w:hint="eastAsia"/>
          <w:color w:val="auto"/>
        </w:rPr>
        <w:t>30</w:t>
      </w:r>
      <w:r>
        <w:rPr>
          <w:rFonts w:ascii="宋体" w:hAnsi="宋体" w:hint="eastAsia"/>
          <w:color w:val="auto"/>
        </w:rPr>
        <w:t>分，到达还原车间东大门卸瓶。王磊把电动车停稳后绕到驾驶室驾驶员位置时听到一声爆炸声，气瓶发生爆炸。爆炸造成郭海华、</w:t>
      </w:r>
      <w:proofErr w:type="gramStart"/>
      <w:r>
        <w:rPr>
          <w:rFonts w:ascii="宋体" w:hAnsi="宋体" w:hint="eastAsia"/>
          <w:color w:val="auto"/>
        </w:rPr>
        <w:t>郭</w:t>
      </w:r>
      <w:proofErr w:type="gramEnd"/>
      <w:r>
        <w:rPr>
          <w:rFonts w:ascii="宋体" w:hAnsi="宋体" w:hint="eastAsia"/>
          <w:color w:val="auto"/>
        </w:rPr>
        <w:t>新建当场死亡，王磊受轻伤，小货车后门、侧门损坏严重，距离小货车</w:t>
      </w:r>
      <w:r>
        <w:rPr>
          <w:rFonts w:ascii="宋体" w:hAnsi="宋体" w:hint="eastAsia"/>
          <w:color w:val="auto"/>
        </w:rPr>
        <w:t>10</w:t>
      </w:r>
      <w:r>
        <w:rPr>
          <w:rFonts w:ascii="宋体" w:hAnsi="宋体" w:hint="eastAsia"/>
          <w:color w:val="auto"/>
        </w:rPr>
        <w:t>米远的还原车间东面墙上玻璃被震碎。</w:t>
      </w:r>
    </w:p>
    <w:p w:rsidR="0041666A" w:rsidRDefault="0096795A">
      <w:pPr>
        <w:ind w:firstLine="562"/>
        <w:rPr>
          <w:rFonts w:ascii="宋体" w:hAnsi="宋体"/>
          <w:color w:val="auto"/>
        </w:rPr>
      </w:pPr>
      <w:r>
        <w:rPr>
          <w:rFonts w:ascii="宋体" w:hAnsi="宋体" w:hint="eastAsia"/>
          <w:b/>
          <w:color w:val="auto"/>
        </w:rPr>
        <w:t>事故原因：</w:t>
      </w:r>
      <w:r>
        <w:rPr>
          <w:rFonts w:ascii="宋体" w:hAnsi="宋体" w:hint="eastAsia"/>
          <w:color w:val="auto"/>
        </w:rPr>
        <w:t>①直接原因：</w:t>
      </w:r>
      <w:proofErr w:type="gramStart"/>
      <w:r>
        <w:rPr>
          <w:rFonts w:ascii="宋体" w:hAnsi="宋体" w:hint="eastAsia"/>
          <w:color w:val="auto"/>
        </w:rPr>
        <w:t>凯尉</w:t>
      </w:r>
      <w:proofErr w:type="gramEnd"/>
      <w:r>
        <w:rPr>
          <w:rFonts w:ascii="宋体" w:hAnsi="宋体" w:hint="eastAsia"/>
          <w:color w:val="auto"/>
        </w:rPr>
        <w:t>气体公司向一只瓶内沾有油脂的气瓶充装了氧气，郭海华和</w:t>
      </w:r>
      <w:proofErr w:type="gramStart"/>
      <w:r>
        <w:rPr>
          <w:rFonts w:ascii="宋体" w:hAnsi="宋体" w:hint="eastAsia"/>
          <w:color w:val="auto"/>
        </w:rPr>
        <w:t>郭</w:t>
      </w:r>
      <w:proofErr w:type="gramEnd"/>
      <w:r>
        <w:rPr>
          <w:rFonts w:ascii="宋体" w:hAnsi="宋体" w:hint="eastAsia"/>
          <w:color w:val="auto"/>
        </w:rPr>
        <w:t>新建采取滚、</w:t>
      </w:r>
      <w:proofErr w:type="gramStart"/>
      <w:r>
        <w:rPr>
          <w:rFonts w:ascii="宋体" w:hAnsi="宋体" w:hint="eastAsia"/>
          <w:color w:val="auto"/>
        </w:rPr>
        <w:t>滑方式</w:t>
      </w:r>
      <w:proofErr w:type="gramEnd"/>
      <w:r>
        <w:rPr>
          <w:rFonts w:ascii="宋体" w:hAnsi="宋体" w:hint="eastAsia"/>
          <w:color w:val="auto"/>
        </w:rPr>
        <w:t>卸瓶且未采取加垫橡胶垫等防撞击</w:t>
      </w:r>
      <w:r>
        <w:rPr>
          <w:rFonts w:ascii="宋体" w:hAnsi="宋体" w:hint="eastAsia"/>
          <w:color w:val="auto"/>
        </w:rPr>
        <w:lastRenderedPageBreak/>
        <w:t>措施，气瓶产生撞击，发生爆炸。这是本起事故的直接原因和主要原因。②间接原因：气瓶运输车辆未取得危险品道路运输证，郭海华、</w:t>
      </w:r>
      <w:proofErr w:type="gramStart"/>
      <w:r>
        <w:rPr>
          <w:rFonts w:ascii="宋体" w:hAnsi="宋体" w:hint="eastAsia"/>
          <w:color w:val="auto"/>
        </w:rPr>
        <w:t>郭</w:t>
      </w:r>
      <w:proofErr w:type="gramEnd"/>
      <w:r>
        <w:rPr>
          <w:rFonts w:ascii="宋体" w:hAnsi="宋体" w:hint="eastAsia"/>
          <w:color w:val="auto"/>
        </w:rPr>
        <w:t>新建未取得危险品运输驾驶、押运、装卸管理从业资格证；各项管理制度、操作规程落实不到位，无相关记录等见证材料；气瓶出站前，未按规定配戴防震圈、瓶帽；气瓶运输时，未按规定采取固定措施；安全教育培训不到位，员工缺乏安全意识和业务知识；气瓶检查人员林融善未按规定対气瓶进行充装前后</w:t>
      </w:r>
      <w:r>
        <w:rPr>
          <w:rFonts w:ascii="宋体" w:hAnsi="宋体" w:hint="eastAsia"/>
          <w:color w:val="auto"/>
        </w:rPr>
        <w:t>检查并</w:t>
      </w:r>
      <w:proofErr w:type="gramStart"/>
      <w:r>
        <w:rPr>
          <w:rFonts w:ascii="宋体" w:hAnsi="宋体" w:hint="eastAsia"/>
          <w:color w:val="auto"/>
        </w:rPr>
        <w:t>作出</w:t>
      </w:r>
      <w:proofErr w:type="gramEnd"/>
      <w:r>
        <w:rPr>
          <w:rFonts w:ascii="宋体" w:hAnsi="宋体" w:hint="eastAsia"/>
          <w:color w:val="auto"/>
        </w:rPr>
        <w:t>记录；安全生产管理人员兼气瓶充装员林建文未督促落实气瓶充装前检查工作。</w:t>
      </w:r>
    </w:p>
    <w:p w:rsidR="0041666A" w:rsidRDefault="0096795A">
      <w:pPr>
        <w:ind w:firstLine="562"/>
        <w:rPr>
          <w:color w:val="auto"/>
        </w:rPr>
      </w:pPr>
      <w:r>
        <w:rPr>
          <w:rFonts w:ascii="宋体" w:hAnsi="宋体" w:hint="eastAsia"/>
          <w:b/>
          <w:color w:val="auto"/>
        </w:rPr>
        <w:t>防止同类事故的措施：</w:t>
      </w:r>
      <w:r>
        <w:rPr>
          <w:rFonts w:ascii="宋体" w:hAnsi="宋体" w:hint="eastAsia"/>
          <w:color w:val="auto"/>
        </w:rPr>
        <w:t>①强化法制意识，杜绝无证车辆运输、无证人员作业行为。②切实落实各项安全管理制度和操作规程，完善各项记录。③加强对员工的安全培训教育，加强日常的安全监督管理，及时纠正员工的违章作业行为。④强化气瓶充装安全管理，严格按照安全技术规范的要求进行气瓶充装前检</w:t>
      </w:r>
      <w:proofErr w:type="gramStart"/>
      <w:r>
        <w:rPr>
          <w:rFonts w:ascii="宋体" w:hAnsi="宋体" w:hint="eastAsia"/>
          <w:color w:val="auto"/>
        </w:rPr>
        <w:t>査</w:t>
      </w:r>
      <w:proofErr w:type="gramEnd"/>
      <w:r>
        <w:rPr>
          <w:rFonts w:ascii="宋体" w:hAnsi="宋体" w:hint="eastAsia"/>
          <w:color w:val="auto"/>
        </w:rPr>
        <w:t>、充装、充装后复验等操作，严禁充装不合格气瓶。⑤完善气瓶运输、装卸安全措施，气瓶出站前应按规定配戴好防震圈、瓶帽，运输过程中应采取可靠的固定措施，装卸瓶时轻装</w:t>
      </w:r>
      <w:r>
        <w:rPr>
          <w:rFonts w:ascii="宋体" w:hAnsi="宋体" w:hint="eastAsia"/>
          <w:color w:val="auto"/>
        </w:rPr>
        <w:t>轻卸，严禁抛、滑、滚、碰、撞气瓶。</w:t>
      </w:r>
    </w:p>
    <w:p w:rsidR="0041666A" w:rsidRDefault="0096795A">
      <w:pPr>
        <w:pStyle w:val="2"/>
        <w:keepNext w:val="0"/>
        <w:keepLines w:val="0"/>
      </w:pPr>
      <w:bookmarkStart w:id="127" w:name="_Toc201927561"/>
      <w:r>
        <w:rPr>
          <w:rFonts w:hint="eastAsia"/>
        </w:rPr>
        <w:t>3.3</w:t>
      </w:r>
      <w:r>
        <w:t xml:space="preserve"> </w:t>
      </w:r>
      <w:r>
        <w:rPr>
          <w:rFonts w:hint="eastAsia"/>
        </w:rPr>
        <w:t>危险有害因素分析结果</w:t>
      </w:r>
      <w:bookmarkEnd w:id="124"/>
      <w:bookmarkEnd w:id="125"/>
      <w:bookmarkEnd w:id="126"/>
      <w:bookmarkEnd w:id="127"/>
    </w:p>
    <w:p w:rsidR="0041666A" w:rsidRDefault="0096795A">
      <w:pPr>
        <w:topLinePunct/>
        <w:ind w:firstLine="560"/>
        <w:rPr>
          <w:rFonts w:ascii="宋体" w:hAnsi="宋体"/>
          <w:color w:val="auto"/>
          <w:szCs w:val="28"/>
        </w:rPr>
      </w:pPr>
      <w:r>
        <w:rPr>
          <w:rFonts w:ascii="宋体" w:hAnsi="宋体" w:hint="eastAsia"/>
          <w:color w:val="auto"/>
          <w:szCs w:val="28"/>
        </w:rPr>
        <w:t>根据《企业职工伤亡事故类别》（</w:t>
      </w:r>
      <w:r>
        <w:rPr>
          <w:rFonts w:ascii="宋体" w:hAnsi="宋体" w:hint="eastAsia"/>
          <w:color w:val="auto"/>
          <w:szCs w:val="28"/>
        </w:rPr>
        <w:t>GB 6441-1986</w:t>
      </w:r>
      <w:r>
        <w:rPr>
          <w:rFonts w:ascii="宋体" w:hAnsi="宋体" w:hint="eastAsia"/>
          <w:color w:val="auto"/>
          <w:szCs w:val="28"/>
        </w:rPr>
        <w:t>）、《生产过程危险和有害因素分类与代码》（</w:t>
      </w:r>
      <w:r>
        <w:rPr>
          <w:rFonts w:ascii="宋体" w:hAnsi="宋体" w:hint="eastAsia"/>
          <w:color w:val="auto"/>
          <w:szCs w:val="28"/>
        </w:rPr>
        <w:t>GB/T 13861-2022</w:t>
      </w:r>
      <w:r>
        <w:rPr>
          <w:rFonts w:ascii="宋体" w:hAnsi="宋体" w:hint="eastAsia"/>
          <w:color w:val="auto"/>
          <w:szCs w:val="28"/>
        </w:rPr>
        <w:t>）的分类标准，</w:t>
      </w:r>
      <w:proofErr w:type="gramStart"/>
      <w:r>
        <w:rPr>
          <w:rFonts w:ascii="宋体" w:hAnsi="宋体" w:hint="eastAsia"/>
          <w:color w:val="auto"/>
          <w:szCs w:val="28"/>
        </w:rPr>
        <w:t>毅利锋公司</w:t>
      </w:r>
      <w:proofErr w:type="gramEnd"/>
      <w:r>
        <w:rPr>
          <w:rFonts w:ascii="宋体" w:hAnsi="宋体" w:hint="eastAsia"/>
          <w:color w:val="auto"/>
          <w:szCs w:val="28"/>
        </w:rPr>
        <w:t>存在的主要危险、有害因素包括：火灾爆炸、容器爆炸。其它危险、有害因素：中毒窒息、低温冻伤、触电伤害、高处坠落、物体打击、机械伤害、车辆伤害等。</w:t>
      </w:r>
      <w:proofErr w:type="gramStart"/>
      <w:r>
        <w:rPr>
          <w:rFonts w:ascii="宋体" w:hAnsi="宋体" w:hint="eastAsia"/>
          <w:color w:val="auto"/>
          <w:szCs w:val="28"/>
        </w:rPr>
        <w:t>具体危害</w:t>
      </w:r>
      <w:proofErr w:type="gramEnd"/>
      <w:r>
        <w:rPr>
          <w:rFonts w:ascii="宋体" w:hAnsi="宋体" w:hint="eastAsia"/>
          <w:color w:val="auto"/>
          <w:szCs w:val="28"/>
        </w:rPr>
        <w:t>因素分布见表</w:t>
      </w:r>
      <w:r>
        <w:rPr>
          <w:rFonts w:ascii="宋体" w:hAnsi="宋体"/>
          <w:color w:val="auto"/>
          <w:szCs w:val="28"/>
        </w:rPr>
        <w:t>3</w:t>
      </w:r>
      <w:r>
        <w:rPr>
          <w:rFonts w:ascii="宋体" w:hAnsi="宋体" w:hint="eastAsia"/>
          <w:color w:val="auto"/>
          <w:szCs w:val="28"/>
        </w:rPr>
        <w:t>-5</w:t>
      </w:r>
      <w:r>
        <w:rPr>
          <w:rFonts w:ascii="宋体" w:hAnsi="宋体" w:hint="eastAsia"/>
          <w:color w:val="auto"/>
          <w:szCs w:val="28"/>
        </w:rPr>
        <w:t>。</w:t>
      </w:r>
    </w:p>
    <w:p w:rsidR="0041666A" w:rsidRDefault="0096795A">
      <w:pPr>
        <w:topLinePunct/>
        <w:ind w:firstLineChars="0" w:firstLine="0"/>
        <w:jc w:val="center"/>
        <w:rPr>
          <w:rFonts w:ascii="宋体" w:hAnsi="宋体"/>
          <w:color w:val="auto"/>
          <w:szCs w:val="21"/>
        </w:rPr>
      </w:pPr>
      <w:r>
        <w:rPr>
          <w:rFonts w:ascii="宋体" w:hAnsi="宋体" w:hint="eastAsia"/>
          <w:color w:val="auto"/>
          <w:szCs w:val="21"/>
        </w:rPr>
        <w:t>表</w:t>
      </w:r>
      <w:r>
        <w:rPr>
          <w:rFonts w:ascii="宋体" w:hAnsi="宋体" w:hint="eastAsia"/>
          <w:color w:val="auto"/>
          <w:szCs w:val="21"/>
        </w:rPr>
        <w:t xml:space="preserve">3-5 </w:t>
      </w:r>
      <w:r>
        <w:rPr>
          <w:rFonts w:ascii="宋体" w:hAnsi="宋体"/>
          <w:color w:val="auto"/>
          <w:szCs w:val="21"/>
        </w:rPr>
        <w:t xml:space="preserve"> </w:t>
      </w:r>
      <w:r>
        <w:rPr>
          <w:rFonts w:ascii="宋体" w:hAnsi="宋体" w:hint="eastAsia"/>
          <w:color w:val="auto"/>
          <w:szCs w:val="21"/>
        </w:rPr>
        <w:t>主要危险有害因素辨识结果汇总表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7"/>
        <w:gridCol w:w="1333"/>
        <w:gridCol w:w="4678"/>
        <w:gridCol w:w="1134"/>
        <w:gridCol w:w="1280"/>
      </w:tblGrid>
      <w:tr w:rsidR="0041666A">
        <w:trPr>
          <w:trHeight w:val="454"/>
          <w:tblHeader/>
          <w:jc w:val="center"/>
        </w:trPr>
        <w:tc>
          <w:tcPr>
            <w:tcW w:w="647" w:type="dxa"/>
            <w:vAlign w:val="center"/>
          </w:tcPr>
          <w:p w:rsidR="0041666A" w:rsidRDefault="0096795A">
            <w:pPr>
              <w:pStyle w:val="af1"/>
              <w:topLinePunct/>
              <w:spacing w:line="240" w:lineRule="auto"/>
              <w:ind w:firstLineChars="0" w:firstLine="0"/>
              <w:jc w:val="center"/>
              <w:rPr>
                <w:rFonts w:ascii="宋体" w:eastAsia="宋体" w:hAnsi="宋体"/>
                <w:b/>
                <w:sz w:val="21"/>
                <w:szCs w:val="21"/>
              </w:rPr>
            </w:pPr>
            <w:r>
              <w:rPr>
                <w:rFonts w:ascii="宋体" w:eastAsia="宋体" w:hAnsi="宋体" w:hint="eastAsia"/>
                <w:b/>
                <w:sz w:val="21"/>
                <w:szCs w:val="21"/>
              </w:rPr>
              <w:t>序号</w:t>
            </w:r>
          </w:p>
        </w:tc>
        <w:tc>
          <w:tcPr>
            <w:tcW w:w="1333" w:type="dxa"/>
            <w:vAlign w:val="center"/>
          </w:tcPr>
          <w:p w:rsidR="0041666A" w:rsidRDefault="0096795A">
            <w:pPr>
              <w:pStyle w:val="af1"/>
              <w:topLinePunct/>
              <w:spacing w:line="240" w:lineRule="auto"/>
              <w:ind w:firstLineChars="0" w:firstLine="0"/>
              <w:jc w:val="center"/>
              <w:rPr>
                <w:rFonts w:ascii="宋体" w:eastAsia="宋体" w:hAnsi="宋体"/>
                <w:b/>
                <w:sz w:val="21"/>
                <w:szCs w:val="21"/>
              </w:rPr>
            </w:pPr>
            <w:r>
              <w:rPr>
                <w:rFonts w:ascii="宋体" w:eastAsia="宋体" w:hAnsi="宋体" w:hint="eastAsia"/>
                <w:b/>
                <w:sz w:val="21"/>
                <w:szCs w:val="21"/>
              </w:rPr>
              <w:t>事故类别</w:t>
            </w:r>
          </w:p>
        </w:tc>
        <w:tc>
          <w:tcPr>
            <w:tcW w:w="4678" w:type="dxa"/>
            <w:vAlign w:val="center"/>
          </w:tcPr>
          <w:p w:rsidR="0041666A" w:rsidRDefault="0096795A">
            <w:pPr>
              <w:pStyle w:val="af1"/>
              <w:topLinePunct/>
              <w:spacing w:line="240" w:lineRule="auto"/>
              <w:ind w:firstLineChars="0" w:firstLine="0"/>
              <w:jc w:val="center"/>
              <w:rPr>
                <w:rFonts w:ascii="宋体" w:eastAsia="宋体" w:hAnsi="宋体"/>
                <w:b/>
                <w:sz w:val="21"/>
                <w:szCs w:val="21"/>
              </w:rPr>
            </w:pPr>
            <w:r>
              <w:rPr>
                <w:rFonts w:ascii="宋体" w:eastAsia="宋体" w:hAnsi="宋体" w:hint="eastAsia"/>
                <w:b/>
                <w:sz w:val="21"/>
                <w:szCs w:val="21"/>
              </w:rPr>
              <w:t>存在部位或场所</w:t>
            </w:r>
          </w:p>
        </w:tc>
        <w:tc>
          <w:tcPr>
            <w:tcW w:w="1134" w:type="dxa"/>
            <w:vAlign w:val="center"/>
          </w:tcPr>
          <w:p w:rsidR="0041666A" w:rsidRDefault="0096795A">
            <w:pPr>
              <w:pStyle w:val="af1"/>
              <w:topLinePunct/>
              <w:spacing w:line="240" w:lineRule="auto"/>
              <w:ind w:firstLineChars="0" w:firstLine="0"/>
              <w:jc w:val="center"/>
              <w:rPr>
                <w:rFonts w:ascii="宋体" w:eastAsia="宋体" w:hAnsi="宋体"/>
                <w:b/>
                <w:sz w:val="21"/>
                <w:szCs w:val="21"/>
              </w:rPr>
            </w:pPr>
            <w:r>
              <w:rPr>
                <w:rFonts w:ascii="宋体" w:eastAsia="宋体" w:hAnsi="宋体" w:hint="eastAsia"/>
                <w:b/>
                <w:sz w:val="21"/>
                <w:szCs w:val="21"/>
              </w:rPr>
              <w:t>危险等级</w:t>
            </w:r>
          </w:p>
        </w:tc>
        <w:tc>
          <w:tcPr>
            <w:tcW w:w="1280" w:type="dxa"/>
            <w:vAlign w:val="center"/>
          </w:tcPr>
          <w:p w:rsidR="0041666A" w:rsidRDefault="0096795A">
            <w:pPr>
              <w:pStyle w:val="af1"/>
              <w:topLinePunct/>
              <w:spacing w:line="240" w:lineRule="auto"/>
              <w:ind w:firstLineChars="0" w:firstLine="0"/>
              <w:jc w:val="center"/>
              <w:rPr>
                <w:rFonts w:ascii="宋体" w:eastAsia="宋体" w:hAnsi="宋体"/>
                <w:b/>
                <w:sz w:val="21"/>
                <w:szCs w:val="21"/>
              </w:rPr>
            </w:pPr>
            <w:r>
              <w:rPr>
                <w:rFonts w:ascii="宋体" w:eastAsia="宋体" w:hAnsi="宋体" w:hint="eastAsia"/>
                <w:b/>
                <w:sz w:val="21"/>
                <w:szCs w:val="21"/>
              </w:rPr>
              <w:t>受害程度</w:t>
            </w:r>
          </w:p>
        </w:tc>
      </w:tr>
      <w:tr w:rsidR="0041666A">
        <w:trPr>
          <w:trHeight w:val="454"/>
          <w:tblHeader/>
          <w:jc w:val="center"/>
        </w:trPr>
        <w:tc>
          <w:tcPr>
            <w:tcW w:w="647" w:type="dxa"/>
            <w:vAlign w:val="center"/>
          </w:tcPr>
          <w:p w:rsidR="0041666A" w:rsidRDefault="0096795A">
            <w:pPr>
              <w:pStyle w:val="af1"/>
              <w:topLinePunct/>
              <w:spacing w:line="240" w:lineRule="auto"/>
              <w:ind w:firstLineChars="0" w:firstLine="0"/>
              <w:jc w:val="center"/>
              <w:rPr>
                <w:rFonts w:ascii="宋体" w:eastAsia="宋体" w:hAnsi="宋体"/>
                <w:sz w:val="21"/>
                <w:szCs w:val="21"/>
              </w:rPr>
            </w:pPr>
            <w:r>
              <w:rPr>
                <w:rFonts w:ascii="宋体" w:eastAsia="宋体" w:hAnsi="宋体" w:hint="eastAsia"/>
                <w:sz w:val="21"/>
                <w:szCs w:val="21"/>
              </w:rPr>
              <w:t>1</w:t>
            </w:r>
          </w:p>
        </w:tc>
        <w:tc>
          <w:tcPr>
            <w:tcW w:w="1333"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火灾</w:t>
            </w:r>
          </w:p>
        </w:tc>
        <w:tc>
          <w:tcPr>
            <w:tcW w:w="4678"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1.</w:t>
            </w:r>
            <w:r>
              <w:rPr>
                <w:rFonts w:ascii="宋体" w:eastAsia="宋体" w:hAnsi="宋体" w:hint="eastAsia"/>
                <w:sz w:val="21"/>
                <w:szCs w:val="21"/>
              </w:rPr>
              <w:t>充装厂房及设备布置场所</w:t>
            </w:r>
          </w:p>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2.</w:t>
            </w:r>
            <w:r>
              <w:rPr>
                <w:rFonts w:ascii="宋体" w:eastAsia="宋体" w:hAnsi="宋体" w:hint="eastAsia"/>
                <w:sz w:val="21"/>
                <w:szCs w:val="21"/>
              </w:rPr>
              <w:t>电气线路敷设场所及变配电室等场所</w:t>
            </w:r>
          </w:p>
        </w:tc>
        <w:tc>
          <w:tcPr>
            <w:tcW w:w="1134"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Ⅲ</w:t>
            </w:r>
          </w:p>
        </w:tc>
        <w:tc>
          <w:tcPr>
            <w:tcW w:w="1280"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人员伤亡</w:t>
            </w:r>
          </w:p>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财产损失</w:t>
            </w:r>
          </w:p>
        </w:tc>
      </w:tr>
      <w:tr w:rsidR="0041666A">
        <w:trPr>
          <w:trHeight w:val="454"/>
          <w:tblHeader/>
          <w:jc w:val="center"/>
        </w:trPr>
        <w:tc>
          <w:tcPr>
            <w:tcW w:w="647" w:type="dxa"/>
            <w:vAlign w:val="center"/>
          </w:tcPr>
          <w:p w:rsidR="0041666A" w:rsidRDefault="0096795A">
            <w:pPr>
              <w:pStyle w:val="af1"/>
              <w:topLinePunct/>
              <w:spacing w:line="240" w:lineRule="auto"/>
              <w:ind w:firstLineChars="0" w:firstLine="0"/>
              <w:jc w:val="center"/>
              <w:rPr>
                <w:rFonts w:ascii="宋体" w:eastAsia="宋体" w:hAnsi="宋体"/>
                <w:sz w:val="21"/>
                <w:szCs w:val="21"/>
              </w:rPr>
            </w:pPr>
            <w:r>
              <w:rPr>
                <w:rFonts w:ascii="宋体" w:eastAsia="宋体" w:hAnsi="宋体" w:hint="eastAsia"/>
                <w:sz w:val="21"/>
                <w:szCs w:val="21"/>
              </w:rPr>
              <w:lastRenderedPageBreak/>
              <w:t>2</w:t>
            </w:r>
          </w:p>
        </w:tc>
        <w:tc>
          <w:tcPr>
            <w:tcW w:w="1333"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机械伤害</w:t>
            </w:r>
          </w:p>
        </w:tc>
        <w:tc>
          <w:tcPr>
            <w:tcW w:w="4678"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1.</w:t>
            </w:r>
            <w:r>
              <w:rPr>
                <w:rFonts w:ascii="宋体" w:eastAsia="宋体" w:hAnsi="宋体" w:hint="eastAsia"/>
                <w:sz w:val="21"/>
                <w:szCs w:val="21"/>
              </w:rPr>
              <w:t>低温液体泵转动部位</w:t>
            </w:r>
          </w:p>
        </w:tc>
        <w:tc>
          <w:tcPr>
            <w:tcW w:w="1134"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Ⅳ</w:t>
            </w:r>
          </w:p>
        </w:tc>
        <w:tc>
          <w:tcPr>
            <w:tcW w:w="1280"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人员伤亡</w:t>
            </w:r>
          </w:p>
        </w:tc>
      </w:tr>
      <w:tr w:rsidR="0041666A">
        <w:trPr>
          <w:trHeight w:val="454"/>
          <w:tblHeader/>
          <w:jc w:val="center"/>
        </w:trPr>
        <w:tc>
          <w:tcPr>
            <w:tcW w:w="647" w:type="dxa"/>
            <w:vAlign w:val="center"/>
          </w:tcPr>
          <w:p w:rsidR="0041666A" w:rsidRDefault="0096795A">
            <w:pPr>
              <w:pStyle w:val="af1"/>
              <w:topLinePunct/>
              <w:spacing w:line="240" w:lineRule="auto"/>
              <w:ind w:firstLineChars="0" w:firstLine="0"/>
              <w:jc w:val="center"/>
              <w:rPr>
                <w:rFonts w:ascii="宋体" w:eastAsia="宋体" w:hAnsi="宋体"/>
                <w:sz w:val="21"/>
                <w:szCs w:val="21"/>
              </w:rPr>
            </w:pPr>
            <w:r>
              <w:rPr>
                <w:rFonts w:ascii="宋体" w:eastAsia="宋体" w:hAnsi="宋体" w:hint="eastAsia"/>
                <w:sz w:val="21"/>
                <w:szCs w:val="21"/>
              </w:rPr>
              <w:t>3</w:t>
            </w:r>
          </w:p>
        </w:tc>
        <w:tc>
          <w:tcPr>
            <w:tcW w:w="1333"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触电伤害</w:t>
            </w:r>
          </w:p>
        </w:tc>
        <w:tc>
          <w:tcPr>
            <w:tcW w:w="4678"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1.</w:t>
            </w:r>
            <w:r>
              <w:rPr>
                <w:rFonts w:ascii="宋体" w:eastAsia="宋体" w:hAnsi="宋体" w:hint="eastAsia"/>
                <w:sz w:val="21"/>
                <w:szCs w:val="21"/>
              </w:rPr>
              <w:t>电气设备场所</w:t>
            </w:r>
          </w:p>
        </w:tc>
        <w:tc>
          <w:tcPr>
            <w:tcW w:w="1134"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Ⅲ</w:t>
            </w:r>
          </w:p>
        </w:tc>
        <w:tc>
          <w:tcPr>
            <w:tcW w:w="1280"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人员伤亡</w:t>
            </w:r>
          </w:p>
        </w:tc>
      </w:tr>
      <w:tr w:rsidR="0041666A">
        <w:trPr>
          <w:trHeight w:val="454"/>
          <w:tblHeader/>
          <w:jc w:val="center"/>
        </w:trPr>
        <w:tc>
          <w:tcPr>
            <w:tcW w:w="647" w:type="dxa"/>
            <w:vAlign w:val="center"/>
          </w:tcPr>
          <w:p w:rsidR="0041666A" w:rsidRDefault="0096795A">
            <w:pPr>
              <w:pStyle w:val="af1"/>
              <w:topLinePunct/>
              <w:spacing w:line="240" w:lineRule="auto"/>
              <w:ind w:firstLineChars="0" w:firstLine="0"/>
              <w:jc w:val="center"/>
              <w:rPr>
                <w:rFonts w:ascii="宋体" w:eastAsia="宋体" w:hAnsi="宋体"/>
                <w:sz w:val="21"/>
                <w:szCs w:val="21"/>
              </w:rPr>
            </w:pPr>
            <w:r>
              <w:rPr>
                <w:rFonts w:ascii="宋体" w:eastAsia="宋体" w:hAnsi="宋体" w:hint="eastAsia"/>
                <w:sz w:val="21"/>
                <w:szCs w:val="21"/>
              </w:rPr>
              <w:t>4</w:t>
            </w:r>
          </w:p>
        </w:tc>
        <w:tc>
          <w:tcPr>
            <w:tcW w:w="1333"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容器爆炸</w:t>
            </w:r>
          </w:p>
        </w:tc>
        <w:tc>
          <w:tcPr>
            <w:tcW w:w="4678"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1.</w:t>
            </w:r>
            <w:r>
              <w:rPr>
                <w:rFonts w:ascii="宋体" w:eastAsia="宋体" w:hAnsi="宋体" w:hint="eastAsia"/>
                <w:sz w:val="21"/>
                <w:szCs w:val="21"/>
              </w:rPr>
              <w:t>液氧、液氮、液氩储罐，二氧化碳液体储罐。</w:t>
            </w:r>
          </w:p>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2.</w:t>
            </w:r>
            <w:r>
              <w:rPr>
                <w:rFonts w:ascii="宋体" w:eastAsia="宋体" w:hAnsi="宋体" w:hint="eastAsia"/>
                <w:sz w:val="21"/>
                <w:szCs w:val="21"/>
              </w:rPr>
              <w:t>气瓶装卸、储存场所</w:t>
            </w:r>
          </w:p>
        </w:tc>
        <w:tc>
          <w:tcPr>
            <w:tcW w:w="1134"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Ⅱ</w:t>
            </w:r>
          </w:p>
        </w:tc>
        <w:tc>
          <w:tcPr>
            <w:tcW w:w="1280"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人员伤亡、</w:t>
            </w:r>
          </w:p>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财产损失</w:t>
            </w:r>
          </w:p>
        </w:tc>
      </w:tr>
      <w:tr w:rsidR="0041666A">
        <w:trPr>
          <w:trHeight w:val="454"/>
          <w:tblHeader/>
          <w:jc w:val="center"/>
        </w:trPr>
        <w:tc>
          <w:tcPr>
            <w:tcW w:w="647" w:type="dxa"/>
            <w:vAlign w:val="center"/>
          </w:tcPr>
          <w:p w:rsidR="0041666A" w:rsidRDefault="0096795A">
            <w:pPr>
              <w:pStyle w:val="af1"/>
              <w:topLinePunct/>
              <w:spacing w:line="240" w:lineRule="auto"/>
              <w:ind w:firstLineChars="0" w:firstLine="0"/>
              <w:jc w:val="center"/>
              <w:rPr>
                <w:rFonts w:ascii="宋体" w:eastAsia="宋体" w:hAnsi="宋体"/>
                <w:sz w:val="21"/>
                <w:szCs w:val="21"/>
              </w:rPr>
            </w:pPr>
            <w:r>
              <w:rPr>
                <w:rFonts w:ascii="宋体" w:eastAsia="宋体" w:hAnsi="宋体" w:hint="eastAsia"/>
                <w:sz w:val="21"/>
                <w:szCs w:val="21"/>
              </w:rPr>
              <w:t>5</w:t>
            </w:r>
          </w:p>
        </w:tc>
        <w:tc>
          <w:tcPr>
            <w:tcW w:w="1333"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物体打击</w:t>
            </w:r>
          </w:p>
        </w:tc>
        <w:tc>
          <w:tcPr>
            <w:tcW w:w="4678"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1.</w:t>
            </w:r>
            <w:r>
              <w:rPr>
                <w:rFonts w:ascii="宋体" w:eastAsia="宋体" w:hAnsi="宋体" w:hint="eastAsia"/>
                <w:sz w:val="21"/>
                <w:szCs w:val="21"/>
              </w:rPr>
              <w:t>充装平台、储存场所</w:t>
            </w:r>
          </w:p>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2.</w:t>
            </w:r>
            <w:r>
              <w:rPr>
                <w:rFonts w:ascii="宋体" w:eastAsia="宋体" w:hAnsi="宋体" w:hint="eastAsia"/>
                <w:sz w:val="21"/>
                <w:szCs w:val="21"/>
              </w:rPr>
              <w:t>检维修场所</w:t>
            </w:r>
          </w:p>
        </w:tc>
        <w:tc>
          <w:tcPr>
            <w:tcW w:w="1134"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Ⅳ</w:t>
            </w:r>
          </w:p>
        </w:tc>
        <w:tc>
          <w:tcPr>
            <w:tcW w:w="1280"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人员伤亡</w:t>
            </w:r>
          </w:p>
        </w:tc>
      </w:tr>
      <w:tr w:rsidR="0041666A">
        <w:trPr>
          <w:trHeight w:val="454"/>
          <w:tblHeader/>
          <w:jc w:val="center"/>
        </w:trPr>
        <w:tc>
          <w:tcPr>
            <w:tcW w:w="647" w:type="dxa"/>
            <w:vAlign w:val="center"/>
          </w:tcPr>
          <w:p w:rsidR="0041666A" w:rsidRDefault="0096795A">
            <w:pPr>
              <w:pStyle w:val="af1"/>
              <w:topLinePunct/>
              <w:spacing w:line="240" w:lineRule="auto"/>
              <w:ind w:firstLineChars="0" w:firstLine="0"/>
              <w:jc w:val="center"/>
              <w:rPr>
                <w:rFonts w:ascii="宋体" w:eastAsia="宋体" w:hAnsi="宋体"/>
                <w:sz w:val="21"/>
                <w:szCs w:val="21"/>
              </w:rPr>
            </w:pPr>
            <w:r>
              <w:rPr>
                <w:rFonts w:ascii="宋体" w:eastAsia="宋体" w:hAnsi="宋体" w:hint="eastAsia"/>
                <w:sz w:val="21"/>
                <w:szCs w:val="21"/>
              </w:rPr>
              <w:t>6</w:t>
            </w:r>
          </w:p>
        </w:tc>
        <w:tc>
          <w:tcPr>
            <w:tcW w:w="1333"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低温冻伤</w:t>
            </w:r>
          </w:p>
        </w:tc>
        <w:tc>
          <w:tcPr>
            <w:tcW w:w="4678"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1.</w:t>
            </w:r>
            <w:r>
              <w:rPr>
                <w:rFonts w:ascii="宋体" w:eastAsia="宋体" w:hAnsi="宋体" w:hint="eastAsia"/>
                <w:sz w:val="21"/>
                <w:szCs w:val="21"/>
              </w:rPr>
              <w:t>液氧、液氩、液氮、液体二氧化碳储罐及充装平台</w:t>
            </w:r>
          </w:p>
        </w:tc>
        <w:tc>
          <w:tcPr>
            <w:tcW w:w="1134"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Ⅳ</w:t>
            </w:r>
          </w:p>
        </w:tc>
        <w:tc>
          <w:tcPr>
            <w:tcW w:w="1280"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人员受伤</w:t>
            </w:r>
          </w:p>
        </w:tc>
      </w:tr>
      <w:tr w:rsidR="0041666A">
        <w:trPr>
          <w:trHeight w:val="454"/>
          <w:tblHeader/>
          <w:jc w:val="center"/>
        </w:trPr>
        <w:tc>
          <w:tcPr>
            <w:tcW w:w="647" w:type="dxa"/>
            <w:vAlign w:val="center"/>
          </w:tcPr>
          <w:p w:rsidR="0041666A" w:rsidRDefault="0096795A">
            <w:pPr>
              <w:pStyle w:val="af1"/>
              <w:topLinePunct/>
              <w:spacing w:line="240" w:lineRule="auto"/>
              <w:ind w:firstLineChars="0" w:firstLine="0"/>
              <w:jc w:val="center"/>
              <w:rPr>
                <w:rFonts w:ascii="宋体" w:eastAsia="宋体" w:hAnsi="宋体"/>
                <w:sz w:val="21"/>
                <w:szCs w:val="21"/>
              </w:rPr>
            </w:pPr>
            <w:r>
              <w:rPr>
                <w:rFonts w:ascii="宋体" w:eastAsia="宋体" w:hAnsi="宋体" w:hint="eastAsia"/>
                <w:sz w:val="21"/>
                <w:szCs w:val="21"/>
              </w:rPr>
              <w:t>7</w:t>
            </w:r>
          </w:p>
        </w:tc>
        <w:tc>
          <w:tcPr>
            <w:tcW w:w="1333"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高处坠落</w:t>
            </w:r>
          </w:p>
        </w:tc>
        <w:tc>
          <w:tcPr>
            <w:tcW w:w="4678"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1.</w:t>
            </w:r>
            <w:r>
              <w:rPr>
                <w:rFonts w:ascii="宋体" w:eastAsia="宋体" w:hAnsi="宋体" w:hint="eastAsia"/>
                <w:sz w:val="21"/>
                <w:szCs w:val="21"/>
              </w:rPr>
              <w:t>高处作业及检维修、装卸平台</w:t>
            </w:r>
          </w:p>
        </w:tc>
        <w:tc>
          <w:tcPr>
            <w:tcW w:w="1134"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Ⅲ</w:t>
            </w:r>
          </w:p>
        </w:tc>
        <w:tc>
          <w:tcPr>
            <w:tcW w:w="1280"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人员伤亡</w:t>
            </w:r>
          </w:p>
        </w:tc>
      </w:tr>
      <w:tr w:rsidR="0041666A">
        <w:trPr>
          <w:trHeight w:val="454"/>
          <w:tblHeader/>
          <w:jc w:val="center"/>
        </w:trPr>
        <w:tc>
          <w:tcPr>
            <w:tcW w:w="647" w:type="dxa"/>
            <w:vAlign w:val="center"/>
          </w:tcPr>
          <w:p w:rsidR="0041666A" w:rsidRDefault="0096795A">
            <w:pPr>
              <w:pStyle w:val="af1"/>
              <w:topLinePunct/>
              <w:spacing w:line="240" w:lineRule="auto"/>
              <w:ind w:firstLineChars="0" w:firstLine="0"/>
              <w:jc w:val="center"/>
              <w:rPr>
                <w:rFonts w:ascii="宋体" w:eastAsia="宋体" w:hAnsi="宋体"/>
                <w:sz w:val="21"/>
                <w:szCs w:val="21"/>
              </w:rPr>
            </w:pPr>
            <w:r>
              <w:rPr>
                <w:rFonts w:ascii="宋体" w:eastAsia="宋体" w:hAnsi="宋体" w:hint="eastAsia"/>
                <w:sz w:val="21"/>
                <w:szCs w:val="21"/>
              </w:rPr>
              <w:t>8</w:t>
            </w:r>
          </w:p>
        </w:tc>
        <w:tc>
          <w:tcPr>
            <w:tcW w:w="1333"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车辆伤害</w:t>
            </w:r>
          </w:p>
        </w:tc>
        <w:tc>
          <w:tcPr>
            <w:tcW w:w="4678"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1.</w:t>
            </w:r>
            <w:r>
              <w:rPr>
                <w:rFonts w:ascii="宋体" w:eastAsia="宋体" w:hAnsi="宋体" w:hint="eastAsia"/>
                <w:sz w:val="21"/>
                <w:szCs w:val="21"/>
              </w:rPr>
              <w:t>厂内运输汽车</w:t>
            </w:r>
          </w:p>
        </w:tc>
        <w:tc>
          <w:tcPr>
            <w:tcW w:w="1134"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Ⅲ</w:t>
            </w:r>
          </w:p>
        </w:tc>
        <w:tc>
          <w:tcPr>
            <w:tcW w:w="1280"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人员伤亡</w:t>
            </w:r>
          </w:p>
        </w:tc>
      </w:tr>
      <w:tr w:rsidR="0041666A">
        <w:trPr>
          <w:trHeight w:val="454"/>
          <w:tblHeader/>
          <w:jc w:val="center"/>
        </w:trPr>
        <w:tc>
          <w:tcPr>
            <w:tcW w:w="647" w:type="dxa"/>
            <w:vAlign w:val="center"/>
          </w:tcPr>
          <w:p w:rsidR="0041666A" w:rsidRDefault="0096795A">
            <w:pPr>
              <w:pStyle w:val="af1"/>
              <w:topLinePunct/>
              <w:spacing w:line="240" w:lineRule="auto"/>
              <w:ind w:firstLineChars="0" w:firstLine="0"/>
              <w:jc w:val="center"/>
              <w:rPr>
                <w:rFonts w:ascii="宋体" w:eastAsia="宋体" w:hAnsi="宋体"/>
                <w:sz w:val="21"/>
                <w:szCs w:val="21"/>
              </w:rPr>
            </w:pPr>
            <w:r>
              <w:rPr>
                <w:rFonts w:ascii="宋体" w:eastAsia="宋体" w:hAnsi="宋体" w:hint="eastAsia"/>
                <w:sz w:val="21"/>
                <w:szCs w:val="21"/>
              </w:rPr>
              <w:t>9</w:t>
            </w:r>
          </w:p>
        </w:tc>
        <w:tc>
          <w:tcPr>
            <w:tcW w:w="1333"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中毒和窒息</w:t>
            </w:r>
          </w:p>
        </w:tc>
        <w:tc>
          <w:tcPr>
            <w:tcW w:w="4678"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1.</w:t>
            </w:r>
            <w:r>
              <w:rPr>
                <w:rFonts w:ascii="宋体" w:eastAsia="宋体" w:hAnsi="宋体" w:hint="eastAsia"/>
                <w:sz w:val="21"/>
                <w:szCs w:val="21"/>
              </w:rPr>
              <w:t>二氧化碳、氧气、氩气、氮气、混合气</w:t>
            </w:r>
          </w:p>
        </w:tc>
        <w:tc>
          <w:tcPr>
            <w:tcW w:w="1134"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Ⅳ</w:t>
            </w:r>
          </w:p>
        </w:tc>
        <w:tc>
          <w:tcPr>
            <w:tcW w:w="1280"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健康损害</w:t>
            </w:r>
          </w:p>
        </w:tc>
      </w:tr>
      <w:tr w:rsidR="0041666A">
        <w:trPr>
          <w:trHeight w:val="454"/>
          <w:tblHeader/>
          <w:jc w:val="center"/>
        </w:trPr>
        <w:tc>
          <w:tcPr>
            <w:tcW w:w="647" w:type="dxa"/>
            <w:vAlign w:val="center"/>
          </w:tcPr>
          <w:p w:rsidR="0041666A" w:rsidRDefault="0096795A">
            <w:pPr>
              <w:pStyle w:val="af1"/>
              <w:topLinePunct/>
              <w:spacing w:line="240" w:lineRule="auto"/>
              <w:ind w:firstLineChars="0" w:firstLine="0"/>
              <w:jc w:val="center"/>
              <w:rPr>
                <w:rFonts w:ascii="宋体" w:eastAsia="宋体" w:hAnsi="宋体"/>
                <w:sz w:val="21"/>
                <w:szCs w:val="21"/>
              </w:rPr>
            </w:pPr>
            <w:r>
              <w:rPr>
                <w:rFonts w:ascii="宋体" w:eastAsia="宋体" w:hAnsi="宋体" w:hint="eastAsia"/>
                <w:sz w:val="21"/>
                <w:szCs w:val="21"/>
              </w:rPr>
              <w:t>10</w:t>
            </w:r>
          </w:p>
        </w:tc>
        <w:tc>
          <w:tcPr>
            <w:tcW w:w="1333"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噪声</w:t>
            </w:r>
          </w:p>
        </w:tc>
        <w:tc>
          <w:tcPr>
            <w:tcW w:w="4678"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1.</w:t>
            </w:r>
            <w:r>
              <w:rPr>
                <w:rFonts w:ascii="宋体" w:eastAsia="宋体" w:hAnsi="宋体" w:hint="eastAsia"/>
                <w:sz w:val="21"/>
                <w:szCs w:val="21"/>
              </w:rPr>
              <w:t>各气体加压泵、装卸钢瓶</w:t>
            </w:r>
          </w:p>
        </w:tc>
        <w:tc>
          <w:tcPr>
            <w:tcW w:w="1134"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Ⅲ</w:t>
            </w:r>
          </w:p>
        </w:tc>
        <w:tc>
          <w:tcPr>
            <w:tcW w:w="1280"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健康损害</w:t>
            </w:r>
          </w:p>
        </w:tc>
      </w:tr>
      <w:tr w:rsidR="0041666A">
        <w:trPr>
          <w:trHeight w:val="454"/>
          <w:tblHeader/>
          <w:jc w:val="center"/>
        </w:trPr>
        <w:tc>
          <w:tcPr>
            <w:tcW w:w="647" w:type="dxa"/>
            <w:vAlign w:val="center"/>
          </w:tcPr>
          <w:p w:rsidR="0041666A" w:rsidRDefault="0096795A">
            <w:pPr>
              <w:pStyle w:val="af1"/>
              <w:topLinePunct/>
              <w:spacing w:line="240" w:lineRule="auto"/>
              <w:ind w:firstLineChars="0" w:firstLine="0"/>
              <w:jc w:val="center"/>
              <w:rPr>
                <w:rFonts w:ascii="宋体" w:eastAsia="宋体" w:hAnsi="宋体"/>
                <w:sz w:val="21"/>
                <w:szCs w:val="21"/>
              </w:rPr>
            </w:pPr>
            <w:r>
              <w:rPr>
                <w:rFonts w:ascii="宋体" w:eastAsia="宋体" w:hAnsi="宋体" w:hint="eastAsia"/>
                <w:sz w:val="21"/>
                <w:szCs w:val="21"/>
              </w:rPr>
              <w:t>11</w:t>
            </w:r>
          </w:p>
        </w:tc>
        <w:tc>
          <w:tcPr>
            <w:tcW w:w="1333"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坍塌</w:t>
            </w:r>
          </w:p>
        </w:tc>
        <w:tc>
          <w:tcPr>
            <w:tcW w:w="4678"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1.</w:t>
            </w:r>
            <w:r>
              <w:rPr>
                <w:rFonts w:ascii="宋体" w:eastAsia="宋体" w:hAnsi="宋体" w:hint="eastAsia"/>
                <w:sz w:val="21"/>
                <w:szCs w:val="21"/>
              </w:rPr>
              <w:t>厂内运输汽车道、排水沟盖板等</w:t>
            </w:r>
          </w:p>
        </w:tc>
        <w:tc>
          <w:tcPr>
            <w:tcW w:w="1134"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Ⅳ</w:t>
            </w:r>
          </w:p>
        </w:tc>
        <w:tc>
          <w:tcPr>
            <w:tcW w:w="1280" w:type="dxa"/>
            <w:vAlign w:val="center"/>
          </w:tcPr>
          <w:p w:rsidR="0041666A" w:rsidRDefault="0096795A">
            <w:pPr>
              <w:pStyle w:val="af1"/>
              <w:topLinePunct/>
              <w:spacing w:line="240" w:lineRule="auto"/>
              <w:ind w:firstLineChars="0" w:firstLine="0"/>
              <w:jc w:val="left"/>
              <w:rPr>
                <w:rFonts w:ascii="宋体" w:eastAsia="宋体" w:hAnsi="宋体"/>
                <w:sz w:val="21"/>
                <w:szCs w:val="21"/>
              </w:rPr>
            </w:pPr>
            <w:r>
              <w:rPr>
                <w:rFonts w:ascii="宋体" w:eastAsia="宋体" w:hAnsi="宋体" w:hint="eastAsia"/>
                <w:sz w:val="21"/>
                <w:szCs w:val="21"/>
              </w:rPr>
              <w:t>人员受伤</w:t>
            </w:r>
          </w:p>
        </w:tc>
      </w:tr>
    </w:tbl>
    <w:p w:rsidR="0041666A" w:rsidRDefault="0096795A">
      <w:pPr>
        <w:pStyle w:val="2"/>
        <w:keepNext w:val="0"/>
        <w:keepLines w:val="0"/>
      </w:pPr>
      <w:bookmarkStart w:id="128" w:name="_Toc456082313"/>
      <w:bookmarkStart w:id="129" w:name="_Toc503269881"/>
      <w:bookmarkStart w:id="130" w:name="_Toc201927562"/>
      <w:r>
        <w:rPr>
          <w:rFonts w:hint="eastAsia"/>
        </w:rPr>
        <w:t>3.4</w:t>
      </w:r>
      <w:r>
        <w:t xml:space="preserve"> </w:t>
      </w:r>
      <w:r>
        <w:t>危险化学品</w:t>
      </w:r>
      <w:r>
        <w:rPr>
          <w:rFonts w:hint="eastAsia"/>
        </w:rPr>
        <w:t>重大危险源辨识</w:t>
      </w:r>
      <w:bookmarkEnd w:id="128"/>
      <w:bookmarkEnd w:id="129"/>
      <w:bookmarkEnd w:id="130"/>
    </w:p>
    <w:p w:rsidR="0041666A" w:rsidRDefault="0096795A">
      <w:pPr>
        <w:topLinePunct/>
        <w:spacing w:line="500" w:lineRule="exact"/>
        <w:ind w:firstLine="560"/>
        <w:rPr>
          <w:rFonts w:ascii="ˎ̥" w:hAnsi="ˎ̥" w:cs="宋体"/>
          <w:color w:val="auto"/>
          <w:kern w:val="0"/>
          <w:szCs w:val="28"/>
        </w:rPr>
      </w:pPr>
      <w:r>
        <w:rPr>
          <w:rFonts w:ascii="ˎ̥" w:hAnsi="ˎ̥" w:cs="宋体" w:hint="eastAsia"/>
          <w:color w:val="auto"/>
          <w:kern w:val="0"/>
          <w:szCs w:val="28"/>
        </w:rPr>
        <w:t>根据《危险化学品重大危险源辨识》（</w:t>
      </w:r>
      <w:r>
        <w:rPr>
          <w:rFonts w:ascii="ˎ̥" w:hAnsi="ˎ̥" w:cs="宋体"/>
          <w:color w:val="auto"/>
          <w:kern w:val="0"/>
          <w:szCs w:val="28"/>
        </w:rPr>
        <w:t>GB18218-20</w:t>
      </w:r>
      <w:r>
        <w:rPr>
          <w:rFonts w:ascii="ˎ̥" w:hAnsi="ˎ̥" w:cs="宋体" w:hint="eastAsia"/>
          <w:color w:val="auto"/>
          <w:kern w:val="0"/>
          <w:szCs w:val="28"/>
        </w:rPr>
        <w:t>18</w:t>
      </w:r>
      <w:r>
        <w:rPr>
          <w:rFonts w:ascii="ˎ̥" w:hAnsi="ˎ̥" w:cs="宋体" w:hint="eastAsia"/>
          <w:color w:val="auto"/>
          <w:kern w:val="0"/>
          <w:szCs w:val="28"/>
        </w:rPr>
        <w:t>），长期地或</w:t>
      </w:r>
      <w:proofErr w:type="gramStart"/>
      <w:r>
        <w:rPr>
          <w:rFonts w:ascii="ˎ̥" w:hAnsi="ˎ̥" w:cs="宋体" w:hint="eastAsia"/>
          <w:color w:val="auto"/>
          <w:kern w:val="0"/>
          <w:szCs w:val="28"/>
        </w:rPr>
        <w:t>临时地</w:t>
      </w:r>
      <w:proofErr w:type="gramEnd"/>
      <w:r>
        <w:rPr>
          <w:rFonts w:ascii="ˎ̥" w:hAnsi="ˎ̥" w:cs="宋体" w:hint="eastAsia"/>
          <w:color w:val="auto"/>
          <w:kern w:val="0"/>
          <w:szCs w:val="28"/>
        </w:rPr>
        <w:t>生产、储存、使用和经营危险化学品，且危险化学品的数量等于或超过临界量的单元均为重大危险源。</w:t>
      </w:r>
    </w:p>
    <w:p w:rsidR="0041666A" w:rsidRDefault="0096795A">
      <w:pPr>
        <w:topLinePunct/>
        <w:spacing w:line="500" w:lineRule="exact"/>
        <w:ind w:firstLine="560"/>
        <w:rPr>
          <w:rFonts w:ascii="ˎ̥" w:hAnsi="ˎ̥" w:cs="宋体"/>
          <w:color w:val="auto"/>
          <w:kern w:val="0"/>
          <w:szCs w:val="28"/>
        </w:rPr>
      </w:pPr>
      <w:r>
        <w:rPr>
          <w:rFonts w:ascii="ˎ̥" w:hAnsi="ˎ̥" w:cs="宋体" w:hint="eastAsia"/>
          <w:color w:val="auto"/>
          <w:kern w:val="0"/>
          <w:szCs w:val="28"/>
        </w:rPr>
        <w:t>危险化学品重大危险源的辨识依据是危险化学品的危险性特及其数量。生产单元、储存单元内存在危险化学品的数量等于或超过危险化学品规定的临界量，即被定为重大危险源。单元内存在危险化学品的数量根据处理危险化学品种类的多少区分为以下两种情况：</w:t>
      </w:r>
    </w:p>
    <w:p w:rsidR="0041666A" w:rsidRDefault="0096795A">
      <w:pPr>
        <w:topLinePunct/>
        <w:spacing w:line="500" w:lineRule="exact"/>
        <w:ind w:firstLine="560"/>
        <w:rPr>
          <w:rFonts w:ascii="ˎ̥" w:hAnsi="ˎ̥" w:cs="宋体"/>
          <w:color w:val="auto"/>
          <w:kern w:val="0"/>
          <w:szCs w:val="28"/>
        </w:rPr>
      </w:pPr>
      <w:r>
        <w:rPr>
          <w:rFonts w:ascii="ˎ̥" w:hAnsi="ˎ̥" w:cs="宋体" w:hint="eastAsia"/>
          <w:color w:val="auto"/>
          <w:kern w:val="0"/>
          <w:szCs w:val="28"/>
        </w:rPr>
        <w:t>1.</w:t>
      </w:r>
      <w:r>
        <w:rPr>
          <w:rFonts w:ascii="ˎ̥" w:hAnsi="ˎ̥" w:cs="宋体" w:hint="eastAsia"/>
          <w:color w:val="auto"/>
          <w:kern w:val="0"/>
          <w:szCs w:val="28"/>
        </w:rPr>
        <w:t>生产单元、储存单元内存在的危险化学品为单一品种，则该危险化学品的数量即为单元</w:t>
      </w:r>
      <w:proofErr w:type="gramStart"/>
      <w:r>
        <w:rPr>
          <w:rFonts w:ascii="ˎ̥" w:hAnsi="ˎ̥" w:cs="宋体" w:hint="eastAsia"/>
          <w:color w:val="auto"/>
          <w:kern w:val="0"/>
          <w:szCs w:val="28"/>
        </w:rPr>
        <w:t>内危险</w:t>
      </w:r>
      <w:proofErr w:type="gramEnd"/>
      <w:r>
        <w:rPr>
          <w:rFonts w:ascii="ˎ̥" w:hAnsi="ˎ̥" w:cs="宋体" w:hint="eastAsia"/>
          <w:color w:val="auto"/>
          <w:kern w:val="0"/>
          <w:szCs w:val="28"/>
        </w:rPr>
        <w:t>化学品的总量，若等于或超过相应的临界量，则定为重大危险源。</w:t>
      </w:r>
    </w:p>
    <w:p w:rsidR="0041666A" w:rsidRDefault="0096795A">
      <w:pPr>
        <w:topLinePunct/>
        <w:spacing w:line="500" w:lineRule="exact"/>
        <w:ind w:firstLine="560"/>
        <w:rPr>
          <w:rFonts w:ascii="ˎ̥" w:hAnsi="ˎ̥" w:cs="宋体"/>
          <w:color w:val="auto"/>
          <w:kern w:val="0"/>
          <w:szCs w:val="28"/>
        </w:rPr>
      </w:pPr>
      <w:r>
        <w:rPr>
          <w:rFonts w:ascii="ˎ̥" w:hAnsi="ˎ̥" w:cs="宋体" w:hint="eastAsia"/>
          <w:color w:val="auto"/>
          <w:kern w:val="0"/>
          <w:szCs w:val="28"/>
        </w:rPr>
        <w:t>2.</w:t>
      </w:r>
      <w:r>
        <w:rPr>
          <w:rFonts w:ascii="ˎ̥" w:hAnsi="ˎ̥" w:cs="宋体" w:hint="eastAsia"/>
          <w:color w:val="auto"/>
          <w:kern w:val="0"/>
          <w:szCs w:val="28"/>
        </w:rPr>
        <w:t>生产单元、储存单元内存在的危险化学品为多品种时，则按下式计算，若满足下面公式，则定为重大危险源：</w:t>
      </w:r>
    </w:p>
    <w:p w:rsidR="0041666A" w:rsidRDefault="0096795A">
      <w:pPr>
        <w:topLinePunct/>
        <w:ind w:firstLine="560"/>
        <w:rPr>
          <w:color w:val="auto"/>
          <w:szCs w:val="28"/>
        </w:rPr>
      </w:pPr>
      <w:r>
        <w:rPr>
          <w:color w:val="auto"/>
          <w:position w:val="-30"/>
          <w:szCs w:val="28"/>
        </w:rPr>
        <w:object w:dxaOrig="900" w:dyaOrig="7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pt;height:35.25pt" o:ole="">
            <v:imagedata r:id="rId54" o:title=""/>
          </v:shape>
          <o:OLEObject Type="Embed" ProgID="Equation.3" ShapeID="_x0000_i1025" DrawAspect="Content" ObjectID="_1812540358" r:id="rId55"/>
        </w:object>
      </w:r>
      <w:r>
        <w:rPr>
          <w:rFonts w:hint="eastAsia"/>
          <w:color w:val="auto"/>
          <w:szCs w:val="28"/>
        </w:rPr>
        <w:t>……＋</w:t>
      </w:r>
      <w:r>
        <w:rPr>
          <w:color w:val="auto"/>
          <w:position w:val="-28"/>
          <w:szCs w:val="28"/>
        </w:rPr>
        <w:object w:dxaOrig="405" w:dyaOrig="660">
          <v:shape id="_x0000_i1026" type="#_x0000_t75" style="width:20.25pt;height:33pt" o:ole="">
            <v:imagedata r:id="rId56" o:title=""/>
          </v:shape>
          <o:OLEObject Type="Embed" ProgID="Equation.3" ShapeID="_x0000_i1026" DrawAspect="Content" ObjectID="_1812540359" r:id="rId57"/>
        </w:object>
      </w:r>
      <w:r>
        <w:rPr>
          <w:rFonts w:hint="eastAsia"/>
          <w:color w:val="auto"/>
          <w:szCs w:val="28"/>
        </w:rPr>
        <w:t>≥</w:t>
      </w:r>
      <w:r>
        <w:rPr>
          <w:rFonts w:hint="eastAsia"/>
          <w:color w:val="auto"/>
          <w:szCs w:val="28"/>
        </w:rPr>
        <w:t>1</w:t>
      </w:r>
    </w:p>
    <w:p w:rsidR="0041666A" w:rsidRDefault="0096795A">
      <w:pPr>
        <w:topLinePunct/>
        <w:spacing w:line="500" w:lineRule="exact"/>
        <w:ind w:firstLine="560"/>
        <w:rPr>
          <w:rFonts w:ascii="ˎ̥" w:hAnsi="ˎ̥" w:cs="宋体"/>
          <w:color w:val="auto"/>
          <w:kern w:val="0"/>
          <w:szCs w:val="28"/>
        </w:rPr>
      </w:pPr>
      <w:r>
        <w:rPr>
          <w:rFonts w:ascii="ˎ̥" w:hAnsi="ˎ̥" w:cs="宋体" w:hint="eastAsia"/>
          <w:color w:val="auto"/>
          <w:kern w:val="0"/>
          <w:szCs w:val="28"/>
        </w:rPr>
        <w:t>式中：</w:t>
      </w:r>
      <w:r>
        <w:rPr>
          <w:rFonts w:ascii="ˎ̥" w:hAnsi="ˎ̥" w:cs="宋体"/>
          <w:color w:val="auto"/>
          <w:kern w:val="0"/>
          <w:szCs w:val="28"/>
        </w:rPr>
        <w:t>q</w:t>
      </w:r>
      <w:r>
        <w:rPr>
          <w:rFonts w:ascii="ˎ̥" w:hAnsi="ˎ̥" w:cs="宋体"/>
          <w:color w:val="auto"/>
          <w:kern w:val="0"/>
          <w:szCs w:val="28"/>
          <w:vertAlign w:val="subscript"/>
        </w:rPr>
        <w:t>1</w:t>
      </w:r>
      <w:r>
        <w:rPr>
          <w:rFonts w:ascii="ˎ̥" w:hAnsi="ˎ̥" w:cs="宋体" w:hint="eastAsia"/>
          <w:color w:val="auto"/>
          <w:kern w:val="0"/>
          <w:szCs w:val="28"/>
        </w:rPr>
        <w:t>，</w:t>
      </w:r>
      <w:r>
        <w:rPr>
          <w:rFonts w:ascii="ˎ̥" w:hAnsi="ˎ̥" w:cs="宋体"/>
          <w:color w:val="auto"/>
          <w:kern w:val="0"/>
          <w:szCs w:val="28"/>
        </w:rPr>
        <w:t>q</w:t>
      </w:r>
      <w:r>
        <w:rPr>
          <w:rFonts w:ascii="ˎ̥" w:hAnsi="ˎ̥" w:cs="宋体"/>
          <w:color w:val="auto"/>
          <w:kern w:val="0"/>
          <w:szCs w:val="28"/>
          <w:vertAlign w:val="subscript"/>
        </w:rPr>
        <w:t>2</w:t>
      </w:r>
      <w:r>
        <w:rPr>
          <w:rFonts w:ascii="ˎ̥" w:hAnsi="ˎ̥" w:cs="宋体"/>
          <w:color w:val="auto"/>
          <w:kern w:val="0"/>
          <w:szCs w:val="28"/>
        </w:rPr>
        <w:t>……q</w:t>
      </w:r>
      <w:r>
        <w:rPr>
          <w:rFonts w:ascii="ˎ̥" w:hAnsi="ˎ̥" w:cs="宋体"/>
          <w:color w:val="auto"/>
          <w:kern w:val="0"/>
          <w:szCs w:val="28"/>
          <w:vertAlign w:val="subscript"/>
        </w:rPr>
        <w:t>n</w:t>
      </w:r>
      <w:r>
        <w:rPr>
          <w:rFonts w:ascii="ˎ̥" w:hAnsi="ˎ̥" w:cs="宋体"/>
          <w:color w:val="auto"/>
          <w:kern w:val="0"/>
          <w:szCs w:val="28"/>
        </w:rPr>
        <w:t>——</w:t>
      </w:r>
      <w:r>
        <w:rPr>
          <w:rFonts w:ascii="ˎ̥" w:hAnsi="ˎ̥" w:cs="宋体" w:hint="eastAsia"/>
          <w:color w:val="auto"/>
          <w:kern w:val="0"/>
          <w:szCs w:val="28"/>
        </w:rPr>
        <w:t>每种危险化学品实际存在量，</w:t>
      </w:r>
      <w:r>
        <w:rPr>
          <w:rFonts w:ascii="ˎ̥" w:hAnsi="ˎ̥" w:cs="宋体"/>
          <w:color w:val="auto"/>
          <w:kern w:val="0"/>
          <w:szCs w:val="28"/>
        </w:rPr>
        <w:t>t</w:t>
      </w:r>
      <w:r>
        <w:rPr>
          <w:rFonts w:ascii="ˎ̥" w:hAnsi="ˎ̥" w:cs="宋体" w:hint="eastAsia"/>
          <w:color w:val="auto"/>
          <w:kern w:val="0"/>
          <w:szCs w:val="28"/>
        </w:rPr>
        <w:t>。</w:t>
      </w:r>
    </w:p>
    <w:p w:rsidR="0041666A" w:rsidRDefault="0096795A">
      <w:pPr>
        <w:topLinePunct/>
        <w:spacing w:line="500" w:lineRule="exact"/>
        <w:ind w:firstLine="560"/>
        <w:rPr>
          <w:rFonts w:ascii="宋体" w:hAnsi="宋体"/>
          <w:color w:val="auto"/>
          <w:szCs w:val="28"/>
        </w:rPr>
      </w:pPr>
      <w:r>
        <w:rPr>
          <w:rFonts w:ascii="ˎ̥" w:hAnsi="ˎ̥" w:cs="宋体"/>
          <w:color w:val="auto"/>
          <w:kern w:val="0"/>
          <w:szCs w:val="28"/>
        </w:rPr>
        <w:t>Q</w:t>
      </w:r>
      <w:r>
        <w:rPr>
          <w:rFonts w:ascii="ˎ̥" w:hAnsi="ˎ̥" w:cs="宋体"/>
          <w:color w:val="auto"/>
          <w:kern w:val="0"/>
          <w:szCs w:val="28"/>
          <w:vertAlign w:val="subscript"/>
        </w:rPr>
        <w:t>1</w:t>
      </w:r>
      <w:r>
        <w:rPr>
          <w:rFonts w:ascii="ˎ̥" w:hAnsi="ˎ̥" w:cs="宋体" w:hint="eastAsia"/>
          <w:color w:val="auto"/>
          <w:kern w:val="0"/>
          <w:szCs w:val="28"/>
        </w:rPr>
        <w:t>，</w:t>
      </w:r>
      <w:r>
        <w:rPr>
          <w:rFonts w:ascii="ˎ̥" w:hAnsi="ˎ̥" w:cs="宋体"/>
          <w:color w:val="auto"/>
          <w:kern w:val="0"/>
          <w:szCs w:val="28"/>
        </w:rPr>
        <w:t>Q</w:t>
      </w:r>
      <w:r>
        <w:rPr>
          <w:rFonts w:ascii="ˎ̥" w:hAnsi="ˎ̥" w:cs="宋体"/>
          <w:color w:val="auto"/>
          <w:kern w:val="0"/>
          <w:szCs w:val="28"/>
          <w:vertAlign w:val="subscript"/>
        </w:rPr>
        <w:t>2</w:t>
      </w:r>
      <w:r>
        <w:rPr>
          <w:rFonts w:ascii="ˎ̥" w:hAnsi="ˎ̥" w:cs="宋体"/>
          <w:color w:val="auto"/>
          <w:kern w:val="0"/>
          <w:szCs w:val="28"/>
        </w:rPr>
        <w:t>……Q</w:t>
      </w:r>
      <w:r>
        <w:rPr>
          <w:rFonts w:ascii="ˎ̥" w:hAnsi="ˎ̥" w:cs="宋体"/>
          <w:color w:val="auto"/>
          <w:kern w:val="0"/>
          <w:szCs w:val="28"/>
          <w:vertAlign w:val="subscript"/>
        </w:rPr>
        <w:t>n</w:t>
      </w:r>
      <w:r>
        <w:rPr>
          <w:rFonts w:ascii="ˎ̥" w:hAnsi="ˎ̥" w:cs="宋体"/>
          <w:color w:val="auto"/>
          <w:kern w:val="0"/>
          <w:szCs w:val="28"/>
        </w:rPr>
        <w:t>——</w:t>
      </w:r>
      <w:r>
        <w:rPr>
          <w:rFonts w:ascii="ˎ̥" w:hAnsi="ˎ̥" w:cs="宋体" w:hint="eastAsia"/>
          <w:color w:val="auto"/>
          <w:kern w:val="0"/>
          <w:szCs w:val="28"/>
        </w:rPr>
        <w:t>与</w:t>
      </w:r>
      <w:proofErr w:type="gramStart"/>
      <w:r>
        <w:rPr>
          <w:rFonts w:ascii="ˎ̥" w:hAnsi="ˎ̥" w:cs="宋体" w:hint="eastAsia"/>
          <w:color w:val="auto"/>
          <w:kern w:val="0"/>
          <w:szCs w:val="28"/>
        </w:rPr>
        <w:t>各危险</w:t>
      </w:r>
      <w:proofErr w:type="gramEnd"/>
      <w:r>
        <w:rPr>
          <w:rFonts w:ascii="ˎ̥" w:hAnsi="ˎ̥" w:cs="宋体" w:hint="eastAsia"/>
          <w:color w:val="auto"/>
          <w:kern w:val="0"/>
          <w:szCs w:val="28"/>
        </w:rPr>
        <w:t>化学品相对应的临界量，</w:t>
      </w:r>
      <w:r>
        <w:rPr>
          <w:rFonts w:ascii="ˎ̥" w:hAnsi="ˎ̥" w:cs="宋体"/>
          <w:color w:val="auto"/>
          <w:kern w:val="0"/>
          <w:szCs w:val="28"/>
        </w:rPr>
        <w:t>t</w:t>
      </w:r>
      <w:r>
        <w:rPr>
          <w:rFonts w:ascii="ˎ̥" w:hAnsi="ˎ̥" w:cs="宋体" w:hint="eastAsia"/>
          <w:color w:val="auto"/>
          <w:kern w:val="0"/>
          <w:szCs w:val="28"/>
        </w:rPr>
        <w:t>。</w:t>
      </w:r>
    </w:p>
    <w:p w:rsidR="0041666A" w:rsidRDefault="0096795A">
      <w:pPr>
        <w:pStyle w:val="3"/>
        <w:keepNext w:val="0"/>
        <w:keepLines w:val="0"/>
        <w:spacing w:line="500" w:lineRule="exact"/>
        <w:rPr>
          <w:color w:val="auto"/>
        </w:rPr>
      </w:pPr>
      <w:r>
        <w:rPr>
          <w:rFonts w:hint="eastAsia"/>
          <w:color w:val="auto"/>
        </w:rPr>
        <w:t>3.</w:t>
      </w:r>
      <w:r>
        <w:rPr>
          <w:color w:val="auto"/>
        </w:rPr>
        <w:t>4</w:t>
      </w:r>
      <w:r>
        <w:rPr>
          <w:rFonts w:hint="eastAsia"/>
          <w:color w:val="auto"/>
        </w:rPr>
        <w:t>.1</w:t>
      </w:r>
      <w:r>
        <w:rPr>
          <w:color w:val="auto"/>
        </w:rPr>
        <w:t xml:space="preserve"> </w:t>
      </w:r>
      <w:r>
        <w:rPr>
          <w:rFonts w:hint="eastAsia"/>
          <w:color w:val="auto"/>
        </w:rPr>
        <w:t>辨识过程</w:t>
      </w:r>
    </w:p>
    <w:p w:rsidR="0041666A" w:rsidRDefault="0096795A">
      <w:pPr>
        <w:topLinePunct/>
        <w:spacing w:line="500" w:lineRule="exact"/>
        <w:ind w:firstLine="560"/>
        <w:rPr>
          <w:rFonts w:ascii="宋体" w:hAnsi="宋体"/>
          <w:color w:val="auto"/>
        </w:rPr>
      </w:pPr>
      <w:r>
        <w:rPr>
          <w:rFonts w:ascii="宋体" w:hAnsi="宋体" w:hint="eastAsia"/>
          <w:color w:val="auto"/>
          <w:szCs w:val="28"/>
        </w:rPr>
        <w:lastRenderedPageBreak/>
        <w:t>根据</w:t>
      </w:r>
      <w:r>
        <w:rPr>
          <w:rFonts w:ascii="宋体" w:hAnsi="宋体"/>
          <w:color w:val="auto"/>
          <w:szCs w:val="28"/>
        </w:rPr>
        <w:t>《危险化学品重大危险源辨识》（</w:t>
      </w:r>
      <w:r>
        <w:rPr>
          <w:rFonts w:ascii="宋体" w:hAnsi="宋体"/>
          <w:color w:val="auto"/>
          <w:szCs w:val="28"/>
        </w:rPr>
        <w:t>GB18218-20</w:t>
      </w:r>
      <w:r>
        <w:rPr>
          <w:rFonts w:ascii="宋体" w:hAnsi="宋体" w:hint="eastAsia"/>
          <w:color w:val="auto"/>
          <w:szCs w:val="28"/>
        </w:rPr>
        <w:t>18</w:t>
      </w:r>
      <w:r>
        <w:rPr>
          <w:rFonts w:ascii="宋体" w:hAnsi="宋体"/>
          <w:color w:val="auto"/>
          <w:szCs w:val="28"/>
        </w:rPr>
        <w:t>）中第</w:t>
      </w:r>
      <w:r>
        <w:rPr>
          <w:rFonts w:ascii="宋体" w:hAnsi="宋体"/>
          <w:color w:val="auto"/>
          <w:szCs w:val="28"/>
        </w:rPr>
        <w:t>4.1.2</w:t>
      </w:r>
      <w:r>
        <w:rPr>
          <w:rFonts w:ascii="宋体" w:hAnsi="宋体"/>
          <w:color w:val="auto"/>
          <w:szCs w:val="28"/>
        </w:rPr>
        <w:t>条</w:t>
      </w:r>
      <w:r>
        <w:rPr>
          <w:rFonts w:ascii="宋体" w:hAnsi="宋体" w:hint="eastAsia"/>
          <w:color w:val="auto"/>
          <w:szCs w:val="28"/>
        </w:rPr>
        <w:t>表</w:t>
      </w:r>
      <w:r>
        <w:rPr>
          <w:rFonts w:ascii="宋体" w:hAnsi="宋体" w:hint="eastAsia"/>
          <w:color w:val="auto"/>
          <w:szCs w:val="28"/>
        </w:rPr>
        <w:t>1</w:t>
      </w:r>
      <w:r>
        <w:rPr>
          <w:rFonts w:ascii="宋体" w:hAnsi="宋体" w:hint="eastAsia"/>
          <w:color w:val="auto"/>
          <w:szCs w:val="28"/>
        </w:rPr>
        <w:t>、表</w:t>
      </w:r>
      <w:r>
        <w:rPr>
          <w:rFonts w:ascii="宋体" w:hAnsi="宋体" w:hint="eastAsia"/>
          <w:color w:val="auto"/>
          <w:szCs w:val="28"/>
        </w:rPr>
        <w:t>2</w:t>
      </w:r>
      <w:r>
        <w:rPr>
          <w:rFonts w:ascii="宋体" w:hAnsi="宋体"/>
          <w:color w:val="auto"/>
          <w:szCs w:val="28"/>
        </w:rPr>
        <w:t>内容，该项目涉及的主要危险</w:t>
      </w:r>
      <w:r>
        <w:rPr>
          <w:rFonts w:ascii="宋体" w:hAnsi="宋体" w:hint="eastAsia"/>
          <w:color w:val="auto"/>
          <w:szCs w:val="28"/>
        </w:rPr>
        <w:t>、</w:t>
      </w:r>
      <w:r>
        <w:rPr>
          <w:rFonts w:ascii="宋体" w:hAnsi="宋体"/>
          <w:color w:val="auto"/>
          <w:szCs w:val="28"/>
        </w:rPr>
        <w:t>有害物质中氧气被纳入了危险化学品重大危险源辨识范围</w:t>
      </w:r>
      <w:r>
        <w:rPr>
          <w:rFonts w:ascii="宋体" w:hAnsi="宋体" w:hint="eastAsia"/>
          <w:color w:val="auto"/>
          <w:szCs w:val="28"/>
        </w:rPr>
        <w:t>。根据项目具体情况，</w:t>
      </w:r>
      <w:proofErr w:type="gramStart"/>
      <w:r>
        <w:rPr>
          <w:rFonts w:ascii="宋体" w:hAnsi="宋体" w:hint="eastAsia"/>
          <w:color w:val="auto"/>
          <w:szCs w:val="28"/>
        </w:rPr>
        <w:t>乙毅利锋公司</w:t>
      </w:r>
      <w:proofErr w:type="gramEnd"/>
      <w:r>
        <w:rPr>
          <w:rFonts w:ascii="宋体" w:hAnsi="宋体" w:hint="eastAsia"/>
          <w:color w:val="auto"/>
          <w:szCs w:val="28"/>
        </w:rPr>
        <w:t>厂区设置有氧气充装及储存，因此将本项目涉及的危险化学品按</w:t>
      </w:r>
      <w:r>
        <w:rPr>
          <w:rFonts w:ascii="宋体" w:hAnsi="宋体" w:hint="eastAsia"/>
          <w:color w:val="auto"/>
          <w:szCs w:val="28"/>
        </w:rPr>
        <w:t>2</w:t>
      </w:r>
      <w:r>
        <w:rPr>
          <w:rFonts w:ascii="宋体" w:hAnsi="宋体" w:hint="eastAsia"/>
          <w:color w:val="auto"/>
          <w:szCs w:val="28"/>
        </w:rPr>
        <w:t>个单元（生产单元和储存单元）进行辨识。</w:t>
      </w:r>
    </w:p>
    <w:p w:rsidR="0041666A" w:rsidRDefault="0096795A">
      <w:pPr>
        <w:topLinePunct/>
        <w:spacing w:line="500" w:lineRule="exact"/>
        <w:ind w:firstLine="560"/>
        <w:rPr>
          <w:rFonts w:ascii="宋体" w:hAnsi="宋体"/>
          <w:color w:val="auto"/>
          <w:szCs w:val="28"/>
        </w:rPr>
      </w:pPr>
      <w:r>
        <w:rPr>
          <w:rFonts w:ascii="宋体" w:hAnsi="宋体" w:hint="eastAsia"/>
          <w:color w:val="auto"/>
          <w:szCs w:val="28"/>
        </w:rPr>
        <w:t>各单元内纳入辨识范围的危险化学品情况辨识结论如下表所示：</w:t>
      </w:r>
    </w:p>
    <w:p w:rsidR="0041666A" w:rsidRDefault="0096795A">
      <w:pPr>
        <w:widowControl/>
        <w:adjustRightInd/>
        <w:snapToGrid/>
        <w:spacing w:line="240" w:lineRule="auto"/>
        <w:ind w:firstLineChars="0" w:firstLine="0"/>
        <w:jc w:val="center"/>
        <w:rPr>
          <w:rFonts w:ascii="宋体" w:hAnsi="宋体"/>
          <w:color w:val="auto"/>
          <w:szCs w:val="28"/>
        </w:rPr>
      </w:pPr>
      <w:r>
        <w:rPr>
          <w:rFonts w:ascii="宋体" w:hAnsi="宋体" w:hint="eastAsia"/>
          <w:color w:val="auto"/>
          <w:szCs w:val="28"/>
        </w:rPr>
        <w:t>表</w:t>
      </w:r>
      <w:r>
        <w:rPr>
          <w:rFonts w:ascii="宋体" w:hAnsi="宋体" w:hint="eastAsia"/>
          <w:color w:val="auto"/>
          <w:szCs w:val="28"/>
        </w:rPr>
        <w:t xml:space="preserve">3-6  </w:t>
      </w:r>
      <w:r>
        <w:rPr>
          <w:rFonts w:ascii="宋体" w:hAnsi="宋体" w:hint="eastAsia"/>
          <w:color w:val="auto"/>
          <w:szCs w:val="28"/>
        </w:rPr>
        <w:t>主要危险化学品的临界量及实际存在量</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8"/>
        <w:gridCol w:w="561"/>
        <w:gridCol w:w="4111"/>
        <w:gridCol w:w="935"/>
        <w:gridCol w:w="1417"/>
        <w:gridCol w:w="1190"/>
      </w:tblGrid>
      <w:tr w:rsidR="0041666A">
        <w:trPr>
          <w:trHeight w:val="20"/>
          <w:jc w:val="center"/>
        </w:trPr>
        <w:tc>
          <w:tcPr>
            <w:tcW w:w="858" w:type="dxa"/>
            <w:vAlign w:val="center"/>
          </w:tcPr>
          <w:p w:rsidR="0041666A" w:rsidRDefault="0096795A">
            <w:pPr>
              <w:adjustRightInd/>
              <w:snapToGrid/>
              <w:spacing w:line="240" w:lineRule="auto"/>
              <w:ind w:firstLineChars="0" w:firstLine="0"/>
              <w:jc w:val="center"/>
              <w:rPr>
                <w:rFonts w:ascii="宋体" w:hAnsi="宋体"/>
                <w:b/>
                <w:bCs/>
                <w:color w:val="auto"/>
                <w:sz w:val="21"/>
                <w:szCs w:val="21"/>
              </w:rPr>
            </w:pPr>
            <w:r>
              <w:rPr>
                <w:rFonts w:ascii="宋体" w:hAnsi="宋体" w:hint="eastAsia"/>
                <w:b/>
                <w:bCs/>
                <w:color w:val="auto"/>
                <w:sz w:val="21"/>
              </w:rPr>
              <w:t>生产或储存单元</w:t>
            </w:r>
          </w:p>
        </w:tc>
        <w:tc>
          <w:tcPr>
            <w:tcW w:w="561" w:type="dxa"/>
            <w:vAlign w:val="center"/>
          </w:tcPr>
          <w:p w:rsidR="0041666A" w:rsidRDefault="0096795A">
            <w:pPr>
              <w:adjustRightInd/>
              <w:snapToGrid/>
              <w:spacing w:line="240" w:lineRule="auto"/>
              <w:ind w:firstLineChars="0" w:firstLine="0"/>
              <w:jc w:val="center"/>
              <w:rPr>
                <w:rFonts w:ascii="宋体" w:hAnsi="宋体"/>
                <w:b/>
                <w:bCs/>
                <w:color w:val="auto"/>
                <w:sz w:val="21"/>
                <w:szCs w:val="21"/>
              </w:rPr>
            </w:pPr>
            <w:bookmarkStart w:id="131" w:name="_Toc30531"/>
            <w:r>
              <w:rPr>
                <w:rFonts w:ascii="宋体" w:hAnsi="宋体" w:hint="eastAsia"/>
                <w:b/>
                <w:bCs/>
                <w:color w:val="auto"/>
                <w:sz w:val="21"/>
              </w:rPr>
              <w:t>危险物质</w:t>
            </w:r>
          </w:p>
        </w:tc>
        <w:bookmarkEnd w:id="131"/>
        <w:tc>
          <w:tcPr>
            <w:tcW w:w="4111" w:type="dxa"/>
            <w:tcMar>
              <w:top w:w="0" w:type="dxa"/>
              <w:left w:w="108" w:type="dxa"/>
              <w:bottom w:w="0" w:type="dxa"/>
              <w:right w:w="108" w:type="dxa"/>
            </w:tcMar>
            <w:vAlign w:val="center"/>
          </w:tcPr>
          <w:p w:rsidR="0041666A" w:rsidRDefault="0096795A">
            <w:pPr>
              <w:adjustRightInd/>
              <w:snapToGrid/>
              <w:spacing w:line="240" w:lineRule="auto"/>
              <w:ind w:firstLineChars="0" w:firstLine="562"/>
              <w:jc w:val="center"/>
              <w:rPr>
                <w:rFonts w:ascii="宋体" w:hAnsi="宋体"/>
                <w:b/>
                <w:bCs/>
                <w:color w:val="auto"/>
                <w:sz w:val="21"/>
              </w:rPr>
            </w:pPr>
            <w:r>
              <w:rPr>
                <w:rFonts w:ascii="宋体" w:hAnsi="宋体" w:hint="eastAsia"/>
                <w:b/>
                <w:bCs/>
                <w:color w:val="auto"/>
                <w:sz w:val="21"/>
              </w:rPr>
              <w:t>最大量</w:t>
            </w:r>
            <w:r>
              <w:rPr>
                <w:rFonts w:ascii="宋体" w:hAnsi="宋体" w:hint="eastAsia"/>
                <w:b/>
                <w:bCs/>
                <w:color w:val="auto"/>
                <w:sz w:val="21"/>
              </w:rPr>
              <w:t>q</w:t>
            </w:r>
            <w:r>
              <w:rPr>
                <w:rFonts w:ascii="宋体" w:hAnsi="宋体" w:hint="eastAsia"/>
                <w:b/>
                <w:bCs/>
                <w:color w:val="auto"/>
                <w:sz w:val="21"/>
              </w:rPr>
              <w:t>（</w:t>
            </w:r>
            <w:r>
              <w:rPr>
                <w:rFonts w:ascii="宋体" w:hAnsi="宋体" w:hint="eastAsia"/>
                <w:b/>
                <w:bCs/>
                <w:color w:val="auto"/>
                <w:sz w:val="21"/>
              </w:rPr>
              <w:t>t</w:t>
            </w:r>
            <w:r>
              <w:rPr>
                <w:rFonts w:ascii="宋体" w:hAnsi="宋体" w:hint="eastAsia"/>
                <w:b/>
                <w:bCs/>
                <w:color w:val="auto"/>
                <w:sz w:val="21"/>
              </w:rPr>
              <w:t>）</w:t>
            </w:r>
          </w:p>
        </w:tc>
        <w:tc>
          <w:tcPr>
            <w:tcW w:w="935" w:type="dxa"/>
            <w:tcMar>
              <w:top w:w="0" w:type="dxa"/>
              <w:left w:w="108" w:type="dxa"/>
              <w:bottom w:w="0" w:type="dxa"/>
              <w:right w:w="108" w:type="dxa"/>
            </w:tcMar>
            <w:vAlign w:val="center"/>
          </w:tcPr>
          <w:p w:rsidR="0041666A" w:rsidRDefault="0096795A">
            <w:pPr>
              <w:adjustRightInd/>
              <w:snapToGrid/>
              <w:spacing w:line="240" w:lineRule="auto"/>
              <w:ind w:firstLineChars="0" w:firstLine="0"/>
              <w:jc w:val="center"/>
              <w:rPr>
                <w:rFonts w:ascii="宋体" w:hAnsi="宋体"/>
                <w:b/>
                <w:bCs/>
                <w:color w:val="auto"/>
                <w:sz w:val="21"/>
                <w:szCs w:val="21"/>
              </w:rPr>
            </w:pPr>
            <w:r>
              <w:rPr>
                <w:rFonts w:ascii="宋体" w:hAnsi="宋体" w:hint="eastAsia"/>
                <w:b/>
                <w:bCs/>
                <w:color w:val="auto"/>
                <w:sz w:val="21"/>
              </w:rPr>
              <w:t>临界量</w:t>
            </w:r>
            <w:r>
              <w:rPr>
                <w:rFonts w:ascii="宋体" w:hAnsi="宋体" w:hint="eastAsia"/>
                <w:b/>
                <w:bCs/>
                <w:color w:val="auto"/>
                <w:sz w:val="21"/>
              </w:rPr>
              <w:t>Q</w:t>
            </w:r>
            <w:r>
              <w:rPr>
                <w:rFonts w:ascii="宋体" w:hAnsi="宋体" w:hint="eastAsia"/>
                <w:b/>
                <w:bCs/>
                <w:color w:val="auto"/>
                <w:sz w:val="21"/>
              </w:rPr>
              <w:t>（</w:t>
            </w:r>
            <w:r>
              <w:rPr>
                <w:rFonts w:ascii="宋体" w:hAnsi="宋体" w:hint="eastAsia"/>
                <w:b/>
                <w:bCs/>
                <w:color w:val="auto"/>
                <w:sz w:val="21"/>
              </w:rPr>
              <w:t>t</w:t>
            </w:r>
            <w:r>
              <w:rPr>
                <w:rFonts w:ascii="宋体" w:hAnsi="宋体" w:hint="eastAsia"/>
                <w:b/>
                <w:bCs/>
                <w:color w:val="auto"/>
                <w:sz w:val="21"/>
              </w:rPr>
              <w:t>）</w:t>
            </w:r>
          </w:p>
        </w:tc>
        <w:tc>
          <w:tcPr>
            <w:tcW w:w="1417" w:type="dxa"/>
            <w:vAlign w:val="center"/>
          </w:tcPr>
          <w:p w:rsidR="0041666A" w:rsidRDefault="0096795A">
            <w:pPr>
              <w:adjustRightInd/>
              <w:snapToGrid/>
              <w:spacing w:line="240" w:lineRule="auto"/>
              <w:ind w:firstLineChars="0" w:firstLine="0"/>
              <w:jc w:val="center"/>
              <w:rPr>
                <w:rFonts w:ascii="宋体" w:hAnsi="宋体"/>
                <w:b/>
                <w:bCs/>
                <w:color w:val="auto"/>
                <w:sz w:val="21"/>
                <w:szCs w:val="21"/>
                <w:lang w:val="fr-FR"/>
              </w:rPr>
            </w:pPr>
            <w:r>
              <w:rPr>
                <w:rFonts w:ascii="宋体" w:hAnsi="宋体" w:hint="eastAsia"/>
                <w:b/>
                <w:bCs/>
                <w:color w:val="auto"/>
                <w:sz w:val="21"/>
              </w:rPr>
              <w:t>辨识</w:t>
            </w:r>
          </w:p>
        </w:tc>
        <w:tc>
          <w:tcPr>
            <w:tcW w:w="1190" w:type="dxa"/>
            <w:vAlign w:val="center"/>
          </w:tcPr>
          <w:p w:rsidR="0041666A" w:rsidRDefault="0096795A">
            <w:pPr>
              <w:adjustRightInd/>
              <w:snapToGrid/>
              <w:spacing w:line="240" w:lineRule="auto"/>
              <w:ind w:firstLineChars="0" w:firstLine="0"/>
              <w:jc w:val="center"/>
              <w:rPr>
                <w:rFonts w:ascii="宋体" w:hAnsi="宋体"/>
                <w:b/>
                <w:bCs/>
                <w:color w:val="auto"/>
                <w:sz w:val="21"/>
                <w:szCs w:val="21"/>
              </w:rPr>
            </w:pPr>
            <w:r>
              <w:rPr>
                <w:rFonts w:ascii="宋体" w:hAnsi="宋体" w:hint="eastAsia"/>
                <w:b/>
                <w:bCs/>
                <w:color w:val="auto"/>
                <w:sz w:val="21"/>
              </w:rPr>
              <w:t>是否构成重大危险源</w:t>
            </w:r>
          </w:p>
        </w:tc>
      </w:tr>
      <w:tr w:rsidR="0041666A">
        <w:trPr>
          <w:trHeight w:val="696"/>
          <w:jc w:val="center"/>
        </w:trPr>
        <w:tc>
          <w:tcPr>
            <w:tcW w:w="858" w:type="dxa"/>
            <w:vAlign w:val="center"/>
          </w:tcPr>
          <w:p w:rsidR="0041666A" w:rsidRDefault="0096795A">
            <w:pPr>
              <w:adjustRightInd/>
              <w:snapToGrid/>
              <w:spacing w:line="240" w:lineRule="auto"/>
              <w:ind w:firstLineChars="0" w:firstLine="0"/>
              <w:rPr>
                <w:rFonts w:ascii="宋体" w:hAnsi="宋体"/>
                <w:color w:val="auto"/>
                <w:sz w:val="21"/>
              </w:rPr>
            </w:pPr>
            <w:r>
              <w:rPr>
                <w:rFonts w:ascii="宋体" w:hAnsi="宋体" w:hint="eastAsia"/>
                <w:color w:val="auto"/>
                <w:sz w:val="21"/>
              </w:rPr>
              <w:t>生产单元</w:t>
            </w:r>
          </w:p>
        </w:tc>
        <w:tc>
          <w:tcPr>
            <w:tcW w:w="561" w:type="dxa"/>
            <w:vAlign w:val="center"/>
          </w:tcPr>
          <w:p w:rsidR="0041666A" w:rsidRDefault="0096795A">
            <w:pPr>
              <w:adjustRightInd/>
              <w:snapToGrid/>
              <w:spacing w:line="240" w:lineRule="auto"/>
              <w:ind w:firstLineChars="0" w:firstLine="0"/>
              <w:rPr>
                <w:rFonts w:ascii="宋体" w:hAnsi="宋体"/>
                <w:color w:val="auto"/>
                <w:sz w:val="21"/>
                <w:szCs w:val="21"/>
              </w:rPr>
            </w:pPr>
            <w:r>
              <w:rPr>
                <w:rFonts w:ascii="宋体" w:hAnsi="宋体" w:hint="eastAsia"/>
                <w:color w:val="auto"/>
                <w:sz w:val="21"/>
                <w:szCs w:val="21"/>
              </w:rPr>
              <w:t>氧气</w:t>
            </w:r>
          </w:p>
        </w:tc>
        <w:tc>
          <w:tcPr>
            <w:tcW w:w="4111" w:type="dxa"/>
            <w:tcMar>
              <w:top w:w="0" w:type="dxa"/>
              <w:left w:w="108" w:type="dxa"/>
              <w:bottom w:w="0" w:type="dxa"/>
              <w:right w:w="108" w:type="dxa"/>
            </w:tcMar>
            <w:vAlign w:val="center"/>
          </w:tcPr>
          <w:p w:rsidR="0041666A" w:rsidRDefault="0096795A">
            <w:pPr>
              <w:adjustRightInd/>
              <w:snapToGrid/>
              <w:spacing w:line="240" w:lineRule="auto"/>
              <w:ind w:firstLineChars="0" w:firstLine="0"/>
              <w:jc w:val="left"/>
              <w:rPr>
                <w:rFonts w:ascii="宋体" w:hAnsi="宋体"/>
                <w:color w:val="auto"/>
                <w:sz w:val="21"/>
                <w:szCs w:val="21"/>
              </w:rPr>
            </w:pPr>
            <w:r>
              <w:rPr>
                <w:rFonts w:ascii="宋体" w:hAnsi="宋体" w:hint="eastAsia"/>
                <w:bCs/>
                <w:color w:val="auto"/>
                <w:sz w:val="21"/>
                <w:szCs w:val="21"/>
              </w:rPr>
              <w:t>充装厂房内临时储存的氧气实</w:t>
            </w:r>
            <w:proofErr w:type="gramStart"/>
            <w:r>
              <w:rPr>
                <w:rFonts w:ascii="宋体" w:hAnsi="宋体" w:hint="eastAsia"/>
                <w:bCs/>
                <w:color w:val="auto"/>
                <w:sz w:val="21"/>
                <w:szCs w:val="21"/>
              </w:rPr>
              <w:t>瓶最大</w:t>
            </w:r>
            <w:proofErr w:type="gramEnd"/>
            <w:r>
              <w:rPr>
                <w:rFonts w:ascii="宋体" w:hAnsi="宋体" w:hint="eastAsia"/>
                <w:bCs/>
                <w:color w:val="auto"/>
                <w:sz w:val="21"/>
                <w:szCs w:val="21"/>
              </w:rPr>
              <w:t>存量为</w:t>
            </w:r>
            <w:r>
              <w:rPr>
                <w:rFonts w:ascii="宋体" w:hAnsi="宋体" w:hint="eastAsia"/>
                <w:bCs/>
                <w:color w:val="auto"/>
                <w:sz w:val="21"/>
                <w:szCs w:val="21"/>
              </w:rPr>
              <w:t>200</w:t>
            </w:r>
            <w:r>
              <w:rPr>
                <w:rFonts w:ascii="宋体" w:hAnsi="宋体" w:hint="eastAsia"/>
                <w:bCs/>
                <w:color w:val="auto"/>
                <w:sz w:val="21"/>
                <w:szCs w:val="21"/>
              </w:rPr>
              <w:t>瓶，每瓶</w:t>
            </w:r>
            <w:r>
              <w:rPr>
                <w:rFonts w:ascii="宋体" w:hAnsi="宋体" w:hint="eastAsia"/>
                <w:bCs/>
                <w:color w:val="auto"/>
                <w:sz w:val="21"/>
                <w:szCs w:val="21"/>
              </w:rPr>
              <w:t>40L</w:t>
            </w:r>
            <w:r>
              <w:rPr>
                <w:rFonts w:ascii="宋体" w:hAnsi="宋体" w:hint="eastAsia"/>
                <w:bCs/>
                <w:color w:val="auto"/>
                <w:sz w:val="21"/>
                <w:szCs w:val="21"/>
              </w:rPr>
              <w:t>，气瓶压力</w:t>
            </w:r>
            <w:r>
              <w:rPr>
                <w:rFonts w:ascii="宋体" w:hAnsi="宋体" w:hint="eastAsia"/>
                <w:bCs/>
                <w:color w:val="auto"/>
                <w:sz w:val="21"/>
                <w:szCs w:val="21"/>
              </w:rPr>
              <w:t xml:space="preserve"> 15.0MPa</w:t>
            </w:r>
            <w:r>
              <w:rPr>
                <w:rFonts w:ascii="宋体" w:hAnsi="宋体" w:hint="eastAsia"/>
                <w:bCs/>
                <w:color w:val="auto"/>
                <w:sz w:val="21"/>
                <w:szCs w:val="21"/>
              </w:rPr>
              <w:t>，在此压力下氧气密度为</w:t>
            </w:r>
            <w:r>
              <w:rPr>
                <w:rFonts w:ascii="宋体" w:hAnsi="宋体" w:hint="eastAsia"/>
                <w:bCs/>
                <w:color w:val="auto"/>
                <w:sz w:val="21"/>
                <w:szCs w:val="21"/>
              </w:rPr>
              <w:t>232.9g/L</w:t>
            </w:r>
            <w:r>
              <w:rPr>
                <w:rFonts w:ascii="宋体" w:hAnsi="宋体" w:hint="eastAsia"/>
                <w:bCs/>
                <w:color w:val="auto"/>
                <w:sz w:val="21"/>
                <w:szCs w:val="21"/>
              </w:rPr>
              <w:t>，则充装间内氧气的最大存量为</w:t>
            </w:r>
            <w:r>
              <w:rPr>
                <w:rFonts w:ascii="宋体" w:hAnsi="宋体" w:hint="eastAsia"/>
                <w:bCs/>
                <w:color w:val="auto"/>
                <w:sz w:val="21"/>
                <w:szCs w:val="21"/>
              </w:rPr>
              <w:t>232.9g/L</w:t>
            </w:r>
            <w:r>
              <w:rPr>
                <w:rFonts w:ascii="宋体" w:hAnsi="宋体" w:hint="eastAsia"/>
                <w:bCs/>
                <w:color w:val="auto"/>
                <w:sz w:val="21"/>
                <w:szCs w:val="21"/>
              </w:rPr>
              <w:t>×</w:t>
            </w:r>
            <w:r>
              <w:rPr>
                <w:rFonts w:ascii="宋体" w:hAnsi="宋体" w:hint="eastAsia"/>
                <w:bCs/>
                <w:color w:val="auto"/>
                <w:sz w:val="21"/>
                <w:szCs w:val="21"/>
              </w:rPr>
              <w:t>40</w:t>
            </w:r>
            <w:r>
              <w:rPr>
                <w:rFonts w:ascii="宋体" w:hAnsi="宋体" w:hint="eastAsia"/>
                <w:bCs/>
                <w:color w:val="auto"/>
                <w:sz w:val="21"/>
                <w:szCs w:val="21"/>
              </w:rPr>
              <w:t>×</w:t>
            </w:r>
            <w:r>
              <w:rPr>
                <w:rFonts w:ascii="宋体" w:hAnsi="宋体" w:hint="eastAsia"/>
                <w:bCs/>
                <w:color w:val="auto"/>
                <w:sz w:val="21"/>
                <w:szCs w:val="21"/>
              </w:rPr>
              <w:t>200=1.86</w:t>
            </w:r>
            <w:r>
              <w:rPr>
                <w:rFonts w:ascii="宋体" w:hAnsi="宋体" w:hint="eastAsia"/>
                <w:bCs/>
                <w:color w:val="auto"/>
                <w:sz w:val="21"/>
                <w:szCs w:val="21"/>
              </w:rPr>
              <w:t>×</w:t>
            </w:r>
            <w:r>
              <w:rPr>
                <w:rFonts w:ascii="宋体" w:hAnsi="宋体" w:hint="eastAsia"/>
                <w:bCs/>
                <w:color w:val="auto"/>
                <w:sz w:val="21"/>
                <w:szCs w:val="21"/>
              </w:rPr>
              <w:t>10</w:t>
            </w:r>
            <w:r>
              <w:rPr>
                <w:rFonts w:ascii="宋体" w:hAnsi="宋体" w:hint="eastAsia"/>
                <w:bCs/>
                <w:color w:val="auto"/>
                <w:sz w:val="21"/>
                <w:szCs w:val="21"/>
                <w:vertAlign w:val="superscript"/>
              </w:rPr>
              <w:t>6</w:t>
            </w:r>
            <w:r>
              <w:rPr>
                <w:rFonts w:ascii="宋体" w:hAnsi="宋体" w:hint="eastAsia"/>
                <w:bCs/>
                <w:color w:val="auto"/>
                <w:sz w:val="21"/>
                <w:szCs w:val="21"/>
              </w:rPr>
              <w:t>g=1.86t</w:t>
            </w:r>
            <w:r>
              <w:rPr>
                <w:rFonts w:ascii="宋体" w:hAnsi="宋体" w:hint="eastAsia"/>
                <w:bCs/>
                <w:color w:val="auto"/>
                <w:sz w:val="21"/>
                <w:szCs w:val="21"/>
              </w:rPr>
              <w:t>。</w:t>
            </w:r>
          </w:p>
        </w:tc>
        <w:tc>
          <w:tcPr>
            <w:tcW w:w="935" w:type="dxa"/>
            <w:tcMar>
              <w:top w:w="0" w:type="dxa"/>
              <w:left w:w="108" w:type="dxa"/>
              <w:bottom w:w="0" w:type="dxa"/>
              <w:right w:w="108" w:type="dxa"/>
            </w:tcMar>
            <w:vAlign w:val="center"/>
          </w:tcPr>
          <w:p w:rsidR="0041666A" w:rsidRDefault="0096795A">
            <w:pPr>
              <w:adjustRightInd/>
              <w:snapToGrid/>
              <w:spacing w:line="240" w:lineRule="auto"/>
              <w:ind w:firstLineChars="0" w:firstLine="0"/>
              <w:jc w:val="center"/>
              <w:rPr>
                <w:rFonts w:ascii="宋体" w:hAnsi="宋体"/>
                <w:color w:val="auto"/>
                <w:sz w:val="21"/>
                <w:szCs w:val="21"/>
              </w:rPr>
            </w:pPr>
            <w:r>
              <w:rPr>
                <w:rFonts w:ascii="宋体" w:hAnsi="宋体" w:hint="eastAsia"/>
                <w:color w:val="auto"/>
                <w:sz w:val="21"/>
                <w:szCs w:val="21"/>
              </w:rPr>
              <w:t>200</w:t>
            </w:r>
          </w:p>
        </w:tc>
        <w:tc>
          <w:tcPr>
            <w:tcW w:w="1417" w:type="dxa"/>
            <w:vAlign w:val="center"/>
          </w:tcPr>
          <w:p w:rsidR="0041666A" w:rsidRDefault="0096795A">
            <w:pPr>
              <w:adjustRightInd/>
              <w:snapToGrid/>
              <w:spacing w:line="240" w:lineRule="auto"/>
              <w:ind w:firstLineChars="0" w:firstLine="0"/>
              <w:jc w:val="center"/>
              <w:rPr>
                <w:rFonts w:ascii="宋体" w:hAnsi="宋体"/>
                <w:color w:val="auto"/>
                <w:spacing w:val="12"/>
                <w:sz w:val="21"/>
                <w:szCs w:val="21"/>
              </w:rPr>
            </w:pPr>
            <w:r>
              <w:rPr>
                <w:rFonts w:ascii="宋体" w:hAnsi="宋体" w:hint="eastAsia"/>
                <w:color w:val="auto"/>
                <w:spacing w:val="12"/>
                <w:sz w:val="21"/>
                <w:szCs w:val="21"/>
              </w:rPr>
              <w:t>1.86</w:t>
            </w:r>
            <w:r>
              <w:rPr>
                <w:rFonts w:ascii="宋体" w:hAnsi="宋体" w:hint="eastAsia"/>
                <w:color w:val="auto"/>
                <w:spacing w:val="12"/>
                <w:sz w:val="21"/>
                <w:szCs w:val="21"/>
              </w:rPr>
              <w:t>＜</w:t>
            </w:r>
            <w:r>
              <w:rPr>
                <w:rFonts w:ascii="宋体" w:hAnsi="宋体" w:hint="eastAsia"/>
                <w:color w:val="auto"/>
                <w:spacing w:val="12"/>
                <w:sz w:val="21"/>
                <w:szCs w:val="21"/>
              </w:rPr>
              <w:t>200</w:t>
            </w:r>
          </w:p>
        </w:tc>
        <w:tc>
          <w:tcPr>
            <w:tcW w:w="1190" w:type="dxa"/>
            <w:vAlign w:val="center"/>
          </w:tcPr>
          <w:p w:rsidR="0041666A" w:rsidRDefault="0096795A">
            <w:pPr>
              <w:adjustRightInd/>
              <w:snapToGrid/>
              <w:spacing w:line="240" w:lineRule="auto"/>
              <w:ind w:firstLineChars="0"/>
              <w:rPr>
                <w:rFonts w:ascii="宋体" w:hAnsi="宋体"/>
                <w:b/>
                <w:bCs/>
                <w:color w:val="auto"/>
                <w:sz w:val="21"/>
              </w:rPr>
            </w:pPr>
            <w:r>
              <w:rPr>
                <w:rFonts w:ascii="宋体" w:hAnsi="宋体" w:hint="eastAsia"/>
                <w:b/>
                <w:bCs/>
                <w:color w:val="auto"/>
                <w:sz w:val="21"/>
              </w:rPr>
              <w:t>否</w:t>
            </w:r>
          </w:p>
        </w:tc>
      </w:tr>
      <w:tr w:rsidR="0041666A">
        <w:trPr>
          <w:trHeight w:val="2102"/>
          <w:jc w:val="center"/>
        </w:trPr>
        <w:tc>
          <w:tcPr>
            <w:tcW w:w="858" w:type="dxa"/>
            <w:vAlign w:val="center"/>
          </w:tcPr>
          <w:p w:rsidR="0041666A" w:rsidRDefault="0096795A">
            <w:pPr>
              <w:adjustRightInd/>
              <w:snapToGrid/>
              <w:spacing w:line="240" w:lineRule="auto"/>
              <w:ind w:firstLineChars="0" w:firstLine="0"/>
              <w:rPr>
                <w:rFonts w:ascii="宋体" w:hAnsi="宋体"/>
                <w:color w:val="auto"/>
                <w:sz w:val="21"/>
              </w:rPr>
            </w:pPr>
            <w:r>
              <w:rPr>
                <w:rFonts w:ascii="宋体" w:hAnsi="宋体" w:hint="eastAsia"/>
                <w:color w:val="auto"/>
                <w:sz w:val="21"/>
              </w:rPr>
              <w:t>储存单元</w:t>
            </w:r>
          </w:p>
        </w:tc>
        <w:tc>
          <w:tcPr>
            <w:tcW w:w="561" w:type="dxa"/>
            <w:vAlign w:val="center"/>
          </w:tcPr>
          <w:p w:rsidR="0041666A" w:rsidRDefault="0096795A">
            <w:pPr>
              <w:adjustRightInd/>
              <w:snapToGrid/>
              <w:spacing w:line="240" w:lineRule="auto"/>
              <w:ind w:firstLineChars="0" w:firstLine="0"/>
              <w:rPr>
                <w:rFonts w:ascii="宋体" w:hAnsi="宋体"/>
                <w:color w:val="auto"/>
                <w:sz w:val="21"/>
                <w:szCs w:val="21"/>
              </w:rPr>
            </w:pPr>
            <w:r>
              <w:rPr>
                <w:rFonts w:ascii="宋体" w:hAnsi="宋体" w:hint="eastAsia"/>
                <w:color w:val="auto"/>
                <w:sz w:val="21"/>
                <w:szCs w:val="21"/>
              </w:rPr>
              <w:t>液氧</w:t>
            </w:r>
          </w:p>
        </w:tc>
        <w:tc>
          <w:tcPr>
            <w:tcW w:w="4111" w:type="dxa"/>
            <w:tcMar>
              <w:top w:w="0" w:type="dxa"/>
              <w:left w:w="108" w:type="dxa"/>
              <w:bottom w:w="0" w:type="dxa"/>
              <w:right w:w="108" w:type="dxa"/>
            </w:tcMar>
            <w:vAlign w:val="center"/>
          </w:tcPr>
          <w:p w:rsidR="0041666A" w:rsidRDefault="0096795A">
            <w:pPr>
              <w:adjustRightInd/>
              <w:snapToGrid/>
              <w:spacing w:line="240" w:lineRule="auto"/>
              <w:ind w:firstLineChars="0" w:firstLine="0"/>
              <w:jc w:val="left"/>
              <w:rPr>
                <w:rFonts w:ascii="宋体" w:hAnsi="宋体"/>
                <w:color w:val="auto"/>
                <w:sz w:val="21"/>
                <w:szCs w:val="21"/>
              </w:rPr>
            </w:pPr>
            <w:r>
              <w:rPr>
                <w:rFonts w:ascii="宋体" w:hAnsi="宋体" w:hint="eastAsia"/>
                <w:color w:val="auto"/>
                <w:sz w:val="21"/>
              </w:rPr>
              <w:t>液氧储罐区设置</w:t>
            </w:r>
            <w:r>
              <w:rPr>
                <w:rFonts w:ascii="宋体" w:hAnsi="宋体" w:hint="eastAsia"/>
                <w:color w:val="auto"/>
                <w:sz w:val="21"/>
              </w:rPr>
              <w:t>20m</w:t>
            </w:r>
            <w:r>
              <w:rPr>
                <w:rFonts w:ascii="宋体" w:hAnsi="宋体" w:hint="eastAsia"/>
                <w:color w:val="auto"/>
                <w:sz w:val="21"/>
                <w:vertAlign w:val="superscript"/>
              </w:rPr>
              <w:t>3</w:t>
            </w:r>
            <w:r>
              <w:rPr>
                <w:rFonts w:ascii="宋体" w:hAnsi="宋体" w:hint="eastAsia"/>
                <w:color w:val="auto"/>
                <w:sz w:val="21"/>
              </w:rPr>
              <w:t>的工业氧储罐</w:t>
            </w:r>
            <w:r>
              <w:rPr>
                <w:rFonts w:ascii="宋体" w:hAnsi="宋体" w:hint="eastAsia"/>
                <w:color w:val="auto"/>
                <w:sz w:val="21"/>
              </w:rPr>
              <w:t>1</w:t>
            </w:r>
            <w:r>
              <w:rPr>
                <w:rFonts w:ascii="宋体" w:hAnsi="宋体" w:hint="eastAsia"/>
                <w:color w:val="auto"/>
                <w:sz w:val="21"/>
              </w:rPr>
              <w:t>个，液氧的密度为</w:t>
            </w:r>
            <w:r>
              <w:rPr>
                <w:rFonts w:ascii="宋体" w:hAnsi="宋体" w:hint="eastAsia"/>
                <w:color w:val="auto"/>
                <w:sz w:val="21"/>
              </w:rPr>
              <w:t>1.14</w:t>
            </w:r>
            <w:r>
              <w:rPr>
                <w:rFonts w:ascii="宋体" w:hAnsi="宋体" w:hint="eastAsia"/>
                <w:color w:val="auto"/>
                <w:sz w:val="21"/>
              </w:rPr>
              <w:t>×</w:t>
            </w:r>
            <w:r>
              <w:rPr>
                <w:rFonts w:ascii="宋体" w:hAnsi="宋体" w:hint="eastAsia"/>
                <w:color w:val="auto"/>
                <w:sz w:val="21"/>
              </w:rPr>
              <w:t>10</w:t>
            </w:r>
            <w:r>
              <w:rPr>
                <w:rFonts w:ascii="宋体" w:hAnsi="宋体" w:hint="eastAsia"/>
                <w:color w:val="auto"/>
                <w:sz w:val="21"/>
                <w:vertAlign w:val="superscript"/>
              </w:rPr>
              <w:t>3</w:t>
            </w:r>
            <w:r>
              <w:rPr>
                <w:rFonts w:ascii="宋体" w:hAnsi="宋体" w:hint="eastAsia"/>
                <w:color w:val="auto"/>
                <w:sz w:val="21"/>
              </w:rPr>
              <w:t>kg/m</w:t>
            </w:r>
            <w:r>
              <w:rPr>
                <w:rFonts w:ascii="宋体" w:hAnsi="宋体" w:hint="eastAsia"/>
                <w:color w:val="auto"/>
                <w:sz w:val="21"/>
                <w:vertAlign w:val="superscript"/>
              </w:rPr>
              <w:t>3</w:t>
            </w:r>
            <w:r>
              <w:rPr>
                <w:rFonts w:ascii="宋体" w:hAnsi="宋体" w:hint="eastAsia"/>
                <w:color w:val="auto"/>
                <w:sz w:val="21"/>
              </w:rPr>
              <w:t>。根据《固定式真空绝热深冷压力容器</w:t>
            </w:r>
            <w:r>
              <w:rPr>
                <w:rFonts w:ascii="宋体" w:hAnsi="宋体" w:hint="eastAsia"/>
                <w:color w:val="auto"/>
                <w:sz w:val="21"/>
              </w:rPr>
              <w:t xml:space="preserve"> </w:t>
            </w:r>
            <w:r>
              <w:rPr>
                <w:rFonts w:ascii="宋体" w:hAnsi="宋体" w:hint="eastAsia"/>
                <w:color w:val="auto"/>
                <w:sz w:val="21"/>
              </w:rPr>
              <w:t>第</w:t>
            </w:r>
            <w:r>
              <w:rPr>
                <w:rFonts w:ascii="宋体" w:hAnsi="宋体" w:hint="eastAsia"/>
                <w:color w:val="auto"/>
                <w:sz w:val="21"/>
              </w:rPr>
              <w:t>3</w:t>
            </w:r>
            <w:r>
              <w:rPr>
                <w:rFonts w:ascii="宋体" w:hAnsi="宋体" w:hint="eastAsia"/>
                <w:color w:val="auto"/>
                <w:sz w:val="21"/>
              </w:rPr>
              <w:t>部分：设计》（</w:t>
            </w:r>
            <w:r>
              <w:rPr>
                <w:rFonts w:ascii="宋体" w:hAnsi="宋体" w:hint="eastAsia"/>
                <w:color w:val="auto"/>
                <w:sz w:val="21"/>
              </w:rPr>
              <w:t>GB/T 18442.3-2019</w:t>
            </w:r>
            <w:r>
              <w:rPr>
                <w:rFonts w:ascii="宋体" w:hAnsi="宋体" w:hint="eastAsia"/>
                <w:color w:val="auto"/>
                <w:sz w:val="21"/>
              </w:rPr>
              <w:t>），液氧储罐的充装系数为</w:t>
            </w:r>
            <w:r>
              <w:rPr>
                <w:rFonts w:ascii="宋体" w:hAnsi="宋体" w:hint="eastAsia"/>
                <w:color w:val="auto"/>
                <w:sz w:val="21"/>
              </w:rPr>
              <w:t>0.95</w:t>
            </w:r>
            <w:r>
              <w:rPr>
                <w:rFonts w:ascii="宋体" w:hAnsi="宋体" w:hint="eastAsia"/>
                <w:color w:val="auto"/>
                <w:sz w:val="21"/>
              </w:rPr>
              <w:t>，则液氧的质量为</w:t>
            </w:r>
            <w:r>
              <w:rPr>
                <w:rFonts w:ascii="宋体" w:hAnsi="宋体"/>
                <w:color w:val="auto"/>
                <w:sz w:val="21"/>
              </w:rPr>
              <w:t>1.14×10</w:t>
            </w:r>
            <w:r>
              <w:rPr>
                <w:rFonts w:ascii="宋体" w:hAnsi="宋体"/>
                <w:color w:val="auto"/>
                <w:sz w:val="21"/>
                <w:vertAlign w:val="superscript"/>
              </w:rPr>
              <w:t>3</w:t>
            </w:r>
            <w:r>
              <w:rPr>
                <w:rFonts w:ascii="宋体" w:hAnsi="宋体"/>
                <w:color w:val="auto"/>
                <w:sz w:val="21"/>
              </w:rPr>
              <w:t>kg/m</w:t>
            </w:r>
            <w:r>
              <w:rPr>
                <w:rFonts w:ascii="宋体" w:hAnsi="宋体"/>
                <w:color w:val="auto"/>
                <w:sz w:val="21"/>
                <w:vertAlign w:val="superscript"/>
              </w:rPr>
              <w:t>3</w:t>
            </w:r>
            <w:r>
              <w:rPr>
                <w:rFonts w:ascii="宋体" w:hAnsi="宋体"/>
                <w:color w:val="auto"/>
                <w:sz w:val="21"/>
              </w:rPr>
              <w:t>×20m</w:t>
            </w:r>
            <w:r>
              <w:rPr>
                <w:rFonts w:ascii="宋体" w:hAnsi="宋体"/>
                <w:color w:val="auto"/>
                <w:sz w:val="21"/>
                <w:vertAlign w:val="superscript"/>
              </w:rPr>
              <w:t>3</w:t>
            </w:r>
            <w:r>
              <w:rPr>
                <w:rFonts w:ascii="宋体" w:hAnsi="宋体"/>
                <w:color w:val="auto"/>
                <w:sz w:val="21"/>
              </w:rPr>
              <w:t>×0.95=21.66t</w:t>
            </w:r>
          </w:p>
        </w:tc>
        <w:tc>
          <w:tcPr>
            <w:tcW w:w="935" w:type="dxa"/>
            <w:tcMar>
              <w:top w:w="0" w:type="dxa"/>
              <w:left w:w="108" w:type="dxa"/>
              <w:bottom w:w="0" w:type="dxa"/>
              <w:right w:w="108" w:type="dxa"/>
            </w:tcMar>
            <w:vAlign w:val="center"/>
          </w:tcPr>
          <w:p w:rsidR="0041666A" w:rsidRDefault="0096795A">
            <w:pPr>
              <w:adjustRightInd/>
              <w:snapToGrid/>
              <w:spacing w:line="240" w:lineRule="auto"/>
              <w:ind w:firstLineChars="0" w:firstLine="0"/>
              <w:jc w:val="center"/>
              <w:rPr>
                <w:rFonts w:ascii="宋体" w:hAnsi="宋体"/>
                <w:color w:val="auto"/>
                <w:sz w:val="21"/>
                <w:szCs w:val="21"/>
              </w:rPr>
            </w:pPr>
            <w:r>
              <w:rPr>
                <w:rFonts w:ascii="宋体" w:hAnsi="宋体" w:hint="eastAsia"/>
                <w:color w:val="auto"/>
                <w:sz w:val="21"/>
                <w:szCs w:val="21"/>
              </w:rPr>
              <w:t>200</w:t>
            </w:r>
          </w:p>
        </w:tc>
        <w:tc>
          <w:tcPr>
            <w:tcW w:w="1417" w:type="dxa"/>
            <w:vAlign w:val="center"/>
          </w:tcPr>
          <w:p w:rsidR="0041666A" w:rsidRDefault="0096795A">
            <w:pPr>
              <w:adjustRightInd/>
              <w:snapToGrid/>
              <w:spacing w:line="240" w:lineRule="auto"/>
              <w:ind w:firstLineChars="0" w:firstLine="0"/>
              <w:jc w:val="center"/>
              <w:rPr>
                <w:rFonts w:ascii="宋体" w:hAnsi="宋体"/>
                <w:color w:val="auto"/>
                <w:spacing w:val="12"/>
                <w:sz w:val="21"/>
                <w:szCs w:val="21"/>
              </w:rPr>
            </w:pPr>
            <w:r>
              <w:rPr>
                <w:rFonts w:ascii="宋体" w:hAnsi="宋体" w:hint="eastAsia"/>
                <w:color w:val="auto"/>
                <w:spacing w:val="12"/>
                <w:sz w:val="21"/>
                <w:szCs w:val="21"/>
              </w:rPr>
              <w:t>21.66</w:t>
            </w:r>
            <w:r>
              <w:rPr>
                <w:rFonts w:ascii="宋体" w:hAnsi="宋体" w:hint="eastAsia"/>
                <w:color w:val="auto"/>
                <w:spacing w:val="12"/>
                <w:sz w:val="21"/>
                <w:szCs w:val="21"/>
              </w:rPr>
              <w:t>＜</w:t>
            </w:r>
            <w:r>
              <w:rPr>
                <w:rFonts w:ascii="宋体" w:hAnsi="宋体" w:hint="eastAsia"/>
                <w:color w:val="auto"/>
                <w:spacing w:val="12"/>
                <w:sz w:val="21"/>
                <w:szCs w:val="21"/>
              </w:rPr>
              <w:t>200</w:t>
            </w:r>
          </w:p>
        </w:tc>
        <w:tc>
          <w:tcPr>
            <w:tcW w:w="1190" w:type="dxa"/>
            <w:vAlign w:val="center"/>
          </w:tcPr>
          <w:p w:rsidR="0041666A" w:rsidRDefault="0096795A">
            <w:pPr>
              <w:adjustRightInd/>
              <w:snapToGrid/>
              <w:spacing w:line="240" w:lineRule="auto"/>
              <w:ind w:firstLineChars="0"/>
              <w:rPr>
                <w:rFonts w:ascii="宋体" w:hAnsi="宋体"/>
                <w:b/>
                <w:bCs/>
                <w:color w:val="auto"/>
                <w:sz w:val="21"/>
              </w:rPr>
            </w:pPr>
            <w:r>
              <w:rPr>
                <w:rFonts w:ascii="宋体" w:hAnsi="宋体" w:hint="eastAsia"/>
                <w:b/>
                <w:bCs/>
                <w:color w:val="auto"/>
                <w:sz w:val="21"/>
              </w:rPr>
              <w:t>否</w:t>
            </w:r>
          </w:p>
        </w:tc>
      </w:tr>
    </w:tbl>
    <w:p w:rsidR="0041666A" w:rsidRDefault="0096795A">
      <w:pPr>
        <w:pStyle w:val="3"/>
        <w:keepNext w:val="0"/>
        <w:keepLines w:val="0"/>
        <w:rPr>
          <w:color w:val="auto"/>
        </w:rPr>
      </w:pPr>
      <w:r>
        <w:rPr>
          <w:rFonts w:hint="eastAsia"/>
          <w:color w:val="auto"/>
        </w:rPr>
        <w:t>3.</w:t>
      </w:r>
      <w:r>
        <w:rPr>
          <w:color w:val="auto"/>
        </w:rPr>
        <w:t>4</w:t>
      </w:r>
      <w:r>
        <w:rPr>
          <w:rFonts w:hint="eastAsia"/>
          <w:color w:val="auto"/>
        </w:rPr>
        <w:t>.2</w:t>
      </w:r>
      <w:r>
        <w:rPr>
          <w:color w:val="auto"/>
        </w:rPr>
        <w:t xml:space="preserve"> </w:t>
      </w:r>
      <w:r>
        <w:rPr>
          <w:rFonts w:hint="eastAsia"/>
          <w:color w:val="auto"/>
        </w:rPr>
        <w:t>重大危险源辨识结果</w:t>
      </w:r>
    </w:p>
    <w:p w:rsidR="0041666A" w:rsidRDefault="0096795A">
      <w:pPr>
        <w:topLinePunct/>
        <w:spacing w:line="500" w:lineRule="exact"/>
        <w:ind w:firstLine="560"/>
        <w:rPr>
          <w:rFonts w:ascii="宋体" w:hAnsi="宋体"/>
          <w:b/>
          <w:color w:val="auto"/>
          <w:szCs w:val="28"/>
        </w:rPr>
      </w:pPr>
      <w:r>
        <w:rPr>
          <w:rFonts w:ascii="宋体" w:hAnsi="宋体" w:hint="eastAsia"/>
          <w:color w:val="auto"/>
          <w:szCs w:val="28"/>
        </w:rPr>
        <w:t>根据上表可知，</w:t>
      </w:r>
      <w:proofErr w:type="gramStart"/>
      <w:r>
        <w:rPr>
          <w:rFonts w:ascii="宋体" w:hAnsi="宋体" w:hint="eastAsia"/>
          <w:color w:val="auto"/>
          <w:szCs w:val="28"/>
        </w:rPr>
        <w:t>毅利锋公司</w:t>
      </w:r>
      <w:proofErr w:type="gramEnd"/>
      <w:r>
        <w:rPr>
          <w:rFonts w:ascii="宋体" w:hAnsi="宋体" w:hint="eastAsia"/>
          <w:color w:val="auto"/>
          <w:szCs w:val="28"/>
        </w:rPr>
        <w:t>生产、储存单元的危险化学品的实际储存量均</w:t>
      </w:r>
      <w:r>
        <w:rPr>
          <w:rFonts w:ascii="宋体" w:hAnsi="宋体" w:hint="eastAsia"/>
          <w:b/>
          <w:color w:val="auto"/>
          <w:szCs w:val="28"/>
        </w:rPr>
        <w:t>未构成危险化学品重大危险源。</w:t>
      </w:r>
    </w:p>
    <w:p w:rsidR="0041666A" w:rsidRDefault="0096795A">
      <w:pPr>
        <w:pStyle w:val="1"/>
        <w:keepNext w:val="0"/>
        <w:keepLines w:val="0"/>
        <w:ind w:firstLineChars="0" w:firstLine="0"/>
        <w:textAlignment w:val="center"/>
        <w:rPr>
          <w:rFonts w:ascii="宋体" w:eastAsia="宋体" w:hAnsi="宋体"/>
          <w:b/>
          <w:bCs w:val="0"/>
          <w:color w:val="auto"/>
          <w:szCs w:val="20"/>
        </w:rPr>
      </w:pPr>
      <w:bookmarkStart w:id="132" w:name="_Toc503269885"/>
      <w:bookmarkStart w:id="133" w:name="_Toc201927563"/>
      <w:r>
        <w:rPr>
          <w:rFonts w:ascii="宋体" w:eastAsia="宋体" w:hAnsi="宋体" w:hint="eastAsia"/>
          <w:b/>
          <w:bCs w:val="0"/>
          <w:color w:val="auto"/>
          <w:szCs w:val="20"/>
        </w:rPr>
        <w:lastRenderedPageBreak/>
        <w:t xml:space="preserve">4  </w:t>
      </w:r>
      <w:r>
        <w:rPr>
          <w:rFonts w:ascii="宋体" w:eastAsia="宋体" w:hAnsi="宋体" w:hint="eastAsia"/>
          <w:b/>
          <w:bCs w:val="0"/>
          <w:color w:val="auto"/>
          <w:szCs w:val="20"/>
        </w:rPr>
        <w:t>评价单元及评价方法</w:t>
      </w:r>
      <w:bookmarkEnd w:id="132"/>
      <w:bookmarkEnd w:id="133"/>
    </w:p>
    <w:p w:rsidR="0041666A" w:rsidRDefault="0041666A">
      <w:pPr>
        <w:pStyle w:val="a6"/>
        <w:spacing w:after="0" w:line="355" w:lineRule="auto"/>
        <w:ind w:firstLineChars="0" w:firstLine="0"/>
        <w:rPr>
          <w:rFonts w:ascii="宋体" w:eastAsia="宋体" w:hAnsi="宋体"/>
          <w:szCs w:val="28"/>
        </w:rPr>
      </w:pPr>
    </w:p>
    <w:p w:rsidR="0041666A" w:rsidRDefault="0096795A">
      <w:pPr>
        <w:pStyle w:val="2"/>
        <w:keepNext w:val="0"/>
        <w:keepLines w:val="0"/>
        <w:spacing w:line="355" w:lineRule="auto"/>
      </w:pPr>
      <w:bookmarkStart w:id="134" w:name="_Toc247620201"/>
      <w:bookmarkStart w:id="135" w:name="_Toc207003179"/>
      <w:bookmarkStart w:id="136" w:name="_Toc472693301"/>
      <w:bookmarkStart w:id="137" w:name="_Toc503269886"/>
      <w:bookmarkStart w:id="138" w:name="_Toc201927564"/>
      <w:r>
        <w:rPr>
          <w:rFonts w:hint="eastAsia"/>
        </w:rPr>
        <w:t>4.1</w:t>
      </w:r>
      <w:r>
        <w:t xml:space="preserve"> </w:t>
      </w:r>
      <w:r>
        <w:rPr>
          <w:rFonts w:hint="eastAsia"/>
        </w:rPr>
        <w:t>评价单元的划分</w:t>
      </w:r>
      <w:bookmarkEnd w:id="134"/>
      <w:bookmarkEnd w:id="135"/>
      <w:bookmarkEnd w:id="136"/>
      <w:bookmarkEnd w:id="137"/>
      <w:bookmarkEnd w:id="138"/>
    </w:p>
    <w:p w:rsidR="0041666A" w:rsidRDefault="0096795A">
      <w:pPr>
        <w:pStyle w:val="3"/>
        <w:keepNext w:val="0"/>
        <w:keepLines w:val="0"/>
        <w:spacing w:line="355" w:lineRule="auto"/>
        <w:rPr>
          <w:color w:val="auto"/>
        </w:rPr>
      </w:pPr>
      <w:bookmarkStart w:id="139" w:name="_Toc454199067"/>
      <w:bookmarkStart w:id="140" w:name="_Toc503269887"/>
      <w:bookmarkStart w:id="141" w:name="_Toc472693302"/>
      <w:r>
        <w:rPr>
          <w:rFonts w:hint="eastAsia"/>
          <w:color w:val="auto"/>
        </w:rPr>
        <w:t>4.1.1</w:t>
      </w:r>
      <w:r>
        <w:rPr>
          <w:color w:val="auto"/>
        </w:rPr>
        <w:t xml:space="preserve"> </w:t>
      </w:r>
      <w:r>
        <w:rPr>
          <w:rFonts w:hint="eastAsia"/>
          <w:color w:val="auto"/>
        </w:rPr>
        <w:t>评价单元的划分原则</w:t>
      </w:r>
      <w:bookmarkEnd w:id="139"/>
      <w:bookmarkEnd w:id="140"/>
      <w:bookmarkEnd w:id="141"/>
    </w:p>
    <w:p w:rsidR="0041666A" w:rsidRDefault="0096795A">
      <w:pPr>
        <w:topLinePunct/>
        <w:ind w:firstLine="560"/>
        <w:rPr>
          <w:rFonts w:ascii="宋体" w:hAnsi="宋体"/>
          <w:color w:val="auto"/>
        </w:rPr>
      </w:pPr>
      <w:r>
        <w:rPr>
          <w:rFonts w:ascii="宋体" w:hAnsi="宋体" w:hint="eastAsia"/>
          <w:color w:val="auto"/>
        </w:rPr>
        <w:t>评价单元就是在危险、有害因素识别与分析的基础上，根据评价目标和评价方法的需要，将系统分成有限的、确定范围的评价单元。</w:t>
      </w:r>
    </w:p>
    <w:p w:rsidR="0041666A" w:rsidRDefault="0096795A">
      <w:pPr>
        <w:topLinePunct/>
        <w:ind w:firstLine="560"/>
        <w:rPr>
          <w:rFonts w:ascii="宋体" w:hAnsi="宋体"/>
          <w:color w:val="auto"/>
        </w:rPr>
      </w:pPr>
      <w:r>
        <w:rPr>
          <w:rFonts w:ascii="宋体" w:hAnsi="宋体" w:hint="eastAsia"/>
          <w:color w:val="auto"/>
        </w:rPr>
        <w:t>为便于评价工作的进行，有利于提高评价工作的准确性，评价单元一般以生产工艺、工艺装置、物料的特点和特征与危险、有害因素的类别、分布有机结合进行划分。</w:t>
      </w:r>
    </w:p>
    <w:p w:rsidR="0041666A" w:rsidRDefault="0096795A">
      <w:pPr>
        <w:pStyle w:val="3"/>
        <w:keepNext w:val="0"/>
        <w:keepLines w:val="0"/>
        <w:spacing w:line="355" w:lineRule="auto"/>
        <w:rPr>
          <w:color w:val="auto"/>
        </w:rPr>
      </w:pPr>
      <w:bookmarkStart w:id="142" w:name="_Toc503269888"/>
      <w:bookmarkStart w:id="143" w:name="_Toc472693303"/>
      <w:r>
        <w:rPr>
          <w:rFonts w:hint="eastAsia"/>
          <w:color w:val="auto"/>
        </w:rPr>
        <w:t>4.1.2</w:t>
      </w:r>
      <w:r>
        <w:rPr>
          <w:color w:val="auto"/>
        </w:rPr>
        <w:t xml:space="preserve"> </w:t>
      </w:r>
      <w:r>
        <w:rPr>
          <w:rFonts w:hint="eastAsia"/>
          <w:color w:val="auto"/>
        </w:rPr>
        <w:t>评价单元划分</w:t>
      </w:r>
      <w:bookmarkEnd w:id="142"/>
      <w:bookmarkEnd w:id="143"/>
      <w:r>
        <w:rPr>
          <w:rFonts w:hint="eastAsia"/>
          <w:color w:val="auto"/>
        </w:rPr>
        <w:t>结果</w:t>
      </w:r>
    </w:p>
    <w:p w:rsidR="0041666A" w:rsidRDefault="0096795A">
      <w:pPr>
        <w:topLinePunct/>
        <w:ind w:firstLine="560"/>
        <w:rPr>
          <w:rFonts w:ascii="宋体" w:hAnsi="宋体"/>
          <w:color w:val="auto"/>
        </w:rPr>
      </w:pPr>
      <w:r>
        <w:rPr>
          <w:rFonts w:ascii="宋体" w:hAnsi="宋体" w:hint="eastAsia"/>
          <w:color w:val="auto"/>
        </w:rPr>
        <w:t>根据《危险化学品经营许可证管理办法》（原国家安监</w:t>
      </w:r>
      <w:proofErr w:type="gramStart"/>
      <w:r>
        <w:rPr>
          <w:rFonts w:ascii="宋体" w:hAnsi="宋体" w:hint="eastAsia"/>
          <w:color w:val="auto"/>
        </w:rPr>
        <w:t>总局总局</w:t>
      </w:r>
      <w:proofErr w:type="gramEnd"/>
      <w:r>
        <w:rPr>
          <w:rFonts w:ascii="宋体" w:hAnsi="宋体" w:hint="eastAsia"/>
          <w:color w:val="auto"/>
        </w:rPr>
        <w:t>第</w:t>
      </w:r>
      <w:r>
        <w:rPr>
          <w:rFonts w:ascii="宋体" w:hAnsi="宋体" w:hint="eastAsia"/>
          <w:color w:val="auto"/>
        </w:rPr>
        <w:t>55</w:t>
      </w:r>
      <w:r>
        <w:rPr>
          <w:rFonts w:ascii="宋体" w:hAnsi="宋体" w:hint="eastAsia"/>
          <w:color w:val="auto"/>
        </w:rPr>
        <w:t>号令，第</w:t>
      </w:r>
      <w:r>
        <w:rPr>
          <w:rFonts w:ascii="宋体" w:hAnsi="宋体" w:hint="eastAsia"/>
          <w:color w:val="auto"/>
        </w:rPr>
        <w:t>79</w:t>
      </w:r>
      <w:r>
        <w:rPr>
          <w:rFonts w:ascii="宋体" w:hAnsi="宋体" w:hint="eastAsia"/>
          <w:color w:val="auto"/>
        </w:rPr>
        <w:t>号令修订）、《危险化学品经营单位安全评价导则》（安监管</w:t>
      </w:r>
      <w:proofErr w:type="gramStart"/>
      <w:r>
        <w:rPr>
          <w:rFonts w:ascii="宋体" w:hAnsi="宋体" w:hint="eastAsia"/>
          <w:color w:val="auto"/>
        </w:rPr>
        <w:t>管</w:t>
      </w:r>
      <w:proofErr w:type="gramEnd"/>
      <w:r>
        <w:rPr>
          <w:rFonts w:ascii="宋体" w:hAnsi="宋体" w:hint="eastAsia"/>
          <w:color w:val="auto"/>
        </w:rPr>
        <w:t>二字</w:t>
      </w:r>
      <w:r>
        <w:rPr>
          <w:rFonts w:ascii="宋体" w:hAnsi="宋体" w:hint="eastAsia"/>
          <w:color w:val="auto"/>
        </w:rPr>
        <w:t>[2003]38</w:t>
      </w:r>
      <w:r>
        <w:rPr>
          <w:rFonts w:ascii="宋体" w:hAnsi="宋体" w:hint="eastAsia"/>
          <w:color w:val="auto"/>
        </w:rPr>
        <w:t>号）的要求，</w:t>
      </w:r>
      <w:proofErr w:type="gramStart"/>
      <w:r>
        <w:rPr>
          <w:rFonts w:ascii="宋体" w:hAnsi="宋体" w:hint="eastAsia"/>
          <w:color w:val="auto"/>
        </w:rPr>
        <w:t>将毅利锋公司</w:t>
      </w:r>
      <w:proofErr w:type="gramEnd"/>
      <w:r>
        <w:rPr>
          <w:rFonts w:ascii="宋体" w:hAnsi="宋体" w:hint="eastAsia"/>
          <w:color w:val="auto"/>
        </w:rPr>
        <w:t>危险化学品经营划分为以下</w:t>
      </w:r>
      <w:r>
        <w:rPr>
          <w:rFonts w:ascii="宋体" w:hAnsi="宋体" w:hint="eastAsia"/>
          <w:color w:val="auto"/>
        </w:rPr>
        <w:t>5</w:t>
      </w:r>
      <w:r>
        <w:rPr>
          <w:rFonts w:ascii="宋体" w:hAnsi="宋体" w:hint="eastAsia"/>
          <w:color w:val="auto"/>
        </w:rPr>
        <w:t>个单元进行评价：</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w:t>
      </w:r>
      <w:r>
        <w:rPr>
          <w:rFonts w:ascii="宋体" w:hAnsi="宋体" w:hint="eastAsia"/>
          <w:color w:val="auto"/>
        </w:rPr>
        <w:t>）周边环境关系及总平面布置单元；</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w:t>
      </w:r>
      <w:r>
        <w:rPr>
          <w:rFonts w:ascii="宋体" w:hAnsi="宋体" w:hint="eastAsia"/>
          <w:color w:val="auto"/>
        </w:rPr>
        <w:t>）充装工艺及设备设施单元；</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3</w:t>
      </w:r>
      <w:r>
        <w:rPr>
          <w:rFonts w:ascii="宋体" w:hAnsi="宋体" w:hint="eastAsia"/>
          <w:color w:val="auto"/>
        </w:rPr>
        <w:t>）公用工程及辅助设施单元；</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4</w:t>
      </w:r>
      <w:r>
        <w:rPr>
          <w:rFonts w:ascii="宋体" w:hAnsi="宋体" w:hint="eastAsia"/>
          <w:color w:val="auto"/>
        </w:rPr>
        <w:t>）安全管理及应急救援单元；</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color w:val="auto"/>
        </w:rPr>
        <w:t>5</w:t>
      </w:r>
      <w:r>
        <w:rPr>
          <w:rFonts w:ascii="宋体" w:hAnsi="宋体" w:hint="eastAsia"/>
          <w:color w:val="auto"/>
        </w:rPr>
        <w:t>）危险化学品经营单位安全评价现场检查单元。</w:t>
      </w:r>
    </w:p>
    <w:p w:rsidR="0041666A" w:rsidRDefault="0096795A">
      <w:pPr>
        <w:pStyle w:val="2"/>
        <w:keepNext w:val="0"/>
        <w:keepLines w:val="0"/>
        <w:spacing w:line="355" w:lineRule="auto"/>
        <w:ind w:firstLine="643"/>
        <w:rPr>
          <w:sz w:val="32"/>
          <w:szCs w:val="32"/>
        </w:rPr>
      </w:pPr>
      <w:bookmarkStart w:id="144" w:name="_Toc503269889"/>
      <w:bookmarkStart w:id="145" w:name="_Toc207003180"/>
      <w:bookmarkStart w:id="146" w:name="_Toc247620202"/>
      <w:bookmarkStart w:id="147" w:name="_Toc472693304"/>
      <w:bookmarkStart w:id="148" w:name="_Toc201927565"/>
      <w:r>
        <w:rPr>
          <w:rFonts w:hint="eastAsia"/>
          <w:sz w:val="32"/>
          <w:szCs w:val="32"/>
        </w:rPr>
        <w:t>4.2</w:t>
      </w:r>
      <w:r>
        <w:rPr>
          <w:sz w:val="32"/>
          <w:szCs w:val="32"/>
        </w:rPr>
        <w:t xml:space="preserve"> </w:t>
      </w:r>
      <w:r>
        <w:rPr>
          <w:rFonts w:hint="eastAsia"/>
          <w:sz w:val="32"/>
          <w:szCs w:val="32"/>
        </w:rPr>
        <w:t>评价方法的选择</w:t>
      </w:r>
      <w:bookmarkEnd w:id="144"/>
      <w:bookmarkEnd w:id="145"/>
      <w:bookmarkEnd w:id="146"/>
      <w:bookmarkEnd w:id="147"/>
      <w:bookmarkEnd w:id="148"/>
    </w:p>
    <w:p w:rsidR="0041666A" w:rsidRDefault="0096795A">
      <w:pPr>
        <w:topLinePunct/>
        <w:ind w:firstLine="560"/>
        <w:rPr>
          <w:rFonts w:ascii="宋体" w:hAnsi="宋体"/>
          <w:color w:val="auto"/>
        </w:rPr>
      </w:pPr>
      <w:bookmarkStart w:id="149" w:name="_Toc297723511"/>
      <w:bookmarkStart w:id="150" w:name="_Toc287516384"/>
      <w:bookmarkStart w:id="151" w:name="_Toc291600583"/>
      <w:r>
        <w:rPr>
          <w:rFonts w:ascii="宋体" w:hAnsi="宋体" w:hint="eastAsia"/>
          <w:color w:val="auto"/>
          <w:szCs w:val="28"/>
        </w:rPr>
        <w:t>定性定量评价是安全评价报告的重点内容之一。安全评价方法的选择应遵循充分性、适应性、系统性、针对性和合理性的原则。在认真分析并熟悉该项目评价系统的前提下，</w:t>
      </w:r>
      <w:r>
        <w:rPr>
          <w:rFonts w:ascii="宋体" w:hAnsi="宋体" w:hint="eastAsia"/>
          <w:color w:val="auto"/>
        </w:rPr>
        <w:t>本评价报告选择安全检查表等评价方法，详见表</w:t>
      </w:r>
      <w:r>
        <w:rPr>
          <w:rFonts w:ascii="宋体" w:hAnsi="宋体" w:hint="eastAsia"/>
          <w:color w:val="auto"/>
        </w:rPr>
        <w:t>4-1</w:t>
      </w:r>
      <w:r>
        <w:rPr>
          <w:rFonts w:ascii="宋体" w:hAnsi="宋体" w:hint="eastAsia"/>
          <w:color w:val="auto"/>
        </w:rPr>
        <w:t>。</w:t>
      </w:r>
    </w:p>
    <w:p w:rsidR="0041666A" w:rsidRDefault="0096795A">
      <w:pPr>
        <w:topLinePunct/>
        <w:ind w:firstLine="560"/>
        <w:rPr>
          <w:rFonts w:ascii="宋体" w:hAnsi="宋体"/>
          <w:color w:val="auto"/>
          <w:szCs w:val="28"/>
        </w:rPr>
      </w:pPr>
      <w:r>
        <w:rPr>
          <w:rFonts w:ascii="宋体" w:hAnsi="宋体" w:hint="eastAsia"/>
          <w:color w:val="auto"/>
        </w:rPr>
        <w:t>（</w:t>
      </w:r>
      <w:r>
        <w:rPr>
          <w:rFonts w:ascii="宋体" w:hAnsi="宋体" w:hint="eastAsia"/>
          <w:color w:val="auto"/>
          <w:szCs w:val="28"/>
        </w:rPr>
        <w:t>1</w:t>
      </w:r>
      <w:r>
        <w:rPr>
          <w:rFonts w:ascii="宋体" w:hAnsi="宋体" w:hint="eastAsia"/>
          <w:color w:val="auto"/>
          <w:szCs w:val="28"/>
        </w:rPr>
        <w:t>）安全检查表</w:t>
      </w:r>
      <w:bookmarkEnd w:id="149"/>
      <w:bookmarkEnd w:id="150"/>
      <w:bookmarkEnd w:id="151"/>
    </w:p>
    <w:p w:rsidR="0041666A" w:rsidRDefault="0096795A">
      <w:pPr>
        <w:topLinePunct/>
        <w:ind w:firstLine="560"/>
        <w:rPr>
          <w:rFonts w:ascii="宋体" w:hAnsi="宋体"/>
          <w:color w:val="auto"/>
          <w:szCs w:val="28"/>
        </w:rPr>
      </w:pPr>
      <w:r>
        <w:rPr>
          <w:rFonts w:ascii="宋体" w:hAnsi="宋体" w:hint="eastAsia"/>
          <w:color w:val="auto"/>
          <w:szCs w:val="28"/>
        </w:rPr>
        <w:t>为识别和消除在类似系统的多年操作中所发现的危险，检查该项目安全</w:t>
      </w:r>
      <w:r>
        <w:rPr>
          <w:rFonts w:ascii="宋体" w:hAnsi="宋体" w:hint="eastAsia"/>
          <w:color w:val="auto"/>
          <w:szCs w:val="28"/>
        </w:rPr>
        <w:lastRenderedPageBreak/>
        <w:t>设计等相关安全内容是否能够满足相应法律法规、标准规范的要求，而安全检查表是安全评价的常规方法，具有简便、实用、有效的特点，</w:t>
      </w:r>
      <w:proofErr w:type="gramStart"/>
      <w:r>
        <w:rPr>
          <w:rFonts w:ascii="宋体" w:hAnsi="宋体" w:hint="eastAsia"/>
          <w:color w:val="auto"/>
          <w:szCs w:val="28"/>
        </w:rPr>
        <w:t>本安全</w:t>
      </w:r>
      <w:proofErr w:type="gramEnd"/>
      <w:r>
        <w:rPr>
          <w:rFonts w:ascii="宋体" w:hAnsi="宋体" w:hint="eastAsia"/>
          <w:color w:val="auto"/>
          <w:szCs w:val="28"/>
        </w:rPr>
        <w:t>现状评价报告选用安全检查表法对该项目相关内容是否满足国家、地区、行业等相关的标准、法规及标准的要求进行检查评价。</w:t>
      </w:r>
    </w:p>
    <w:p w:rsidR="0041666A" w:rsidRPr="00460B7B" w:rsidRDefault="0096795A">
      <w:pPr>
        <w:topLinePunct/>
        <w:ind w:firstLine="560"/>
        <w:rPr>
          <w:rFonts w:ascii="宋体" w:hAnsi="宋体"/>
          <w:color w:val="auto"/>
        </w:rPr>
      </w:pPr>
      <w:bookmarkStart w:id="152" w:name="_Toc287516385"/>
      <w:bookmarkStart w:id="153" w:name="_Toc291600584"/>
      <w:bookmarkStart w:id="154" w:name="_Toc297723512"/>
      <w:r w:rsidRPr="00460B7B">
        <w:rPr>
          <w:rFonts w:ascii="宋体" w:hAnsi="宋体" w:hint="eastAsia"/>
          <w:color w:val="auto"/>
        </w:rPr>
        <w:t>（</w:t>
      </w:r>
      <w:r w:rsidRPr="00460B7B">
        <w:rPr>
          <w:rFonts w:ascii="宋体" w:hAnsi="宋体" w:hint="eastAsia"/>
          <w:color w:val="auto"/>
        </w:rPr>
        <w:t>2</w:t>
      </w:r>
      <w:r w:rsidRPr="00460B7B">
        <w:rPr>
          <w:rFonts w:ascii="宋体" w:hAnsi="宋体" w:hint="eastAsia"/>
          <w:color w:val="auto"/>
        </w:rPr>
        <w:t>）作业条件危险性评价方法（</w:t>
      </w:r>
      <w:r w:rsidRPr="00460B7B">
        <w:rPr>
          <w:rFonts w:ascii="宋体" w:hAnsi="宋体" w:hint="eastAsia"/>
          <w:color w:val="auto"/>
        </w:rPr>
        <w:t>LEC</w:t>
      </w:r>
      <w:r w:rsidRPr="00460B7B">
        <w:rPr>
          <w:rFonts w:ascii="宋体" w:hAnsi="宋体" w:hint="eastAsia"/>
          <w:color w:val="auto"/>
        </w:rPr>
        <w:t>法）</w:t>
      </w:r>
    </w:p>
    <w:p w:rsidR="0041666A" w:rsidRPr="00460B7B" w:rsidRDefault="0096795A">
      <w:pPr>
        <w:ind w:firstLine="560"/>
        <w:rPr>
          <w:rFonts w:ascii="宋体" w:hAnsi="宋体"/>
          <w:color w:val="auto"/>
        </w:rPr>
      </w:pPr>
      <w:r w:rsidRPr="00460B7B">
        <w:rPr>
          <w:rFonts w:ascii="宋体" w:hAnsi="宋体" w:hint="eastAsia"/>
          <w:color w:val="auto"/>
        </w:rPr>
        <w:t>风险矩阵是一种有效的风险管理工具，可应用于分析项目的潜在风险，也可以分析采取某种方法的潜在风险。</w:t>
      </w:r>
    </w:p>
    <w:p w:rsidR="0041666A" w:rsidRDefault="0096795A">
      <w:pPr>
        <w:ind w:firstLine="560"/>
        <w:rPr>
          <w:rFonts w:ascii="宋体" w:hAnsi="宋体"/>
          <w:color w:val="auto"/>
        </w:rPr>
      </w:pPr>
      <w:r>
        <w:rPr>
          <w:rFonts w:ascii="宋体" w:hAnsi="宋体" w:hint="eastAsia"/>
          <w:color w:val="auto"/>
        </w:rPr>
        <w:t>（</w:t>
      </w:r>
      <w:r>
        <w:rPr>
          <w:rFonts w:ascii="宋体" w:hAnsi="宋体" w:hint="eastAsia"/>
          <w:color w:val="auto"/>
        </w:rPr>
        <w:t>3</w:t>
      </w:r>
      <w:r>
        <w:rPr>
          <w:rFonts w:ascii="宋体" w:hAnsi="宋体" w:hint="eastAsia"/>
          <w:color w:val="auto"/>
        </w:rPr>
        <w:t>）事故后果模拟计算</w:t>
      </w:r>
    </w:p>
    <w:p w:rsidR="0041666A" w:rsidRDefault="0096795A">
      <w:pPr>
        <w:topLinePunct/>
        <w:ind w:firstLine="560"/>
        <w:rPr>
          <w:rFonts w:ascii="宋体" w:hAnsi="宋体"/>
          <w:color w:val="auto"/>
        </w:rPr>
      </w:pPr>
      <w:r>
        <w:rPr>
          <w:rFonts w:ascii="宋体" w:hAnsi="宋体" w:hint="eastAsia"/>
          <w:color w:val="auto"/>
        </w:rPr>
        <w:t>事故后果是指事故中人员伤亡以及房屋、设备、物</w:t>
      </w:r>
      <w:r>
        <w:rPr>
          <w:rFonts w:ascii="宋体" w:hAnsi="宋体" w:hint="eastAsia"/>
          <w:color w:val="auto"/>
        </w:rPr>
        <w:t>资等的财产损失，事故后果评价是指通过事故模型和计算事故后果严重度的公式，在分析过程中运用数学模型，较精确地计算出事故后果的严重度。</w:t>
      </w:r>
    </w:p>
    <w:p w:rsidR="0041666A" w:rsidRDefault="0096795A">
      <w:pPr>
        <w:topLinePunct/>
        <w:ind w:firstLine="560"/>
        <w:rPr>
          <w:rFonts w:ascii="宋体" w:hAnsi="宋体"/>
          <w:color w:val="auto"/>
        </w:rPr>
      </w:pPr>
      <w:r>
        <w:rPr>
          <w:rFonts w:ascii="宋体" w:hAnsi="宋体" w:hint="eastAsia"/>
          <w:color w:val="auto"/>
        </w:rPr>
        <w:t>根据本项目的特点，本报告选择的评价方法见下表：</w:t>
      </w:r>
    </w:p>
    <w:p w:rsidR="0041666A" w:rsidRDefault="0096795A">
      <w:pPr>
        <w:ind w:firstLineChars="0" w:firstLine="0"/>
        <w:jc w:val="center"/>
        <w:rPr>
          <w:rFonts w:ascii="宋体" w:hAnsi="宋体"/>
          <w:color w:val="auto"/>
        </w:rPr>
      </w:pPr>
      <w:r>
        <w:rPr>
          <w:rFonts w:ascii="宋体" w:hAnsi="宋体" w:hint="eastAsia"/>
          <w:color w:val="auto"/>
        </w:rPr>
        <w:t>表</w:t>
      </w:r>
      <w:r>
        <w:rPr>
          <w:rFonts w:ascii="宋体" w:hAnsi="宋体" w:hint="eastAsia"/>
          <w:color w:val="auto"/>
        </w:rPr>
        <w:t xml:space="preserve">4-1 </w:t>
      </w:r>
      <w:r>
        <w:rPr>
          <w:rFonts w:ascii="宋体" w:hAnsi="宋体"/>
          <w:color w:val="auto"/>
        </w:rPr>
        <w:t xml:space="preserve"> </w:t>
      </w:r>
      <w:r>
        <w:rPr>
          <w:rFonts w:ascii="宋体" w:hAnsi="宋体" w:hint="eastAsia"/>
          <w:color w:val="auto"/>
        </w:rPr>
        <w:t>评价方法选择结果表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1"/>
        <w:gridCol w:w="2541"/>
        <w:gridCol w:w="2687"/>
        <w:gridCol w:w="3123"/>
      </w:tblGrid>
      <w:tr w:rsidR="0041666A">
        <w:trPr>
          <w:trHeight w:val="454"/>
          <w:tblHeader/>
          <w:jc w:val="center"/>
        </w:trPr>
        <w:tc>
          <w:tcPr>
            <w:tcW w:w="721" w:type="dxa"/>
            <w:vAlign w:val="center"/>
          </w:tcPr>
          <w:p w:rsidR="0041666A" w:rsidRDefault="0096795A">
            <w:pPr>
              <w:pStyle w:val="af2"/>
              <w:topLinePunct/>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序号</w:t>
            </w:r>
          </w:p>
        </w:tc>
        <w:tc>
          <w:tcPr>
            <w:tcW w:w="2541" w:type="dxa"/>
            <w:vAlign w:val="center"/>
          </w:tcPr>
          <w:p w:rsidR="0041666A" w:rsidRDefault="0096795A">
            <w:pPr>
              <w:pStyle w:val="af2"/>
              <w:topLinePunct/>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评价单元</w:t>
            </w:r>
          </w:p>
        </w:tc>
        <w:tc>
          <w:tcPr>
            <w:tcW w:w="2687" w:type="dxa"/>
            <w:vAlign w:val="center"/>
          </w:tcPr>
          <w:p w:rsidR="0041666A" w:rsidRDefault="0096795A">
            <w:pPr>
              <w:pStyle w:val="af2"/>
              <w:topLinePunct/>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评价方法选用</w:t>
            </w:r>
          </w:p>
        </w:tc>
        <w:tc>
          <w:tcPr>
            <w:tcW w:w="3123" w:type="dxa"/>
            <w:vAlign w:val="center"/>
          </w:tcPr>
          <w:p w:rsidR="0041666A" w:rsidRDefault="0096795A">
            <w:pPr>
              <w:pStyle w:val="af2"/>
              <w:topLinePunct/>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主要内容</w:t>
            </w:r>
          </w:p>
        </w:tc>
      </w:tr>
      <w:tr w:rsidR="0041666A">
        <w:trPr>
          <w:trHeight w:val="454"/>
          <w:jc w:val="center"/>
        </w:trPr>
        <w:tc>
          <w:tcPr>
            <w:tcW w:w="721"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1</w:t>
            </w:r>
          </w:p>
        </w:tc>
        <w:tc>
          <w:tcPr>
            <w:tcW w:w="2541"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周边环境关系及总平面布置单元</w:t>
            </w:r>
          </w:p>
        </w:tc>
        <w:tc>
          <w:tcPr>
            <w:tcW w:w="2687"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检查表</w:t>
            </w:r>
          </w:p>
        </w:tc>
        <w:tc>
          <w:tcPr>
            <w:tcW w:w="3123"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选址、周边环境、自然条件及总平面布置</w:t>
            </w:r>
          </w:p>
        </w:tc>
      </w:tr>
      <w:tr w:rsidR="0041666A">
        <w:trPr>
          <w:trHeight w:val="454"/>
          <w:jc w:val="center"/>
        </w:trPr>
        <w:tc>
          <w:tcPr>
            <w:tcW w:w="721"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2</w:t>
            </w:r>
          </w:p>
        </w:tc>
        <w:tc>
          <w:tcPr>
            <w:tcW w:w="2541"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充装工艺及设备设施单元</w:t>
            </w:r>
          </w:p>
        </w:tc>
        <w:tc>
          <w:tcPr>
            <w:tcW w:w="2687"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检查表、作业条件危险性评价方法（</w:t>
            </w:r>
            <w:r>
              <w:rPr>
                <w:rFonts w:ascii="宋体" w:hAnsi="宋体" w:hint="eastAsia"/>
                <w:color w:val="auto"/>
                <w:kern w:val="0"/>
                <w:sz w:val="21"/>
                <w:szCs w:val="21"/>
              </w:rPr>
              <w:t>LEC</w:t>
            </w:r>
            <w:r>
              <w:rPr>
                <w:rFonts w:ascii="宋体" w:hAnsi="宋体" w:hint="eastAsia"/>
                <w:color w:val="auto"/>
                <w:kern w:val="0"/>
                <w:sz w:val="21"/>
                <w:szCs w:val="21"/>
              </w:rPr>
              <w:t>法）、事故后果模拟</w:t>
            </w:r>
          </w:p>
        </w:tc>
        <w:tc>
          <w:tcPr>
            <w:tcW w:w="3123"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包括主要充装工艺设备设施及物料储存设施现状</w:t>
            </w:r>
          </w:p>
        </w:tc>
      </w:tr>
      <w:tr w:rsidR="0041666A">
        <w:trPr>
          <w:trHeight w:val="454"/>
          <w:jc w:val="center"/>
        </w:trPr>
        <w:tc>
          <w:tcPr>
            <w:tcW w:w="721"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color w:val="auto"/>
                <w:kern w:val="0"/>
                <w:sz w:val="21"/>
                <w:szCs w:val="21"/>
              </w:rPr>
              <w:t>3</w:t>
            </w:r>
          </w:p>
        </w:tc>
        <w:tc>
          <w:tcPr>
            <w:tcW w:w="2541"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公用工程及辅助设施单元</w:t>
            </w:r>
          </w:p>
        </w:tc>
        <w:tc>
          <w:tcPr>
            <w:tcW w:w="2687"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检查表</w:t>
            </w:r>
          </w:p>
        </w:tc>
        <w:tc>
          <w:tcPr>
            <w:tcW w:w="3123"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供配电设施、消防设施</w:t>
            </w:r>
          </w:p>
        </w:tc>
      </w:tr>
      <w:tr w:rsidR="0041666A">
        <w:trPr>
          <w:trHeight w:val="454"/>
          <w:jc w:val="center"/>
        </w:trPr>
        <w:tc>
          <w:tcPr>
            <w:tcW w:w="721"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color w:val="auto"/>
                <w:kern w:val="0"/>
                <w:sz w:val="21"/>
                <w:szCs w:val="21"/>
              </w:rPr>
              <w:t>4</w:t>
            </w:r>
          </w:p>
        </w:tc>
        <w:tc>
          <w:tcPr>
            <w:tcW w:w="2541"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安全管理及应急救援单元</w:t>
            </w:r>
          </w:p>
        </w:tc>
        <w:tc>
          <w:tcPr>
            <w:tcW w:w="2687"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检查表</w:t>
            </w:r>
          </w:p>
        </w:tc>
        <w:tc>
          <w:tcPr>
            <w:tcW w:w="3123"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安全管理及事故应急预案</w:t>
            </w:r>
          </w:p>
        </w:tc>
      </w:tr>
      <w:tr w:rsidR="0041666A">
        <w:trPr>
          <w:trHeight w:val="454"/>
          <w:jc w:val="center"/>
        </w:trPr>
        <w:tc>
          <w:tcPr>
            <w:tcW w:w="721"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5</w:t>
            </w:r>
          </w:p>
        </w:tc>
        <w:tc>
          <w:tcPr>
            <w:tcW w:w="2541"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危险化学品经营单位安全评价现场检查单元</w:t>
            </w:r>
          </w:p>
        </w:tc>
        <w:tc>
          <w:tcPr>
            <w:tcW w:w="2687"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检查表</w:t>
            </w:r>
          </w:p>
        </w:tc>
        <w:tc>
          <w:tcPr>
            <w:tcW w:w="3123" w:type="dxa"/>
            <w:vAlign w:val="center"/>
          </w:tcPr>
          <w:p w:rsidR="0041666A" w:rsidRDefault="0096795A">
            <w:pPr>
              <w:pStyle w:val="af2"/>
              <w:topLinePunct/>
              <w:spacing w:line="240" w:lineRule="auto"/>
              <w:ind w:firstLineChars="0" w:firstLine="0"/>
              <w:jc w:val="left"/>
              <w:rPr>
                <w:rFonts w:ascii="宋体" w:hAnsi="宋体"/>
                <w:color w:val="auto"/>
                <w:kern w:val="0"/>
                <w:sz w:val="21"/>
                <w:szCs w:val="21"/>
              </w:rPr>
            </w:pPr>
            <w:r>
              <w:rPr>
                <w:rFonts w:ascii="宋体" w:hAnsi="宋体"/>
                <w:color w:val="auto"/>
                <w:kern w:val="0"/>
                <w:sz w:val="21"/>
                <w:szCs w:val="21"/>
              </w:rPr>
              <w:t>现场情况</w:t>
            </w:r>
          </w:p>
        </w:tc>
      </w:tr>
    </w:tbl>
    <w:p w:rsidR="0041666A" w:rsidRDefault="0096795A">
      <w:pPr>
        <w:pStyle w:val="2"/>
        <w:keepNext w:val="0"/>
        <w:keepLines w:val="0"/>
        <w:ind w:firstLine="643"/>
        <w:rPr>
          <w:sz w:val="32"/>
          <w:szCs w:val="32"/>
        </w:rPr>
      </w:pPr>
      <w:bookmarkStart w:id="155" w:name="_Toc503269890"/>
      <w:bookmarkStart w:id="156" w:name="_Toc454199070"/>
      <w:bookmarkStart w:id="157" w:name="_Toc472693305"/>
      <w:bookmarkStart w:id="158" w:name="_Toc201927566"/>
      <w:bookmarkEnd w:id="152"/>
      <w:bookmarkEnd w:id="153"/>
      <w:bookmarkEnd w:id="154"/>
      <w:r>
        <w:rPr>
          <w:rFonts w:hint="eastAsia"/>
          <w:sz w:val="32"/>
          <w:szCs w:val="32"/>
        </w:rPr>
        <w:t>4.3</w:t>
      </w:r>
      <w:r>
        <w:rPr>
          <w:sz w:val="32"/>
          <w:szCs w:val="32"/>
        </w:rPr>
        <w:t xml:space="preserve"> </w:t>
      </w:r>
      <w:r>
        <w:rPr>
          <w:rFonts w:hint="eastAsia"/>
          <w:sz w:val="32"/>
          <w:szCs w:val="32"/>
        </w:rPr>
        <w:t>评价方法简介</w:t>
      </w:r>
      <w:bookmarkEnd w:id="155"/>
      <w:bookmarkEnd w:id="156"/>
      <w:bookmarkEnd w:id="157"/>
      <w:bookmarkEnd w:id="158"/>
    </w:p>
    <w:p w:rsidR="0041666A" w:rsidRDefault="0096795A">
      <w:pPr>
        <w:topLinePunct/>
        <w:ind w:firstLine="560"/>
        <w:rPr>
          <w:rFonts w:ascii="宋体" w:hAnsi="宋体"/>
          <w:bCs/>
          <w:color w:val="auto"/>
        </w:rPr>
      </w:pPr>
      <w:r>
        <w:rPr>
          <w:rFonts w:ascii="宋体" w:hAnsi="宋体" w:hint="eastAsia"/>
          <w:bCs/>
          <w:color w:val="auto"/>
        </w:rPr>
        <w:t>（</w:t>
      </w:r>
      <w:r>
        <w:rPr>
          <w:rFonts w:ascii="宋体" w:hAnsi="宋体" w:hint="eastAsia"/>
          <w:bCs/>
          <w:color w:val="auto"/>
        </w:rPr>
        <w:t>1</w:t>
      </w:r>
      <w:r>
        <w:rPr>
          <w:rFonts w:ascii="宋体" w:hAnsi="宋体" w:hint="eastAsia"/>
          <w:bCs/>
          <w:color w:val="auto"/>
        </w:rPr>
        <w:t>）安全检查表法</w:t>
      </w:r>
    </w:p>
    <w:p w:rsidR="0041666A" w:rsidRDefault="0096795A">
      <w:pPr>
        <w:topLinePunct/>
        <w:ind w:firstLine="560"/>
        <w:rPr>
          <w:rFonts w:ascii="宋体" w:hAnsi="宋体"/>
          <w:color w:val="auto"/>
        </w:rPr>
      </w:pPr>
      <w:r>
        <w:rPr>
          <w:rFonts w:ascii="宋体" w:hAnsi="宋体" w:hint="eastAsia"/>
          <w:color w:val="auto"/>
        </w:rPr>
        <w:t>安全检查表评价法（</w:t>
      </w:r>
      <w:r>
        <w:rPr>
          <w:rFonts w:ascii="宋体" w:hAnsi="宋体" w:hint="eastAsia"/>
          <w:color w:val="auto"/>
        </w:rPr>
        <w:t xml:space="preserve">Safety Check </w:t>
      </w:r>
      <w:r>
        <w:rPr>
          <w:rFonts w:ascii="宋体" w:hAnsi="宋体" w:hint="eastAsia"/>
          <w:color w:val="auto"/>
        </w:rPr>
        <w:t>List</w:t>
      </w:r>
      <w:r>
        <w:rPr>
          <w:rFonts w:ascii="宋体" w:hAnsi="宋体" w:hint="eastAsia"/>
          <w:color w:val="auto"/>
        </w:rPr>
        <w:t>，简称</w:t>
      </w:r>
      <w:r>
        <w:rPr>
          <w:rFonts w:ascii="宋体" w:hAnsi="宋体" w:hint="eastAsia"/>
          <w:color w:val="auto"/>
        </w:rPr>
        <w:t>SCL</w:t>
      </w:r>
      <w:r>
        <w:rPr>
          <w:rFonts w:ascii="宋体" w:hAnsi="宋体" w:hint="eastAsia"/>
          <w:color w:val="auto"/>
        </w:rPr>
        <w:t>），是安全评价的常规方法，具有简便、实用、有效的特点，常常用于对安全生产管理，对熟知的工艺设计、物料、设备或操作规程进行分析，也可用于新开发工艺过程的早期阶段，识别和消除在类似系统的多年操作中所发现的危险。这种方法主</w:t>
      </w:r>
      <w:r>
        <w:rPr>
          <w:rFonts w:ascii="宋体" w:hAnsi="宋体" w:hint="eastAsia"/>
          <w:color w:val="auto"/>
        </w:rPr>
        <w:lastRenderedPageBreak/>
        <w:t>要是依据国家、地区、行业等相关的标准、法规编制检查表，针对检查内容判断是否、有无，从而找出系统中存在的缺陷、疏漏、隐患、问题，并提出在工程设计、建设或运行过程中应注意的问题。</w:t>
      </w:r>
      <w:bookmarkStart w:id="159" w:name="_Toc287516388"/>
      <w:bookmarkStart w:id="160" w:name="_Toc291600587"/>
      <w:bookmarkStart w:id="161" w:name="_Toc297723515"/>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w:t>
      </w:r>
      <w:r>
        <w:rPr>
          <w:rFonts w:ascii="宋体" w:hAnsi="宋体" w:hint="eastAsia"/>
          <w:color w:val="auto"/>
        </w:rPr>
        <w:t>）作业条件危险性评价方法（</w:t>
      </w:r>
      <w:r>
        <w:rPr>
          <w:rFonts w:ascii="宋体" w:hAnsi="宋体" w:hint="eastAsia"/>
          <w:color w:val="auto"/>
        </w:rPr>
        <w:t>LEC</w:t>
      </w:r>
      <w:r>
        <w:rPr>
          <w:rFonts w:ascii="宋体" w:hAnsi="宋体" w:hint="eastAsia"/>
          <w:color w:val="auto"/>
        </w:rPr>
        <w:t>法）</w:t>
      </w:r>
    </w:p>
    <w:p w:rsidR="0041666A" w:rsidRDefault="0096795A">
      <w:pPr>
        <w:ind w:firstLine="560"/>
        <w:rPr>
          <w:rFonts w:ascii="宋体" w:hAnsi="宋体" w:cstheme="minorBidi"/>
          <w:color w:val="auto"/>
        </w:rPr>
      </w:pPr>
      <w:r>
        <w:rPr>
          <w:rFonts w:ascii="宋体" w:hAnsi="宋体" w:hint="eastAsia"/>
          <w:color w:val="auto"/>
        </w:rPr>
        <w:t>作业条件危险性评价法是一种简便易行的评价方法，用来评价人们在某种具有潜在危险环境中作业的危险性。该法以被评价的环境与某些作为参考的环境进行比较为基础，采用专家“评分”的办法确定各种自变量的分数值，最后根据总的危险分数值来评价其危险性。该法已用于一些工业企业危险性的评价，取得较好效果。</w:t>
      </w:r>
      <w:r>
        <w:rPr>
          <w:rFonts w:ascii="宋体" w:hAnsi="宋体" w:cstheme="minorBidi" w:hint="eastAsia"/>
          <w:color w:val="auto"/>
        </w:rPr>
        <w:t>作业条件危险性评价法是用与系统风险有关的三种因素指标值的乘积来评价操作人员伤亡风险大小，这三种因素分别是：</w:t>
      </w:r>
      <w:r>
        <w:rPr>
          <w:rFonts w:ascii="宋体" w:hAnsi="宋体" w:cstheme="minorBidi" w:hint="eastAsia"/>
          <w:color w:val="auto"/>
        </w:rPr>
        <w:t>L</w:t>
      </w:r>
      <w:r>
        <w:rPr>
          <w:rFonts w:ascii="宋体" w:hAnsi="宋体" w:cstheme="minorBidi" w:hint="eastAsia"/>
          <w:color w:val="auto"/>
        </w:rPr>
        <w:t>（事故发生的可能性）、</w:t>
      </w:r>
      <w:r>
        <w:rPr>
          <w:rFonts w:ascii="宋体" w:hAnsi="宋体" w:cstheme="minorBidi" w:hint="eastAsia"/>
          <w:color w:val="auto"/>
        </w:rPr>
        <w:t>E</w:t>
      </w:r>
      <w:r>
        <w:rPr>
          <w:rFonts w:ascii="宋体" w:hAnsi="宋体" w:cstheme="minorBidi" w:hint="eastAsia"/>
          <w:color w:val="auto"/>
        </w:rPr>
        <w:t>（人员暴露于危险环境中的频繁程度）和</w:t>
      </w:r>
      <w:r>
        <w:rPr>
          <w:rFonts w:ascii="宋体" w:hAnsi="宋体" w:cstheme="minorBidi" w:hint="eastAsia"/>
          <w:color w:val="auto"/>
        </w:rPr>
        <w:t>C</w:t>
      </w:r>
      <w:r>
        <w:rPr>
          <w:rFonts w:ascii="宋体" w:hAnsi="宋体" w:cstheme="minorBidi" w:hint="eastAsia"/>
          <w:color w:val="auto"/>
        </w:rPr>
        <w:t>（一旦发生事故可能造成的后果）。给三种因素的不同等级分别确</w:t>
      </w:r>
      <w:r>
        <w:rPr>
          <w:rFonts w:ascii="宋体" w:hAnsi="宋体" w:cstheme="minorBidi" w:hint="eastAsia"/>
          <w:color w:val="auto"/>
        </w:rPr>
        <w:t>定不同的分值，再以三个分值和乘积</w:t>
      </w:r>
      <w:r>
        <w:rPr>
          <w:rFonts w:ascii="宋体" w:hAnsi="宋体" w:cstheme="minorBidi" w:hint="eastAsia"/>
          <w:color w:val="auto"/>
        </w:rPr>
        <w:t>D</w:t>
      </w:r>
      <w:r>
        <w:rPr>
          <w:rFonts w:ascii="宋体" w:hAnsi="宋体" w:cstheme="minorBidi" w:hint="eastAsia"/>
          <w:color w:val="auto"/>
        </w:rPr>
        <w:t>来评价作业条件危险性的大小，即：</w:t>
      </w:r>
      <w:r>
        <w:rPr>
          <w:rFonts w:ascii="宋体" w:hAnsi="宋体" w:cstheme="minorBidi" w:hint="eastAsia"/>
          <w:color w:val="auto"/>
        </w:rPr>
        <w:t>D=L</w:t>
      </w:r>
      <w:r>
        <w:rPr>
          <w:rFonts w:ascii="宋体" w:hAnsi="宋体" w:cstheme="minorBidi" w:hint="eastAsia"/>
          <w:color w:val="auto"/>
        </w:rPr>
        <w:t>×</w:t>
      </w:r>
      <w:r>
        <w:rPr>
          <w:rFonts w:ascii="宋体" w:hAnsi="宋体" w:cstheme="minorBidi" w:hint="eastAsia"/>
          <w:color w:val="auto"/>
        </w:rPr>
        <w:t>E</w:t>
      </w:r>
      <w:r>
        <w:rPr>
          <w:rFonts w:ascii="宋体" w:hAnsi="宋体" w:cstheme="minorBidi" w:hint="eastAsia"/>
          <w:color w:val="auto"/>
        </w:rPr>
        <w:t>×</w:t>
      </w:r>
      <w:r>
        <w:rPr>
          <w:rFonts w:ascii="宋体" w:hAnsi="宋体" w:cstheme="minorBidi" w:hint="eastAsia"/>
          <w:color w:val="auto"/>
        </w:rPr>
        <w:t>C</w:t>
      </w:r>
      <w:r>
        <w:rPr>
          <w:rFonts w:ascii="宋体" w:hAnsi="宋体" w:cstheme="minorBidi" w:hint="eastAsia"/>
          <w:color w:val="auto"/>
        </w:rPr>
        <w:t>，</w:t>
      </w:r>
      <w:proofErr w:type="gramStart"/>
      <w:r>
        <w:rPr>
          <w:rFonts w:ascii="宋体" w:hAnsi="宋体" w:cstheme="minorBidi" w:hint="eastAsia"/>
          <w:color w:val="auto"/>
        </w:rPr>
        <w:t>具体赋分标准</w:t>
      </w:r>
      <w:proofErr w:type="gramEnd"/>
      <w:r>
        <w:rPr>
          <w:rFonts w:ascii="宋体" w:hAnsi="宋体" w:cstheme="minorBidi" w:hint="eastAsia"/>
          <w:color w:val="auto"/>
        </w:rPr>
        <w:t>如下：</w:t>
      </w:r>
    </w:p>
    <w:p w:rsidR="0041666A" w:rsidRDefault="0096795A">
      <w:pPr>
        <w:ind w:firstLine="560"/>
        <w:jc w:val="left"/>
        <w:rPr>
          <w:rFonts w:ascii="宋体" w:hAnsi="宋体" w:cstheme="minorBidi"/>
          <w:color w:val="auto"/>
          <w:lang w:val="zh-CN"/>
        </w:rPr>
      </w:pPr>
      <w:r>
        <w:rPr>
          <w:rFonts w:ascii="宋体" w:hAnsi="宋体" w:cstheme="minorBidi" w:hint="eastAsia"/>
          <w:color w:val="auto"/>
          <w:lang w:val="zh-CN"/>
        </w:rPr>
        <w:t>1</w:t>
      </w:r>
      <w:r>
        <w:rPr>
          <w:rFonts w:ascii="宋体" w:hAnsi="宋体" w:cstheme="minorBidi" w:hint="eastAsia"/>
          <w:color w:val="auto"/>
          <w:lang w:val="zh-CN"/>
        </w:rPr>
        <w:t>）事故发生的可能性</w:t>
      </w:r>
      <w:r>
        <w:rPr>
          <w:rFonts w:ascii="宋体" w:hAnsi="宋体" w:cstheme="minorBidi" w:hint="eastAsia"/>
          <w:color w:val="auto"/>
          <w:lang w:val="zh-CN"/>
        </w:rPr>
        <w:t>L</w:t>
      </w:r>
    </w:p>
    <w:p w:rsidR="0041666A" w:rsidRDefault="0096795A">
      <w:pPr>
        <w:widowControl/>
        <w:adjustRightInd/>
        <w:snapToGrid/>
        <w:spacing w:line="240" w:lineRule="auto"/>
        <w:ind w:firstLineChars="0" w:firstLine="0"/>
        <w:jc w:val="center"/>
        <w:rPr>
          <w:rFonts w:ascii="宋体" w:hAnsi="Calibri" w:cs="宋体"/>
          <w:bCs/>
          <w:color w:val="auto"/>
          <w:kern w:val="3"/>
          <w:szCs w:val="28"/>
        </w:rPr>
      </w:pPr>
      <w:r>
        <w:rPr>
          <w:rFonts w:ascii="宋体" w:hAnsi="宋体" w:cs="宋体" w:hint="eastAsia"/>
          <w:color w:val="auto"/>
          <w:szCs w:val="28"/>
          <w:lang w:bidi="ar"/>
        </w:rPr>
        <w:t>表</w:t>
      </w:r>
      <w:r>
        <w:rPr>
          <w:rFonts w:ascii="宋体" w:hAnsi="宋体" w:cs="宋体" w:hint="eastAsia"/>
          <w:color w:val="auto"/>
          <w:szCs w:val="28"/>
          <w:lang w:bidi="ar"/>
        </w:rPr>
        <w:t xml:space="preserve">4-1  </w:t>
      </w:r>
      <w:r>
        <w:rPr>
          <w:rFonts w:ascii="宋体" w:hAnsi="宋体" w:cs="宋体" w:hint="eastAsia"/>
          <w:color w:val="auto"/>
          <w:szCs w:val="28"/>
          <w:lang w:bidi="ar"/>
        </w:rPr>
        <w:t>事故发生的可能性分值</w:t>
      </w:r>
    </w:p>
    <w:tbl>
      <w:tblPr>
        <w:tblW w:w="9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5"/>
        <w:gridCol w:w="2928"/>
        <w:gridCol w:w="1394"/>
        <w:gridCol w:w="3088"/>
      </w:tblGrid>
      <w:tr w:rsidR="0041666A">
        <w:trPr>
          <w:trHeight w:val="271"/>
          <w:jc w:val="center"/>
        </w:trPr>
        <w:tc>
          <w:tcPr>
            <w:tcW w:w="1632"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b/>
                <w:bCs/>
                <w:color w:val="auto"/>
                <w:position w:val="6"/>
                <w:szCs w:val="21"/>
              </w:rPr>
            </w:pPr>
            <w:r>
              <w:rPr>
                <w:rFonts w:ascii="宋体" w:hAnsi="宋体" w:cs="宋体" w:hint="eastAsia"/>
                <w:b/>
                <w:bCs/>
                <w:color w:val="auto"/>
                <w:position w:val="6"/>
                <w:sz w:val="21"/>
                <w:szCs w:val="21"/>
                <w:lang w:bidi="ar"/>
              </w:rPr>
              <w:t>分数值</w:t>
            </w:r>
          </w:p>
        </w:tc>
        <w:tc>
          <w:tcPr>
            <w:tcW w:w="2870"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b/>
                <w:bCs/>
                <w:color w:val="auto"/>
                <w:position w:val="6"/>
                <w:szCs w:val="21"/>
              </w:rPr>
            </w:pPr>
            <w:r>
              <w:rPr>
                <w:rFonts w:ascii="宋体" w:hAnsi="宋体" w:cs="宋体" w:hint="eastAsia"/>
                <w:b/>
                <w:bCs/>
                <w:color w:val="auto"/>
                <w:position w:val="6"/>
                <w:sz w:val="21"/>
                <w:szCs w:val="21"/>
                <w:lang w:bidi="ar"/>
              </w:rPr>
              <w:t>事故发生的可能性</w:t>
            </w:r>
          </w:p>
        </w:tc>
        <w:tc>
          <w:tcPr>
            <w:tcW w:w="1366"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b/>
                <w:bCs/>
                <w:color w:val="auto"/>
                <w:position w:val="6"/>
                <w:szCs w:val="21"/>
              </w:rPr>
            </w:pPr>
            <w:r>
              <w:rPr>
                <w:rFonts w:ascii="宋体" w:hAnsi="宋体" w:cs="宋体" w:hint="eastAsia"/>
                <w:b/>
                <w:bCs/>
                <w:color w:val="auto"/>
                <w:position w:val="6"/>
                <w:sz w:val="21"/>
                <w:szCs w:val="21"/>
                <w:lang w:bidi="ar"/>
              </w:rPr>
              <w:t>分数值</w:t>
            </w:r>
          </w:p>
        </w:tc>
        <w:tc>
          <w:tcPr>
            <w:tcW w:w="3027"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b/>
                <w:bCs/>
                <w:color w:val="auto"/>
                <w:position w:val="6"/>
                <w:szCs w:val="21"/>
              </w:rPr>
            </w:pPr>
            <w:r>
              <w:rPr>
                <w:rFonts w:ascii="宋体" w:hAnsi="宋体" w:cs="宋体" w:hint="eastAsia"/>
                <w:b/>
                <w:bCs/>
                <w:color w:val="auto"/>
                <w:position w:val="6"/>
                <w:sz w:val="21"/>
                <w:szCs w:val="21"/>
                <w:lang w:bidi="ar"/>
              </w:rPr>
              <w:t>事故发生的可能性</w:t>
            </w:r>
          </w:p>
        </w:tc>
      </w:tr>
      <w:tr w:rsidR="0041666A">
        <w:trPr>
          <w:trHeight w:val="77"/>
          <w:jc w:val="center"/>
        </w:trPr>
        <w:tc>
          <w:tcPr>
            <w:tcW w:w="1632"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10</w:t>
            </w:r>
          </w:p>
        </w:tc>
        <w:tc>
          <w:tcPr>
            <w:tcW w:w="2870"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完全可以预料到</w:t>
            </w:r>
          </w:p>
        </w:tc>
        <w:tc>
          <w:tcPr>
            <w:tcW w:w="1366"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0.5</w:t>
            </w:r>
          </w:p>
        </w:tc>
        <w:tc>
          <w:tcPr>
            <w:tcW w:w="3027"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很不可能，可以设想</w:t>
            </w:r>
          </w:p>
        </w:tc>
      </w:tr>
      <w:tr w:rsidR="0041666A">
        <w:trPr>
          <w:trHeight w:val="283"/>
          <w:jc w:val="center"/>
        </w:trPr>
        <w:tc>
          <w:tcPr>
            <w:tcW w:w="1632"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6</w:t>
            </w:r>
          </w:p>
        </w:tc>
        <w:tc>
          <w:tcPr>
            <w:tcW w:w="2870"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相当可能</w:t>
            </w:r>
          </w:p>
        </w:tc>
        <w:tc>
          <w:tcPr>
            <w:tcW w:w="1366"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0.2</w:t>
            </w:r>
          </w:p>
        </w:tc>
        <w:tc>
          <w:tcPr>
            <w:tcW w:w="3027"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极不可能</w:t>
            </w:r>
          </w:p>
        </w:tc>
      </w:tr>
      <w:tr w:rsidR="0041666A">
        <w:trPr>
          <w:trHeight w:val="275"/>
          <w:jc w:val="center"/>
        </w:trPr>
        <w:tc>
          <w:tcPr>
            <w:tcW w:w="1632"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3</w:t>
            </w:r>
          </w:p>
        </w:tc>
        <w:tc>
          <w:tcPr>
            <w:tcW w:w="2870"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可能，但不经常</w:t>
            </w:r>
          </w:p>
        </w:tc>
        <w:tc>
          <w:tcPr>
            <w:tcW w:w="1366"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0.1</w:t>
            </w:r>
          </w:p>
        </w:tc>
        <w:tc>
          <w:tcPr>
            <w:tcW w:w="3027"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实际不可能</w:t>
            </w:r>
          </w:p>
        </w:tc>
      </w:tr>
      <w:tr w:rsidR="0041666A">
        <w:trPr>
          <w:trHeight w:val="112"/>
          <w:jc w:val="center"/>
        </w:trPr>
        <w:tc>
          <w:tcPr>
            <w:tcW w:w="1632"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1</w:t>
            </w:r>
          </w:p>
        </w:tc>
        <w:tc>
          <w:tcPr>
            <w:tcW w:w="2870"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可能性小，完全意外</w:t>
            </w:r>
          </w:p>
        </w:tc>
        <w:tc>
          <w:tcPr>
            <w:tcW w:w="1366"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w:t>
            </w:r>
          </w:p>
        </w:tc>
        <w:tc>
          <w:tcPr>
            <w:tcW w:w="3027"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w:t>
            </w:r>
          </w:p>
        </w:tc>
      </w:tr>
    </w:tbl>
    <w:p w:rsidR="0041666A" w:rsidRDefault="0096795A">
      <w:pPr>
        <w:autoSpaceDE w:val="0"/>
        <w:autoSpaceDN w:val="0"/>
        <w:ind w:firstLine="560"/>
        <w:rPr>
          <w:rFonts w:ascii="宋体" w:hAnsi="Calibri" w:cs="宋体"/>
          <w:color w:val="auto"/>
          <w:szCs w:val="28"/>
        </w:rPr>
      </w:pPr>
      <w:r>
        <w:rPr>
          <w:rFonts w:ascii="宋体" w:hAnsi="宋体" w:cs="宋体" w:hint="eastAsia"/>
          <w:color w:val="auto"/>
          <w:szCs w:val="28"/>
          <w:lang w:bidi="ar"/>
        </w:rPr>
        <w:t>2</w:t>
      </w:r>
      <w:r>
        <w:rPr>
          <w:rFonts w:ascii="宋体" w:hAnsi="宋体" w:cs="宋体" w:hint="eastAsia"/>
          <w:color w:val="auto"/>
          <w:szCs w:val="28"/>
          <w:lang w:bidi="ar"/>
        </w:rPr>
        <w:t>）人员暴露于危险环境的频繁程度</w:t>
      </w:r>
      <w:r>
        <w:rPr>
          <w:rFonts w:ascii="宋体" w:hAnsi="宋体" w:cs="宋体" w:hint="eastAsia"/>
          <w:color w:val="auto"/>
          <w:szCs w:val="28"/>
          <w:lang w:bidi="ar"/>
        </w:rPr>
        <w:t>E</w:t>
      </w:r>
    </w:p>
    <w:p w:rsidR="0041666A" w:rsidRDefault="0096795A">
      <w:pPr>
        <w:spacing w:after="120"/>
        <w:ind w:leftChars="200" w:left="560" w:firstLineChars="0" w:firstLine="0"/>
        <w:jc w:val="center"/>
        <w:rPr>
          <w:rFonts w:ascii="宋体" w:hAnsi="Calibri" w:cs="宋体"/>
          <w:bCs/>
          <w:color w:val="auto"/>
          <w:kern w:val="3"/>
          <w:szCs w:val="28"/>
        </w:rPr>
      </w:pPr>
      <w:r>
        <w:rPr>
          <w:rFonts w:ascii="宋体" w:hAnsi="宋体" w:cs="宋体" w:hint="eastAsia"/>
          <w:color w:val="auto"/>
          <w:szCs w:val="28"/>
          <w:lang w:bidi="ar"/>
        </w:rPr>
        <w:t>表</w:t>
      </w:r>
      <w:r>
        <w:rPr>
          <w:rFonts w:ascii="宋体" w:hAnsi="宋体" w:cs="宋体" w:hint="eastAsia"/>
          <w:color w:val="auto"/>
          <w:szCs w:val="28"/>
          <w:lang w:bidi="ar"/>
        </w:rPr>
        <w:t>4</w:t>
      </w:r>
      <w:r>
        <w:rPr>
          <w:rFonts w:ascii="宋体" w:hAnsi="宋体" w:cs="宋体"/>
          <w:color w:val="auto"/>
          <w:szCs w:val="28"/>
          <w:lang w:bidi="ar"/>
        </w:rPr>
        <w:t xml:space="preserve">-2  </w:t>
      </w:r>
      <w:r>
        <w:rPr>
          <w:rFonts w:ascii="宋体" w:hAnsi="宋体" w:cs="宋体" w:hint="eastAsia"/>
          <w:color w:val="auto"/>
          <w:szCs w:val="28"/>
          <w:lang w:bidi="ar"/>
        </w:rPr>
        <w:t>暴露于危险环境的分值</w:t>
      </w:r>
    </w:p>
    <w:tbl>
      <w:tblPr>
        <w:tblW w:w="9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35"/>
        <w:gridCol w:w="2857"/>
        <w:gridCol w:w="1440"/>
        <w:gridCol w:w="2843"/>
      </w:tblGrid>
      <w:tr w:rsidR="0041666A">
        <w:trPr>
          <w:trHeight w:val="80"/>
          <w:jc w:val="center"/>
        </w:trPr>
        <w:tc>
          <w:tcPr>
            <w:tcW w:w="1885"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b/>
                <w:bCs/>
                <w:color w:val="auto"/>
                <w:position w:val="6"/>
                <w:szCs w:val="21"/>
              </w:rPr>
            </w:pPr>
            <w:r>
              <w:rPr>
                <w:rFonts w:ascii="宋体" w:hAnsi="宋体" w:cs="宋体" w:hint="eastAsia"/>
                <w:b/>
                <w:bCs/>
                <w:color w:val="auto"/>
                <w:position w:val="6"/>
                <w:sz w:val="21"/>
                <w:szCs w:val="21"/>
                <w:lang w:bidi="ar"/>
              </w:rPr>
              <w:t>分数值</w:t>
            </w:r>
          </w:p>
        </w:tc>
        <w:tc>
          <w:tcPr>
            <w:tcW w:w="2782"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b/>
                <w:bCs/>
                <w:color w:val="auto"/>
                <w:position w:val="6"/>
                <w:szCs w:val="21"/>
              </w:rPr>
            </w:pPr>
            <w:r>
              <w:rPr>
                <w:rFonts w:ascii="宋体" w:hAnsi="宋体" w:cs="宋体" w:hint="eastAsia"/>
                <w:b/>
                <w:bCs/>
                <w:color w:val="auto"/>
                <w:position w:val="6"/>
                <w:sz w:val="21"/>
                <w:szCs w:val="21"/>
                <w:lang w:bidi="ar"/>
              </w:rPr>
              <w:t>频繁程度</w:t>
            </w:r>
          </w:p>
        </w:tc>
        <w:tc>
          <w:tcPr>
            <w:tcW w:w="1402"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b/>
                <w:bCs/>
                <w:color w:val="auto"/>
                <w:position w:val="6"/>
                <w:szCs w:val="21"/>
              </w:rPr>
            </w:pPr>
            <w:r>
              <w:rPr>
                <w:rFonts w:ascii="宋体" w:hAnsi="宋体" w:cs="宋体" w:hint="eastAsia"/>
                <w:b/>
                <w:bCs/>
                <w:color w:val="auto"/>
                <w:position w:val="6"/>
                <w:sz w:val="21"/>
                <w:szCs w:val="21"/>
                <w:lang w:bidi="ar"/>
              </w:rPr>
              <w:t>分数值</w:t>
            </w:r>
          </w:p>
        </w:tc>
        <w:tc>
          <w:tcPr>
            <w:tcW w:w="2768"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b/>
                <w:bCs/>
                <w:color w:val="auto"/>
                <w:position w:val="6"/>
                <w:szCs w:val="21"/>
              </w:rPr>
            </w:pPr>
            <w:r>
              <w:rPr>
                <w:rFonts w:ascii="宋体" w:hAnsi="宋体" w:cs="宋体" w:hint="eastAsia"/>
                <w:b/>
                <w:bCs/>
                <w:color w:val="auto"/>
                <w:position w:val="6"/>
                <w:sz w:val="21"/>
                <w:szCs w:val="21"/>
                <w:lang w:bidi="ar"/>
              </w:rPr>
              <w:t>频繁程度</w:t>
            </w:r>
          </w:p>
        </w:tc>
      </w:tr>
      <w:tr w:rsidR="0041666A">
        <w:trPr>
          <w:trHeight w:val="80"/>
          <w:jc w:val="center"/>
        </w:trPr>
        <w:tc>
          <w:tcPr>
            <w:tcW w:w="1885"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10</w:t>
            </w:r>
          </w:p>
        </w:tc>
        <w:tc>
          <w:tcPr>
            <w:tcW w:w="2782"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连续暴露</w:t>
            </w:r>
          </w:p>
        </w:tc>
        <w:tc>
          <w:tcPr>
            <w:tcW w:w="1402"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2</w:t>
            </w:r>
          </w:p>
        </w:tc>
        <w:tc>
          <w:tcPr>
            <w:tcW w:w="2768"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每月一次暴露</w:t>
            </w:r>
          </w:p>
        </w:tc>
      </w:tr>
      <w:tr w:rsidR="0041666A">
        <w:trPr>
          <w:trHeight w:val="80"/>
          <w:jc w:val="center"/>
        </w:trPr>
        <w:tc>
          <w:tcPr>
            <w:tcW w:w="1885"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6</w:t>
            </w:r>
          </w:p>
        </w:tc>
        <w:tc>
          <w:tcPr>
            <w:tcW w:w="2782"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每天工作时间内暴露</w:t>
            </w:r>
          </w:p>
        </w:tc>
        <w:tc>
          <w:tcPr>
            <w:tcW w:w="1402"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1</w:t>
            </w:r>
          </w:p>
        </w:tc>
        <w:tc>
          <w:tcPr>
            <w:tcW w:w="2768"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每年几次暴露</w:t>
            </w:r>
          </w:p>
        </w:tc>
      </w:tr>
      <w:tr w:rsidR="0041666A">
        <w:trPr>
          <w:trHeight w:val="127"/>
          <w:jc w:val="center"/>
        </w:trPr>
        <w:tc>
          <w:tcPr>
            <w:tcW w:w="1885"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3</w:t>
            </w:r>
          </w:p>
        </w:tc>
        <w:tc>
          <w:tcPr>
            <w:tcW w:w="2782"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每周一次暴露</w:t>
            </w:r>
          </w:p>
        </w:tc>
        <w:tc>
          <w:tcPr>
            <w:tcW w:w="1402"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0.5</w:t>
            </w:r>
          </w:p>
        </w:tc>
        <w:tc>
          <w:tcPr>
            <w:tcW w:w="2768"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非常罕见的暴露</w:t>
            </w:r>
          </w:p>
        </w:tc>
      </w:tr>
    </w:tbl>
    <w:p w:rsidR="0041666A" w:rsidRDefault="0096795A">
      <w:pPr>
        <w:autoSpaceDE w:val="0"/>
        <w:autoSpaceDN w:val="0"/>
        <w:ind w:firstLine="560"/>
        <w:rPr>
          <w:rFonts w:ascii="宋体" w:hAnsi="Calibri" w:cs="宋体"/>
          <w:color w:val="auto"/>
          <w:szCs w:val="28"/>
        </w:rPr>
      </w:pPr>
      <w:r>
        <w:rPr>
          <w:rFonts w:ascii="宋体" w:hAnsi="宋体" w:cs="宋体" w:hint="eastAsia"/>
          <w:color w:val="auto"/>
          <w:szCs w:val="28"/>
          <w:lang w:bidi="ar"/>
        </w:rPr>
        <w:t>3</w:t>
      </w:r>
      <w:r>
        <w:rPr>
          <w:rFonts w:ascii="宋体" w:hAnsi="宋体" w:cs="宋体" w:hint="eastAsia"/>
          <w:color w:val="auto"/>
          <w:szCs w:val="28"/>
          <w:lang w:bidi="ar"/>
        </w:rPr>
        <w:t>）发生事故可能造成的后果</w:t>
      </w:r>
      <w:r>
        <w:rPr>
          <w:rFonts w:ascii="宋体" w:hAnsi="宋体" w:cs="宋体" w:hint="eastAsia"/>
          <w:color w:val="auto"/>
          <w:szCs w:val="28"/>
          <w:lang w:bidi="ar"/>
        </w:rPr>
        <w:t>C</w:t>
      </w:r>
    </w:p>
    <w:p w:rsidR="0041666A" w:rsidRDefault="0096795A">
      <w:pPr>
        <w:spacing w:after="120"/>
        <w:ind w:leftChars="200" w:left="560" w:firstLineChars="0" w:firstLine="0"/>
        <w:jc w:val="center"/>
        <w:rPr>
          <w:rFonts w:ascii="宋体" w:hAnsi="宋体" w:cs="宋体"/>
          <w:color w:val="auto"/>
          <w:szCs w:val="28"/>
          <w:lang w:bidi="ar"/>
        </w:rPr>
      </w:pPr>
      <w:r>
        <w:rPr>
          <w:rFonts w:ascii="宋体" w:hAnsi="宋体" w:cs="宋体" w:hint="eastAsia"/>
          <w:color w:val="auto"/>
          <w:szCs w:val="28"/>
          <w:lang w:bidi="ar"/>
        </w:rPr>
        <w:t>表</w:t>
      </w:r>
      <w:r>
        <w:rPr>
          <w:rFonts w:ascii="宋体" w:hAnsi="宋体" w:cs="宋体" w:hint="eastAsia"/>
          <w:color w:val="auto"/>
          <w:szCs w:val="28"/>
          <w:lang w:bidi="ar"/>
        </w:rPr>
        <w:t>4</w:t>
      </w:r>
      <w:r>
        <w:rPr>
          <w:rFonts w:ascii="宋体" w:hAnsi="宋体" w:cs="宋体"/>
          <w:color w:val="auto"/>
          <w:szCs w:val="28"/>
          <w:lang w:bidi="ar"/>
        </w:rPr>
        <w:t xml:space="preserve">-3  </w:t>
      </w:r>
      <w:r>
        <w:rPr>
          <w:rFonts w:ascii="宋体" w:hAnsi="宋体" w:cs="宋体" w:hint="eastAsia"/>
          <w:color w:val="auto"/>
          <w:szCs w:val="28"/>
          <w:lang w:bidi="ar"/>
        </w:rPr>
        <w:t>发生事故可能造成后果的分值</w:t>
      </w:r>
    </w:p>
    <w:tbl>
      <w:tblPr>
        <w:tblW w:w="9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4"/>
        <w:gridCol w:w="2840"/>
        <w:gridCol w:w="1362"/>
        <w:gridCol w:w="3619"/>
      </w:tblGrid>
      <w:tr w:rsidR="0041666A">
        <w:trPr>
          <w:trHeight w:val="80"/>
          <w:jc w:val="center"/>
        </w:trPr>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b/>
                <w:bCs/>
                <w:color w:val="auto"/>
                <w:position w:val="6"/>
                <w:szCs w:val="21"/>
              </w:rPr>
            </w:pPr>
            <w:r>
              <w:rPr>
                <w:rFonts w:ascii="宋体" w:hAnsi="宋体" w:cs="宋体" w:hint="eastAsia"/>
                <w:b/>
                <w:bCs/>
                <w:color w:val="auto"/>
                <w:position w:val="6"/>
                <w:sz w:val="21"/>
                <w:szCs w:val="21"/>
                <w:lang w:bidi="ar"/>
              </w:rPr>
              <w:t>分数值</w:t>
            </w:r>
          </w:p>
        </w:tc>
        <w:tc>
          <w:tcPr>
            <w:tcW w:w="2781"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b/>
                <w:bCs/>
                <w:color w:val="auto"/>
                <w:position w:val="6"/>
                <w:szCs w:val="21"/>
              </w:rPr>
            </w:pPr>
            <w:r>
              <w:rPr>
                <w:rFonts w:ascii="宋体" w:hAnsi="宋体" w:cs="宋体" w:hint="eastAsia"/>
                <w:b/>
                <w:bCs/>
                <w:color w:val="auto"/>
                <w:position w:val="6"/>
                <w:sz w:val="21"/>
                <w:szCs w:val="21"/>
                <w:lang w:bidi="ar"/>
              </w:rPr>
              <w:t>可能造成的后果</w:t>
            </w:r>
          </w:p>
        </w:tc>
        <w:tc>
          <w:tcPr>
            <w:tcW w:w="1334"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b/>
                <w:bCs/>
                <w:color w:val="auto"/>
                <w:position w:val="6"/>
                <w:szCs w:val="21"/>
              </w:rPr>
            </w:pPr>
            <w:r>
              <w:rPr>
                <w:rFonts w:ascii="宋体" w:hAnsi="宋体" w:cs="宋体" w:hint="eastAsia"/>
                <w:b/>
                <w:bCs/>
                <w:color w:val="auto"/>
                <w:position w:val="6"/>
                <w:sz w:val="21"/>
                <w:szCs w:val="21"/>
                <w:lang w:bidi="ar"/>
              </w:rPr>
              <w:t>分数值</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b/>
                <w:bCs/>
                <w:color w:val="auto"/>
                <w:position w:val="6"/>
                <w:szCs w:val="21"/>
              </w:rPr>
            </w:pPr>
            <w:r>
              <w:rPr>
                <w:rFonts w:ascii="宋体" w:hAnsi="宋体" w:cs="宋体" w:hint="eastAsia"/>
                <w:b/>
                <w:bCs/>
                <w:color w:val="auto"/>
                <w:position w:val="6"/>
                <w:sz w:val="21"/>
                <w:szCs w:val="21"/>
                <w:lang w:bidi="ar"/>
              </w:rPr>
              <w:t>可能造成的后果</w:t>
            </w:r>
          </w:p>
        </w:tc>
      </w:tr>
      <w:tr w:rsidR="0041666A">
        <w:trPr>
          <w:trHeight w:val="80"/>
          <w:jc w:val="center"/>
        </w:trPr>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lastRenderedPageBreak/>
              <w:t>100</w:t>
            </w:r>
          </w:p>
        </w:tc>
        <w:tc>
          <w:tcPr>
            <w:tcW w:w="2781"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大灾难，许多人死亡</w:t>
            </w:r>
          </w:p>
        </w:tc>
        <w:tc>
          <w:tcPr>
            <w:tcW w:w="1334"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7</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严重，重伤</w:t>
            </w:r>
          </w:p>
        </w:tc>
      </w:tr>
      <w:tr w:rsidR="0041666A">
        <w:trPr>
          <w:trHeight w:val="80"/>
          <w:jc w:val="center"/>
        </w:trPr>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40</w:t>
            </w:r>
          </w:p>
        </w:tc>
        <w:tc>
          <w:tcPr>
            <w:tcW w:w="2781"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灾难，数人死亡</w:t>
            </w:r>
          </w:p>
        </w:tc>
        <w:tc>
          <w:tcPr>
            <w:tcW w:w="1334"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3</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重大，致残</w:t>
            </w:r>
          </w:p>
        </w:tc>
      </w:tr>
      <w:tr w:rsidR="0041666A">
        <w:trPr>
          <w:trHeight w:val="80"/>
          <w:jc w:val="center"/>
        </w:trPr>
        <w:tc>
          <w:tcPr>
            <w:tcW w:w="1227"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15</w:t>
            </w:r>
          </w:p>
        </w:tc>
        <w:tc>
          <w:tcPr>
            <w:tcW w:w="2781"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非常严重，一人死亡</w:t>
            </w:r>
          </w:p>
        </w:tc>
        <w:tc>
          <w:tcPr>
            <w:tcW w:w="1334"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1</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spacing w:line="240" w:lineRule="auto"/>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需要救护</w:t>
            </w:r>
          </w:p>
        </w:tc>
      </w:tr>
    </w:tbl>
    <w:p w:rsidR="0041666A" w:rsidRDefault="0096795A">
      <w:pPr>
        <w:autoSpaceDE w:val="0"/>
        <w:autoSpaceDN w:val="0"/>
        <w:ind w:firstLine="560"/>
        <w:rPr>
          <w:rFonts w:ascii="宋体" w:hAnsi="Calibri" w:cs="宋体"/>
          <w:color w:val="auto"/>
          <w:szCs w:val="28"/>
        </w:rPr>
      </w:pPr>
      <w:r>
        <w:rPr>
          <w:rFonts w:ascii="宋体" w:hAnsi="宋体" w:cs="宋体" w:hint="eastAsia"/>
          <w:color w:val="auto"/>
          <w:szCs w:val="28"/>
          <w:lang w:bidi="ar"/>
        </w:rPr>
        <w:t>4</w:t>
      </w:r>
      <w:r>
        <w:rPr>
          <w:rFonts w:ascii="宋体" w:hAnsi="宋体" w:cs="宋体" w:hint="eastAsia"/>
          <w:color w:val="auto"/>
          <w:szCs w:val="28"/>
          <w:lang w:bidi="ar"/>
        </w:rPr>
        <w:t>）危险性等级划分标准</w:t>
      </w:r>
      <w:r>
        <w:rPr>
          <w:rFonts w:ascii="宋体" w:hAnsi="宋体" w:cs="宋体" w:hint="eastAsia"/>
          <w:color w:val="auto"/>
          <w:szCs w:val="28"/>
          <w:lang w:bidi="ar"/>
        </w:rPr>
        <w:t>D</w:t>
      </w:r>
    </w:p>
    <w:p w:rsidR="0041666A" w:rsidRDefault="0096795A">
      <w:pPr>
        <w:spacing w:after="120"/>
        <w:ind w:leftChars="200" w:left="560" w:firstLineChars="0" w:firstLine="0"/>
        <w:jc w:val="center"/>
        <w:rPr>
          <w:rFonts w:ascii="宋体" w:hAnsi="宋体" w:cs="宋体"/>
          <w:color w:val="auto"/>
          <w:szCs w:val="28"/>
          <w:lang w:bidi="ar"/>
        </w:rPr>
      </w:pPr>
      <w:r>
        <w:rPr>
          <w:rFonts w:ascii="宋体" w:hAnsi="宋体" w:cs="宋体" w:hint="eastAsia"/>
          <w:color w:val="auto"/>
          <w:szCs w:val="28"/>
          <w:lang w:bidi="ar"/>
        </w:rPr>
        <w:t>表</w:t>
      </w:r>
      <w:r>
        <w:rPr>
          <w:rFonts w:ascii="宋体" w:hAnsi="宋体" w:cs="宋体" w:hint="eastAsia"/>
          <w:color w:val="auto"/>
          <w:szCs w:val="28"/>
          <w:lang w:bidi="ar"/>
        </w:rPr>
        <w:t>4</w:t>
      </w:r>
      <w:r>
        <w:rPr>
          <w:rFonts w:ascii="宋体" w:hAnsi="宋体" w:cs="宋体"/>
          <w:color w:val="auto"/>
          <w:szCs w:val="28"/>
          <w:lang w:bidi="ar"/>
        </w:rPr>
        <w:t xml:space="preserve">-4  </w:t>
      </w:r>
      <w:r>
        <w:rPr>
          <w:rFonts w:ascii="宋体" w:hAnsi="宋体" w:cs="宋体" w:hint="eastAsia"/>
          <w:color w:val="auto"/>
          <w:szCs w:val="28"/>
          <w:lang w:bidi="ar"/>
        </w:rPr>
        <w:t>危险性等级划分标准</w:t>
      </w:r>
    </w:p>
    <w:tbl>
      <w:tblPr>
        <w:tblW w:w="9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7"/>
        <w:gridCol w:w="2795"/>
        <w:gridCol w:w="1677"/>
        <w:gridCol w:w="3106"/>
      </w:tblGrid>
      <w:tr w:rsidR="0041666A">
        <w:trPr>
          <w:trHeight w:val="80"/>
          <w:jc w:val="center"/>
        </w:trPr>
        <w:tc>
          <w:tcPr>
            <w:tcW w:w="1515"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ind w:firstLineChars="0" w:firstLine="0"/>
              <w:jc w:val="center"/>
              <w:rPr>
                <w:rFonts w:ascii="宋体" w:hAnsi="Calibri" w:cs="宋体"/>
                <w:b/>
                <w:bCs/>
                <w:color w:val="auto"/>
                <w:position w:val="6"/>
                <w:szCs w:val="21"/>
              </w:rPr>
            </w:pPr>
            <w:r>
              <w:rPr>
                <w:rFonts w:ascii="宋体" w:hAnsi="宋体" w:cs="宋体" w:hint="eastAsia"/>
                <w:b/>
                <w:bCs/>
                <w:color w:val="auto"/>
                <w:position w:val="6"/>
                <w:sz w:val="21"/>
                <w:szCs w:val="21"/>
                <w:lang w:bidi="ar"/>
              </w:rPr>
              <w:t>危险性分值</w:t>
            </w:r>
          </w:p>
        </w:tc>
        <w:tc>
          <w:tcPr>
            <w:tcW w:w="2831"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ind w:firstLineChars="0" w:firstLine="0"/>
              <w:jc w:val="center"/>
              <w:rPr>
                <w:rFonts w:ascii="宋体" w:hAnsi="Calibri" w:cs="宋体"/>
                <w:b/>
                <w:bCs/>
                <w:color w:val="auto"/>
                <w:position w:val="6"/>
                <w:szCs w:val="21"/>
              </w:rPr>
            </w:pPr>
            <w:r>
              <w:rPr>
                <w:rFonts w:ascii="宋体" w:hAnsi="宋体" w:cs="宋体" w:hint="eastAsia"/>
                <w:b/>
                <w:bCs/>
                <w:color w:val="auto"/>
                <w:position w:val="6"/>
                <w:sz w:val="21"/>
                <w:szCs w:val="21"/>
                <w:lang w:bidi="ar"/>
              </w:rPr>
              <w:t>危险程度</w:t>
            </w:r>
          </w:p>
        </w:tc>
        <w:tc>
          <w:tcPr>
            <w:tcW w:w="1697"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ind w:firstLineChars="0" w:firstLine="0"/>
              <w:jc w:val="center"/>
              <w:rPr>
                <w:rFonts w:ascii="宋体" w:hAnsi="Calibri" w:cs="宋体"/>
                <w:b/>
                <w:bCs/>
                <w:color w:val="auto"/>
                <w:position w:val="6"/>
                <w:szCs w:val="21"/>
              </w:rPr>
            </w:pPr>
            <w:r>
              <w:rPr>
                <w:rFonts w:ascii="宋体" w:hAnsi="宋体" w:cs="宋体" w:hint="eastAsia"/>
                <w:b/>
                <w:bCs/>
                <w:color w:val="auto"/>
                <w:position w:val="6"/>
                <w:sz w:val="21"/>
                <w:szCs w:val="21"/>
                <w:lang w:bidi="ar"/>
              </w:rPr>
              <w:t>危险性分值</w:t>
            </w:r>
          </w:p>
        </w:tc>
        <w:tc>
          <w:tcPr>
            <w:tcW w:w="3147"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ind w:firstLineChars="0" w:firstLine="0"/>
              <w:jc w:val="center"/>
              <w:rPr>
                <w:rFonts w:ascii="宋体" w:hAnsi="Calibri" w:cs="宋体"/>
                <w:b/>
                <w:bCs/>
                <w:color w:val="auto"/>
                <w:position w:val="6"/>
                <w:szCs w:val="21"/>
              </w:rPr>
            </w:pPr>
            <w:r>
              <w:rPr>
                <w:rFonts w:ascii="宋体" w:hAnsi="宋体" w:cs="宋体" w:hint="eastAsia"/>
                <w:b/>
                <w:bCs/>
                <w:color w:val="auto"/>
                <w:position w:val="6"/>
                <w:sz w:val="21"/>
                <w:szCs w:val="21"/>
                <w:lang w:bidi="ar"/>
              </w:rPr>
              <w:t>危险程度</w:t>
            </w:r>
          </w:p>
        </w:tc>
      </w:tr>
      <w:tr w:rsidR="0041666A">
        <w:trPr>
          <w:trHeight w:val="80"/>
          <w:jc w:val="center"/>
        </w:trPr>
        <w:tc>
          <w:tcPr>
            <w:tcW w:w="1515"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w:t>
            </w:r>
            <w:r>
              <w:rPr>
                <w:rFonts w:ascii="宋体" w:hAnsi="宋体" w:cs="宋体" w:hint="eastAsia"/>
                <w:color w:val="auto"/>
                <w:position w:val="6"/>
                <w:sz w:val="21"/>
                <w:szCs w:val="21"/>
                <w:lang w:bidi="ar"/>
              </w:rPr>
              <w:t>320</w:t>
            </w:r>
          </w:p>
        </w:tc>
        <w:tc>
          <w:tcPr>
            <w:tcW w:w="2831"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极其危险，不能继续作业</w:t>
            </w:r>
          </w:p>
        </w:tc>
        <w:tc>
          <w:tcPr>
            <w:tcW w:w="1697"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20</w:t>
            </w:r>
            <w:r>
              <w:rPr>
                <w:rFonts w:ascii="宋体" w:hAnsi="宋体" w:cs="宋体" w:hint="eastAsia"/>
                <w:color w:val="auto"/>
                <w:position w:val="6"/>
                <w:sz w:val="21"/>
                <w:szCs w:val="21"/>
                <w:lang w:bidi="ar"/>
              </w:rPr>
              <w:t>～</w:t>
            </w:r>
            <w:r>
              <w:rPr>
                <w:rFonts w:ascii="宋体" w:hAnsi="宋体" w:cs="宋体" w:hint="eastAsia"/>
                <w:color w:val="auto"/>
                <w:position w:val="6"/>
                <w:sz w:val="21"/>
                <w:szCs w:val="21"/>
                <w:lang w:bidi="ar"/>
              </w:rPr>
              <w:t>70</w:t>
            </w:r>
          </w:p>
        </w:tc>
        <w:tc>
          <w:tcPr>
            <w:tcW w:w="3147"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一般危险，需要注意</w:t>
            </w:r>
          </w:p>
        </w:tc>
      </w:tr>
      <w:tr w:rsidR="0041666A">
        <w:trPr>
          <w:trHeight w:val="80"/>
          <w:jc w:val="center"/>
        </w:trPr>
        <w:tc>
          <w:tcPr>
            <w:tcW w:w="1515"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160</w:t>
            </w:r>
            <w:r>
              <w:rPr>
                <w:rFonts w:ascii="宋体" w:hAnsi="宋体" w:cs="宋体" w:hint="eastAsia"/>
                <w:color w:val="auto"/>
                <w:position w:val="6"/>
                <w:sz w:val="21"/>
                <w:szCs w:val="21"/>
                <w:lang w:bidi="ar"/>
              </w:rPr>
              <w:t>～</w:t>
            </w:r>
            <w:r>
              <w:rPr>
                <w:rFonts w:ascii="宋体" w:hAnsi="宋体" w:cs="宋体" w:hint="eastAsia"/>
                <w:color w:val="auto"/>
                <w:position w:val="6"/>
                <w:sz w:val="21"/>
                <w:szCs w:val="21"/>
                <w:lang w:bidi="ar"/>
              </w:rPr>
              <w:t>320</w:t>
            </w:r>
          </w:p>
        </w:tc>
        <w:tc>
          <w:tcPr>
            <w:tcW w:w="2831"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高度危险，需立即整改</w:t>
            </w:r>
          </w:p>
        </w:tc>
        <w:tc>
          <w:tcPr>
            <w:tcW w:w="1697"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w:t>
            </w:r>
            <w:r>
              <w:rPr>
                <w:rFonts w:ascii="宋体" w:hAnsi="宋体" w:cs="宋体" w:hint="eastAsia"/>
                <w:color w:val="auto"/>
                <w:position w:val="6"/>
                <w:sz w:val="21"/>
                <w:szCs w:val="21"/>
                <w:lang w:bidi="ar"/>
              </w:rPr>
              <w:t>20</w:t>
            </w:r>
          </w:p>
        </w:tc>
        <w:tc>
          <w:tcPr>
            <w:tcW w:w="3147"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稍有危险，可以接受</w:t>
            </w:r>
          </w:p>
        </w:tc>
      </w:tr>
      <w:tr w:rsidR="0041666A">
        <w:trPr>
          <w:trHeight w:val="80"/>
          <w:jc w:val="center"/>
        </w:trPr>
        <w:tc>
          <w:tcPr>
            <w:tcW w:w="1515"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70</w:t>
            </w:r>
            <w:r>
              <w:rPr>
                <w:rFonts w:ascii="宋体" w:hAnsi="宋体" w:cs="宋体" w:hint="eastAsia"/>
                <w:color w:val="auto"/>
                <w:position w:val="6"/>
                <w:sz w:val="21"/>
                <w:szCs w:val="21"/>
                <w:lang w:bidi="ar"/>
              </w:rPr>
              <w:t>～</w:t>
            </w:r>
            <w:r>
              <w:rPr>
                <w:rFonts w:ascii="宋体" w:hAnsi="宋体" w:cs="宋体" w:hint="eastAsia"/>
                <w:color w:val="auto"/>
                <w:position w:val="6"/>
                <w:sz w:val="21"/>
                <w:szCs w:val="21"/>
                <w:lang w:bidi="ar"/>
              </w:rPr>
              <w:t>160</w:t>
            </w:r>
          </w:p>
        </w:tc>
        <w:tc>
          <w:tcPr>
            <w:tcW w:w="2831"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显著危险，需要整改</w:t>
            </w:r>
          </w:p>
        </w:tc>
        <w:tc>
          <w:tcPr>
            <w:tcW w:w="1697"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w:t>
            </w:r>
          </w:p>
        </w:tc>
        <w:tc>
          <w:tcPr>
            <w:tcW w:w="3147" w:type="dxa"/>
            <w:tcBorders>
              <w:top w:val="single" w:sz="4" w:space="0" w:color="auto"/>
              <w:left w:val="single" w:sz="4" w:space="0" w:color="auto"/>
              <w:bottom w:val="single" w:sz="4" w:space="0" w:color="auto"/>
              <w:right w:val="single" w:sz="4" w:space="0" w:color="auto"/>
            </w:tcBorders>
            <w:shd w:val="clear" w:color="auto" w:fill="auto"/>
            <w:vAlign w:val="center"/>
          </w:tcPr>
          <w:p w:rsidR="0041666A" w:rsidRDefault="0096795A">
            <w:pPr>
              <w:autoSpaceDE w:val="0"/>
              <w:autoSpaceDN w:val="0"/>
              <w:ind w:firstLineChars="0" w:firstLine="0"/>
              <w:jc w:val="center"/>
              <w:rPr>
                <w:rFonts w:ascii="宋体" w:hAnsi="Calibri" w:cs="宋体"/>
                <w:color w:val="auto"/>
                <w:position w:val="6"/>
                <w:szCs w:val="21"/>
              </w:rPr>
            </w:pPr>
            <w:r>
              <w:rPr>
                <w:rFonts w:ascii="宋体" w:hAnsi="宋体" w:cs="宋体" w:hint="eastAsia"/>
                <w:color w:val="auto"/>
                <w:position w:val="6"/>
                <w:sz w:val="21"/>
                <w:szCs w:val="21"/>
                <w:lang w:bidi="ar"/>
              </w:rPr>
              <w:t>——</w:t>
            </w:r>
          </w:p>
        </w:tc>
      </w:tr>
    </w:tbl>
    <w:p w:rsidR="0041666A" w:rsidRDefault="0096795A">
      <w:pPr>
        <w:pStyle w:val="Style2"/>
        <w:topLinePunct/>
        <w:ind w:firstLine="560"/>
        <w:rPr>
          <w:rFonts w:ascii="宋体" w:hAnsi="宋体"/>
          <w:color w:val="auto"/>
        </w:rPr>
      </w:pPr>
      <w:r>
        <w:rPr>
          <w:rFonts w:ascii="宋体" w:hAnsi="宋体" w:hint="eastAsia"/>
          <w:color w:val="auto"/>
        </w:rPr>
        <w:t>（</w:t>
      </w:r>
      <w:r>
        <w:rPr>
          <w:rFonts w:ascii="宋体" w:hAnsi="宋体" w:hint="eastAsia"/>
          <w:color w:val="auto"/>
        </w:rPr>
        <w:t>3</w:t>
      </w:r>
      <w:r>
        <w:rPr>
          <w:rFonts w:ascii="宋体" w:hAnsi="宋体" w:hint="eastAsia"/>
          <w:color w:val="auto"/>
        </w:rPr>
        <w:t>）事故后果模拟计算</w:t>
      </w:r>
    </w:p>
    <w:p w:rsidR="0041666A" w:rsidRDefault="0096795A">
      <w:pPr>
        <w:pStyle w:val="Style2"/>
        <w:topLinePunct/>
        <w:ind w:firstLine="560"/>
        <w:rPr>
          <w:rFonts w:ascii="宋体" w:hAnsi="宋体"/>
          <w:color w:val="auto"/>
        </w:rPr>
      </w:pPr>
      <w:r>
        <w:rPr>
          <w:rFonts w:ascii="宋体" w:hAnsi="宋体" w:hint="eastAsia"/>
          <w:color w:val="auto"/>
        </w:rPr>
        <w:t>事故后果是指事故中人员伤亡以及房屋、设备、物资等的财产损失，事故后果评价是指通过事故模型和计算事故后果严重度的公式，在分析过程中运用数学模型，较精确地计算出事故后果的严重度。</w:t>
      </w:r>
    </w:p>
    <w:p w:rsidR="0041666A" w:rsidRDefault="0096795A">
      <w:pPr>
        <w:pStyle w:val="1"/>
        <w:keepNext w:val="0"/>
        <w:keepLines w:val="0"/>
        <w:ind w:firstLineChars="0" w:firstLine="0"/>
        <w:textAlignment w:val="center"/>
        <w:rPr>
          <w:rFonts w:ascii="宋体" w:eastAsia="宋体" w:hAnsi="宋体"/>
          <w:b/>
          <w:bCs w:val="0"/>
          <w:color w:val="auto"/>
          <w:szCs w:val="20"/>
        </w:rPr>
      </w:pPr>
      <w:bookmarkStart w:id="162" w:name="_Toc503269891"/>
      <w:bookmarkStart w:id="163" w:name="_Toc201927567"/>
      <w:bookmarkEnd w:id="159"/>
      <w:bookmarkEnd w:id="160"/>
      <w:bookmarkEnd w:id="161"/>
      <w:r>
        <w:rPr>
          <w:rFonts w:ascii="宋体" w:eastAsia="宋体" w:hAnsi="宋体" w:hint="eastAsia"/>
          <w:b/>
          <w:bCs w:val="0"/>
          <w:color w:val="auto"/>
          <w:szCs w:val="20"/>
        </w:rPr>
        <w:lastRenderedPageBreak/>
        <w:t xml:space="preserve">5  </w:t>
      </w:r>
      <w:r>
        <w:rPr>
          <w:rFonts w:ascii="宋体" w:eastAsia="宋体" w:hAnsi="宋体" w:hint="eastAsia"/>
          <w:b/>
          <w:bCs w:val="0"/>
          <w:color w:val="auto"/>
          <w:szCs w:val="20"/>
        </w:rPr>
        <w:t>定性定量安全评价</w:t>
      </w:r>
      <w:bookmarkEnd w:id="162"/>
      <w:bookmarkEnd w:id="163"/>
    </w:p>
    <w:p w:rsidR="0041666A" w:rsidRDefault="0041666A">
      <w:pPr>
        <w:pStyle w:val="21"/>
        <w:ind w:firstLineChars="0" w:firstLine="0"/>
        <w:rPr>
          <w:rFonts w:ascii="宋体" w:hAnsi="宋体"/>
          <w:color w:val="auto"/>
        </w:rPr>
      </w:pPr>
    </w:p>
    <w:p w:rsidR="0041666A" w:rsidRDefault="0096795A">
      <w:pPr>
        <w:pStyle w:val="2"/>
        <w:keepNext w:val="0"/>
        <w:keepLines w:val="0"/>
      </w:pPr>
      <w:bookmarkStart w:id="164" w:name="_Toc247620204"/>
      <w:bookmarkStart w:id="165" w:name="_Toc503269892"/>
      <w:bookmarkStart w:id="166" w:name="_Toc201927568"/>
      <w:r>
        <w:rPr>
          <w:rFonts w:hint="eastAsia"/>
        </w:rPr>
        <w:t>5.1</w:t>
      </w:r>
      <w:bookmarkEnd w:id="164"/>
      <w:r>
        <w:t xml:space="preserve"> </w:t>
      </w:r>
      <w:r>
        <w:rPr>
          <w:rFonts w:hint="eastAsia"/>
        </w:rPr>
        <w:t>选址、周边环境和平面布置单元评价</w:t>
      </w:r>
      <w:bookmarkEnd w:id="165"/>
      <w:bookmarkEnd w:id="166"/>
    </w:p>
    <w:p w:rsidR="0041666A" w:rsidRDefault="0096795A">
      <w:pPr>
        <w:pStyle w:val="3"/>
        <w:keepNext w:val="0"/>
        <w:keepLines w:val="0"/>
        <w:rPr>
          <w:color w:val="auto"/>
        </w:rPr>
      </w:pPr>
      <w:bookmarkStart w:id="167" w:name="_Toc496104980"/>
      <w:bookmarkStart w:id="168" w:name="_Toc503269893"/>
      <w:r>
        <w:rPr>
          <w:rFonts w:hint="eastAsia"/>
          <w:color w:val="auto"/>
        </w:rPr>
        <w:t>5.1.1</w:t>
      </w:r>
      <w:r>
        <w:rPr>
          <w:color w:val="auto"/>
        </w:rPr>
        <w:t xml:space="preserve"> </w:t>
      </w:r>
      <w:r>
        <w:rPr>
          <w:rFonts w:hint="eastAsia"/>
          <w:color w:val="auto"/>
        </w:rPr>
        <w:t>选址、周边环境和平面布置安全检查</w:t>
      </w:r>
      <w:bookmarkEnd w:id="167"/>
      <w:r>
        <w:rPr>
          <w:rFonts w:hint="eastAsia"/>
          <w:color w:val="auto"/>
        </w:rPr>
        <w:t>表</w:t>
      </w:r>
      <w:bookmarkEnd w:id="168"/>
    </w:p>
    <w:p w:rsidR="0041666A" w:rsidRDefault="0096795A">
      <w:pPr>
        <w:pStyle w:val="a7"/>
        <w:widowControl w:val="0"/>
        <w:topLinePunct/>
        <w:ind w:leftChars="0" w:left="0" w:firstLine="560"/>
        <w:rPr>
          <w:rFonts w:ascii="宋体" w:hAnsi="宋体"/>
          <w:color w:val="auto"/>
          <w:sz w:val="28"/>
          <w:szCs w:val="28"/>
          <w:lang w:val="zh-CN"/>
        </w:rPr>
      </w:pPr>
      <w:r>
        <w:rPr>
          <w:rFonts w:ascii="宋体" w:hAnsi="宋体" w:hint="eastAsia"/>
          <w:color w:val="auto"/>
          <w:sz w:val="28"/>
          <w:szCs w:val="28"/>
          <w:lang w:val="zh-CN"/>
        </w:rPr>
        <w:t>本节根据</w:t>
      </w:r>
      <w:bookmarkStart w:id="169" w:name="_Hlk5915146"/>
      <w:r>
        <w:rPr>
          <w:rFonts w:ascii="宋体" w:hAnsi="宋体" w:hint="eastAsia"/>
          <w:color w:val="auto"/>
          <w:sz w:val="28"/>
          <w:szCs w:val="28"/>
          <w:lang w:val="zh-CN"/>
        </w:rPr>
        <w:t>《工业企业总平面设计规范》（</w:t>
      </w:r>
      <w:r>
        <w:rPr>
          <w:rFonts w:ascii="宋体" w:hAnsi="宋体" w:hint="eastAsia"/>
          <w:color w:val="auto"/>
          <w:sz w:val="28"/>
          <w:szCs w:val="28"/>
          <w:lang w:val="zh-CN"/>
        </w:rPr>
        <w:t xml:space="preserve">GB </w:t>
      </w:r>
      <w:r>
        <w:rPr>
          <w:rFonts w:ascii="宋体" w:hAnsi="宋体" w:hint="eastAsia"/>
          <w:color w:val="auto"/>
          <w:sz w:val="28"/>
          <w:szCs w:val="28"/>
          <w:lang w:val="zh-CN"/>
        </w:rPr>
        <w:t>50187-2012</w:t>
      </w:r>
      <w:r>
        <w:rPr>
          <w:rFonts w:ascii="宋体" w:hAnsi="宋体" w:hint="eastAsia"/>
          <w:color w:val="auto"/>
          <w:sz w:val="28"/>
          <w:szCs w:val="28"/>
          <w:lang w:val="zh-CN"/>
        </w:rPr>
        <w:t>）、《建筑设计防火规范（</w:t>
      </w:r>
      <w:r>
        <w:rPr>
          <w:rFonts w:ascii="宋体" w:hAnsi="宋体" w:hint="eastAsia"/>
          <w:color w:val="auto"/>
          <w:sz w:val="28"/>
          <w:szCs w:val="28"/>
          <w:lang w:val="zh-CN"/>
        </w:rPr>
        <w:t>2018</w:t>
      </w:r>
      <w:r>
        <w:rPr>
          <w:rFonts w:ascii="宋体" w:hAnsi="宋体" w:hint="eastAsia"/>
          <w:color w:val="auto"/>
          <w:sz w:val="28"/>
          <w:szCs w:val="28"/>
          <w:lang w:val="zh-CN"/>
        </w:rPr>
        <w:t>年版）》（</w:t>
      </w:r>
      <w:r>
        <w:rPr>
          <w:rFonts w:ascii="宋体" w:hAnsi="宋体" w:hint="eastAsia"/>
          <w:color w:val="auto"/>
          <w:sz w:val="28"/>
          <w:szCs w:val="28"/>
          <w:lang w:val="zh-CN"/>
        </w:rPr>
        <w:t>GB 50016-2014</w:t>
      </w:r>
      <w:r>
        <w:rPr>
          <w:rFonts w:ascii="宋体" w:hAnsi="宋体" w:hint="eastAsia"/>
          <w:color w:val="auto"/>
          <w:sz w:val="28"/>
          <w:szCs w:val="28"/>
          <w:lang w:val="zh-CN"/>
        </w:rPr>
        <w:t>）、《化工企业安全卫生设计规范》（</w:t>
      </w:r>
      <w:r>
        <w:rPr>
          <w:rFonts w:ascii="宋体" w:hAnsi="宋体" w:hint="eastAsia"/>
          <w:color w:val="auto"/>
          <w:sz w:val="28"/>
          <w:szCs w:val="28"/>
          <w:lang w:val="zh-CN"/>
        </w:rPr>
        <w:t>HG</w:t>
      </w:r>
      <w:r>
        <w:rPr>
          <w:rFonts w:ascii="宋体" w:hAnsi="宋体"/>
          <w:color w:val="auto"/>
          <w:sz w:val="28"/>
          <w:szCs w:val="28"/>
          <w:lang w:val="zh-CN"/>
        </w:rPr>
        <w:t xml:space="preserve"> </w:t>
      </w:r>
      <w:r>
        <w:rPr>
          <w:rFonts w:ascii="宋体" w:hAnsi="宋体" w:hint="eastAsia"/>
          <w:color w:val="auto"/>
          <w:sz w:val="28"/>
          <w:szCs w:val="28"/>
          <w:lang w:val="zh-CN"/>
        </w:rPr>
        <w:t>20571-2014</w:t>
      </w:r>
      <w:r>
        <w:rPr>
          <w:rFonts w:ascii="宋体" w:hAnsi="宋体" w:hint="eastAsia"/>
          <w:color w:val="auto"/>
          <w:sz w:val="28"/>
          <w:szCs w:val="28"/>
          <w:lang w:val="zh-CN"/>
        </w:rPr>
        <w:t>）、《氧气站设计规范》（</w:t>
      </w:r>
      <w:r>
        <w:rPr>
          <w:rFonts w:ascii="宋体" w:hAnsi="宋体" w:hint="eastAsia"/>
          <w:color w:val="auto"/>
          <w:sz w:val="28"/>
          <w:szCs w:val="28"/>
          <w:lang w:val="zh-CN"/>
        </w:rPr>
        <w:t>GB50030-2013</w:t>
      </w:r>
      <w:r>
        <w:rPr>
          <w:rFonts w:ascii="宋体" w:hAnsi="宋体" w:hint="eastAsia"/>
          <w:color w:val="auto"/>
          <w:sz w:val="28"/>
          <w:szCs w:val="28"/>
          <w:lang w:val="zh-CN"/>
        </w:rPr>
        <w:t>）、《深度冷冻法生产氧气及相关气体安全技术规程》（</w:t>
      </w:r>
      <w:r>
        <w:rPr>
          <w:rFonts w:ascii="宋体" w:hAnsi="宋体" w:hint="eastAsia"/>
          <w:color w:val="auto"/>
          <w:sz w:val="28"/>
          <w:szCs w:val="28"/>
          <w:lang w:val="zh-CN"/>
        </w:rPr>
        <w:t>GB16912-2008</w:t>
      </w:r>
      <w:r>
        <w:rPr>
          <w:rFonts w:ascii="宋体" w:hAnsi="宋体" w:hint="eastAsia"/>
          <w:color w:val="auto"/>
          <w:sz w:val="28"/>
          <w:szCs w:val="28"/>
          <w:lang w:val="zh-CN"/>
        </w:rPr>
        <w:t>）等标准、规范，</w:t>
      </w:r>
      <w:proofErr w:type="gramStart"/>
      <w:r>
        <w:rPr>
          <w:rFonts w:ascii="宋体" w:hAnsi="宋体" w:hint="eastAsia"/>
          <w:color w:val="auto"/>
          <w:sz w:val="28"/>
          <w:szCs w:val="28"/>
          <w:lang w:val="zh-CN"/>
        </w:rPr>
        <w:t>对毅利锋公司</w:t>
      </w:r>
      <w:proofErr w:type="gramEnd"/>
      <w:r>
        <w:rPr>
          <w:rFonts w:ascii="宋体" w:hAnsi="宋体" w:hint="eastAsia"/>
          <w:color w:val="auto"/>
          <w:sz w:val="28"/>
          <w:szCs w:val="28"/>
          <w:lang w:val="zh-CN"/>
        </w:rPr>
        <w:t>周边环境、平面布置及建构筑物进行检查评价，</w:t>
      </w:r>
      <w:bookmarkEnd w:id="169"/>
      <w:r>
        <w:rPr>
          <w:rFonts w:ascii="宋体" w:hAnsi="宋体" w:hint="eastAsia"/>
          <w:color w:val="auto"/>
          <w:sz w:val="28"/>
          <w:szCs w:val="28"/>
          <w:lang w:val="zh-CN"/>
        </w:rPr>
        <w:t>具体检查情况见表</w:t>
      </w:r>
      <w:r>
        <w:rPr>
          <w:rFonts w:ascii="宋体" w:hAnsi="宋体" w:hint="eastAsia"/>
          <w:color w:val="auto"/>
          <w:sz w:val="28"/>
          <w:szCs w:val="28"/>
          <w:lang w:val="zh-CN"/>
        </w:rPr>
        <w:t>5-1</w:t>
      </w:r>
      <w:r>
        <w:rPr>
          <w:rFonts w:ascii="宋体" w:hAnsi="宋体" w:hint="eastAsia"/>
          <w:color w:val="auto"/>
          <w:sz w:val="28"/>
          <w:szCs w:val="28"/>
          <w:lang w:val="zh-CN"/>
        </w:rPr>
        <w:t>。</w:t>
      </w:r>
    </w:p>
    <w:p w:rsidR="0041666A" w:rsidRDefault="0096795A">
      <w:pPr>
        <w:pStyle w:val="a7"/>
        <w:widowControl w:val="0"/>
        <w:ind w:leftChars="0" w:left="0" w:firstLineChars="0" w:firstLine="0"/>
        <w:jc w:val="center"/>
        <w:rPr>
          <w:rFonts w:ascii="宋体" w:hAnsi="宋体"/>
          <w:color w:val="auto"/>
          <w:sz w:val="28"/>
          <w:szCs w:val="28"/>
          <w:lang w:val="zh-CN"/>
        </w:rPr>
      </w:pPr>
      <w:r>
        <w:rPr>
          <w:rFonts w:ascii="宋体" w:hAnsi="宋体" w:hint="eastAsia"/>
          <w:color w:val="auto"/>
          <w:sz w:val="28"/>
          <w:szCs w:val="28"/>
          <w:lang w:val="zh-CN"/>
        </w:rPr>
        <w:t>表</w:t>
      </w:r>
      <w:r>
        <w:rPr>
          <w:rFonts w:ascii="宋体" w:hAnsi="宋体" w:hint="eastAsia"/>
          <w:color w:val="auto"/>
          <w:sz w:val="28"/>
          <w:szCs w:val="28"/>
          <w:lang w:val="zh-CN"/>
        </w:rPr>
        <w:t xml:space="preserve">5-1 </w:t>
      </w:r>
      <w:r>
        <w:rPr>
          <w:rFonts w:ascii="宋体" w:hAnsi="宋体"/>
          <w:color w:val="auto"/>
          <w:sz w:val="28"/>
          <w:szCs w:val="28"/>
          <w:lang w:val="zh-CN"/>
        </w:rPr>
        <w:t xml:space="preserve"> </w:t>
      </w:r>
      <w:r>
        <w:rPr>
          <w:rFonts w:ascii="宋体" w:hAnsi="宋体" w:hint="eastAsia"/>
          <w:color w:val="auto"/>
          <w:sz w:val="28"/>
          <w:szCs w:val="28"/>
          <w:lang w:val="zh-CN"/>
        </w:rPr>
        <w:t>选址、周边环境和平面布置安全检查表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1"/>
        <w:gridCol w:w="3771"/>
        <w:gridCol w:w="1722"/>
        <w:gridCol w:w="1745"/>
        <w:gridCol w:w="1133"/>
      </w:tblGrid>
      <w:tr w:rsidR="0041666A">
        <w:trPr>
          <w:trHeight w:val="454"/>
          <w:tblHeader/>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
                <w:bCs/>
                <w:color w:val="auto"/>
                <w:sz w:val="21"/>
                <w:szCs w:val="21"/>
              </w:rPr>
            </w:pPr>
            <w:r>
              <w:rPr>
                <w:rFonts w:ascii="宋体" w:hAnsi="宋体" w:hint="eastAsia"/>
                <w:b/>
                <w:bCs/>
                <w:color w:val="auto"/>
                <w:sz w:val="21"/>
                <w:szCs w:val="21"/>
              </w:rPr>
              <w:t>序号</w:t>
            </w:r>
          </w:p>
        </w:tc>
        <w:tc>
          <w:tcPr>
            <w:tcW w:w="3771" w:type="dxa"/>
            <w:vAlign w:val="center"/>
          </w:tcPr>
          <w:p w:rsidR="0041666A" w:rsidRDefault="0096795A">
            <w:pPr>
              <w:topLinePunct/>
              <w:adjustRightInd/>
              <w:snapToGrid/>
              <w:spacing w:line="240" w:lineRule="auto"/>
              <w:ind w:firstLineChars="0" w:firstLine="0"/>
              <w:contextualSpacing/>
              <w:jc w:val="center"/>
              <w:rPr>
                <w:rFonts w:ascii="宋体" w:hAnsi="宋体"/>
                <w:b/>
                <w:bCs/>
                <w:color w:val="auto"/>
                <w:sz w:val="21"/>
                <w:szCs w:val="21"/>
              </w:rPr>
            </w:pPr>
            <w:r>
              <w:rPr>
                <w:rFonts w:ascii="宋体" w:hAnsi="宋体" w:hint="eastAsia"/>
                <w:b/>
                <w:bCs/>
                <w:color w:val="auto"/>
                <w:sz w:val="21"/>
                <w:szCs w:val="21"/>
              </w:rPr>
              <w:t>检查项目及内容</w:t>
            </w:r>
          </w:p>
        </w:tc>
        <w:tc>
          <w:tcPr>
            <w:tcW w:w="1722" w:type="dxa"/>
            <w:vAlign w:val="center"/>
          </w:tcPr>
          <w:p w:rsidR="0041666A" w:rsidRDefault="0096795A">
            <w:pPr>
              <w:topLinePunct/>
              <w:adjustRightInd/>
              <w:snapToGrid/>
              <w:spacing w:line="240" w:lineRule="auto"/>
              <w:ind w:firstLineChars="0" w:firstLine="0"/>
              <w:contextualSpacing/>
              <w:jc w:val="center"/>
              <w:rPr>
                <w:rFonts w:ascii="宋体" w:hAnsi="宋体"/>
                <w:b/>
                <w:bCs/>
                <w:color w:val="auto"/>
                <w:sz w:val="21"/>
                <w:szCs w:val="21"/>
              </w:rPr>
            </w:pPr>
            <w:r>
              <w:rPr>
                <w:rFonts w:ascii="宋体" w:hAnsi="宋体" w:hint="eastAsia"/>
                <w:b/>
                <w:bCs/>
                <w:color w:val="auto"/>
                <w:sz w:val="21"/>
                <w:szCs w:val="21"/>
              </w:rPr>
              <w:t>检查依据</w:t>
            </w:r>
          </w:p>
        </w:tc>
        <w:tc>
          <w:tcPr>
            <w:tcW w:w="1745" w:type="dxa"/>
            <w:vAlign w:val="center"/>
          </w:tcPr>
          <w:p w:rsidR="0041666A" w:rsidRDefault="0096795A">
            <w:pPr>
              <w:topLinePunct/>
              <w:adjustRightInd/>
              <w:snapToGrid/>
              <w:spacing w:line="240" w:lineRule="auto"/>
              <w:ind w:firstLineChars="0" w:firstLine="0"/>
              <w:contextualSpacing/>
              <w:jc w:val="center"/>
              <w:rPr>
                <w:rFonts w:ascii="宋体" w:hAnsi="宋体"/>
                <w:b/>
                <w:bCs/>
                <w:color w:val="auto"/>
                <w:sz w:val="21"/>
                <w:szCs w:val="21"/>
              </w:rPr>
            </w:pPr>
            <w:r>
              <w:rPr>
                <w:rFonts w:ascii="宋体" w:hAnsi="宋体" w:hint="eastAsia"/>
                <w:b/>
                <w:bCs/>
                <w:color w:val="auto"/>
                <w:sz w:val="21"/>
                <w:szCs w:val="21"/>
              </w:rPr>
              <w:t>检查记录</w:t>
            </w:r>
          </w:p>
        </w:tc>
        <w:tc>
          <w:tcPr>
            <w:tcW w:w="1133" w:type="dxa"/>
            <w:vAlign w:val="center"/>
          </w:tcPr>
          <w:p w:rsidR="0041666A" w:rsidRDefault="0096795A">
            <w:pPr>
              <w:topLinePunct/>
              <w:adjustRightInd/>
              <w:snapToGrid/>
              <w:spacing w:line="240" w:lineRule="auto"/>
              <w:ind w:firstLineChars="0" w:firstLine="0"/>
              <w:contextualSpacing/>
              <w:jc w:val="center"/>
              <w:rPr>
                <w:rFonts w:ascii="宋体" w:hAnsi="宋体"/>
                <w:b/>
                <w:bCs/>
                <w:color w:val="auto"/>
                <w:sz w:val="21"/>
                <w:szCs w:val="21"/>
              </w:rPr>
            </w:pPr>
            <w:r>
              <w:rPr>
                <w:rFonts w:ascii="宋体" w:hAnsi="宋体" w:hint="eastAsia"/>
                <w:b/>
                <w:bCs/>
                <w:color w:val="auto"/>
                <w:sz w:val="21"/>
                <w:szCs w:val="21"/>
              </w:rPr>
              <w:t>检查结果</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proofErr w:type="gramStart"/>
            <w:r>
              <w:rPr>
                <w:rFonts w:ascii="宋体" w:hAnsi="宋体" w:hint="eastAsia"/>
                <w:bCs/>
                <w:color w:val="auto"/>
                <w:sz w:val="21"/>
                <w:szCs w:val="21"/>
              </w:rPr>
              <w:t>一</w:t>
            </w:r>
            <w:proofErr w:type="gramEnd"/>
          </w:p>
        </w:tc>
        <w:tc>
          <w:tcPr>
            <w:tcW w:w="8371" w:type="dxa"/>
            <w:gridSpan w:val="4"/>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选址</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1</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选择厂址应根据地震、软地基、湿陷性黄土、膨胀土等地质因素以及飓风、雷暴、沙暴等气象危害因素，采取可靠技术方案</w:t>
            </w:r>
            <w:r>
              <w:rPr>
                <w:rFonts w:ascii="宋体" w:hAnsi="宋体" w:hint="eastAsia"/>
                <w:color w:val="auto"/>
                <w:kern w:val="0"/>
                <w:sz w:val="21"/>
                <w:szCs w:val="21"/>
              </w:rPr>
              <w:t>.</w:t>
            </w:r>
            <w:r>
              <w:rPr>
                <w:rFonts w:ascii="宋体" w:hAnsi="宋体" w:hint="eastAsia"/>
                <w:color w:val="auto"/>
                <w:kern w:val="0"/>
                <w:sz w:val="21"/>
                <w:szCs w:val="21"/>
              </w:rPr>
              <w:t>避开断层、滑波、泥石流、地下溶洞等发育地区。</w:t>
            </w:r>
          </w:p>
        </w:tc>
        <w:tc>
          <w:tcPr>
            <w:tcW w:w="1722" w:type="dxa"/>
            <w:vAlign w:val="center"/>
          </w:tcPr>
          <w:p w:rsidR="0041666A" w:rsidRDefault="0096795A">
            <w:pPr>
              <w:pStyle w:val="5"/>
              <w:widowControl w:val="0"/>
              <w:topLinePunct/>
              <w:spacing w:line="240" w:lineRule="auto"/>
              <w:contextualSpacing/>
              <w:rPr>
                <w:rFonts w:ascii="宋体" w:hAnsi="宋体"/>
              </w:rPr>
            </w:pPr>
            <w:r>
              <w:rPr>
                <w:rFonts w:ascii="宋体" w:hAnsi="宋体" w:hint="eastAsia"/>
              </w:rPr>
              <w:t>《化工企业安全卫生设计规范》</w:t>
            </w:r>
            <w:r>
              <w:rPr>
                <w:rFonts w:ascii="宋体" w:hAnsi="宋体" w:hint="eastAsia"/>
              </w:rPr>
              <w:t>H</w:t>
            </w:r>
            <w:r>
              <w:rPr>
                <w:rFonts w:ascii="宋体" w:hAnsi="宋体"/>
              </w:rPr>
              <w:t>G 20571-201</w:t>
            </w:r>
            <w:r>
              <w:rPr>
                <w:rFonts w:ascii="宋体" w:hAnsi="宋体" w:hint="eastAsia"/>
              </w:rPr>
              <w:t>4</w:t>
            </w:r>
          </w:p>
          <w:p w:rsidR="0041666A" w:rsidRDefault="0096795A">
            <w:pPr>
              <w:pStyle w:val="5"/>
              <w:widowControl w:val="0"/>
              <w:topLinePunct/>
              <w:spacing w:line="240" w:lineRule="auto"/>
              <w:contextualSpacing/>
              <w:rPr>
                <w:rFonts w:ascii="宋体" w:hAnsi="宋体"/>
              </w:rPr>
            </w:pPr>
            <w:r>
              <w:rPr>
                <w:rFonts w:ascii="宋体" w:hAnsi="宋体" w:hint="eastAsia"/>
              </w:rPr>
              <w:t>3</w:t>
            </w:r>
            <w:r>
              <w:rPr>
                <w:rFonts w:ascii="宋体" w:hAnsi="宋体"/>
              </w:rPr>
              <w:t>.1.2</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厂址不在上述区域内。</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2</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厂址选择应符合国家工业布局和当地城镇总体规划及土地利用总体规划的要求。厂址选择应严格执行国家建设前期工作的有关规定。</w:t>
            </w:r>
          </w:p>
        </w:tc>
        <w:tc>
          <w:tcPr>
            <w:tcW w:w="1722" w:type="dxa"/>
            <w:vAlign w:val="center"/>
          </w:tcPr>
          <w:p w:rsidR="0041666A" w:rsidRDefault="0096795A">
            <w:pPr>
              <w:pStyle w:val="5"/>
              <w:widowControl w:val="0"/>
              <w:topLinePunct/>
              <w:spacing w:line="240" w:lineRule="auto"/>
              <w:contextualSpacing/>
              <w:rPr>
                <w:rFonts w:ascii="宋体" w:hAnsi="宋体"/>
              </w:rPr>
            </w:pPr>
            <w:r>
              <w:rPr>
                <w:rFonts w:ascii="宋体" w:hAnsi="宋体" w:hint="eastAsia"/>
              </w:rPr>
              <w:t>《化工企业总图运输设计规范》</w:t>
            </w:r>
            <w:r>
              <w:rPr>
                <w:rFonts w:ascii="宋体" w:hAnsi="宋体"/>
              </w:rPr>
              <w:t>GB 50489-2009</w:t>
            </w:r>
          </w:p>
          <w:p w:rsidR="0041666A" w:rsidRDefault="0096795A">
            <w:pPr>
              <w:pStyle w:val="5"/>
              <w:widowControl w:val="0"/>
              <w:topLinePunct/>
              <w:spacing w:line="240" w:lineRule="auto"/>
              <w:contextualSpacing/>
              <w:rPr>
                <w:rFonts w:ascii="宋体" w:hAnsi="宋体"/>
              </w:rPr>
            </w:pPr>
            <w:r>
              <w:rPr>
                <w:rFonts w:ascii="宋体" w:hAnsi="宋体" w:hint="eastAsia"/>
              </w:rPr>
              <w:t>3</w:t>
            </w:r>
            <w:r>
              <w:rPr>
                <w:rFonts w:ascii="宋体" w:hAnsi="宋体"/>
              </w:rPr>
              <w:t>.1.1</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厂址选择符合当地规划。</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bCs/>
                <w:color w:val="auto"/>
                <w:sz w:val="21"/>
                <w:szCs w:val="21"/>
              </w:rPr>
              <w:t>3</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厂址选择应同时满足交通运输设施、能源和动力设施、防洪设施、环境保护工程及生活等配套建设用地的要求。</w:t>
            </w:r>
          </w:p>
        </w:tc>
        <w:tc>
          <w:tcPr>
            <w:tcW w:w="1722" w:type="dxa"/>
            <w:vAlign w:val="center"/>
          </w:tcPr>
          <w:p w:rsidR="0041666A" w:rsidRDefault="0096795A">
            <w:pPr>
              <w:pStyle w:val="5"/>
              <w:widowControl w:val="0"/>
              <w:topLinePunct/>
              <w:spacing w:line="240" w:lineRule="auto"/>
              <w:contextualSpacing/>
              <w:rPr>
                <w:rFonts w:ascii="宋体" w:hAnsi="宋体"/>
              </w:rPr>
            </w:pPr>
            <w:r>
              <w:rPr>
                <w:rFonts w:ascii="宋体" w:hAnsi="宋体"/>
              </w:rPr>
              <w:t>GB 50489-2009</w:t>
            </w:r>
          </w:p>
          <w:p w:rsidR="0041666A" w:rsidRDefault="0096795A">
            <w:pPr>
              <w:pStyle w:val="5"/>
              <w:widowControl w:val="0"/>
              <w:topLinePunct/>
              <w:spacing w:line="240" w:lineRule="auto"/>
              <w:contextualSpacing/>
              <w:rPr>
                <w:rFonts w:ascii="宋体" w:hAnsi="宋体"/>
              </w:rPr>
            </w:pPr>
            <w:r>
              <w:rPr>
                <w:rFonts w:ascii="宋体" w:hAnsi="宋体" w:hint="eastAsia"/>
              </w:rPr>
              <w:t>3</w:t>
            </w:r>
            <w:r>
              <w:rPr>
                <w:rFonts w:ascii="宋体" w:hAnsi="宋体"/>
              </w:rPr>
              <w:t>.1.4</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厂址交通较为方便。</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4</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厂址应具有方便和经济的交通运输条件。临江、河、湖、海的厂址，通航条件能满足工厂运输要求时，应充分利用水路运输，且厂址宜靠近适于建设码头的地段。</w:t>
            </w:r>
          </w:p>
        </w:tc>
        <w:tc>
          <w:tcPr>
            <w:tcW w:w="1722" w:type="dxa"/>
            <w:vAlign w:val="center"/>
          </w:tcPr>
          <w:p w:rsidR="0041666A" w:rsidRDefault="0096795A">
            <w:pPr>
              <w:pStyle w:val="5"/>
              <w:widowControl w:val="0"/>
              <w:topLinePunct/>
              <w:spacing w:line="240" w:lineRule="auto"/>
              <w:contextualSpacing/>
              <w:rPr>
                <w:rFonts w:ascii="宋体" w:hAnsi="宋体"/>
              </w:rPr>
            </w:pPr>
            <w:r>
              <w:rPr>
                <w:rFonts w:ascii="宋体" w:hAnsi="宋体"/>
              </w:rPr>
              <w:t>GB 50489-2009</w:t>
            </w:r>
          </w:p>
          <w:p w:rsidR="0041666A" w:rsidRDefault="0096795A">
            <w:pPr>
              <w:pStyle w:val="5"/>
              <w:widowControl w:val="0"/>
              <w:topLinePunct/>
              <w:spacing w:line="240" w:lineRule="auto"/>
              <w:contextualSpacing/>
              <w:rPr>
                <w:rFonts w:ascii="宋体" w:hAnsi="宋体"/>
              </w:rPr>
            </w:pPr>
            <w:r>
              <w:rPr>
                <w:rFonts w:ascii="宋体" w:hAnsi="宋体" w:hint="eastAsia"/>
              </w:rPr>
              <w:t>3</w:t>
            </w:r>
            <w:r>
              <w:rPr>
                <w:rFonts w:ascii="宋体" w:hAnsi="宋体"/>
              </w:rPr>
              <w:t>.1.6</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厂址交通较为方便。</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5</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厂址应有充足、可靠的水源和电源，且应满足企业发展需要。</w:t>
            </w:r>
          </w:p>
        </w:tc>
        <w:tc>
          <w:tcPr>
            <w:tcW w:w="1722" w:type="dxa"/>
            <w:vAlign w:val="center"/>
          </w:tcPr>
          <w:p w:rsidR="0041666A" w:rsidRDefault="0096795A">
            <w:pPr>
              <w:pStyle w:val="5"/>
              <w:widowControl w:val="0"/>
              <w:topLinePunct/>
              <w:spacing w:line="240" w:lineRule="auto"/>
              <w:contextualSpacing/>
              <w:rPr>
                <w:rFonts w:ascii="宋体" w:hAnsi="宋体"/>
              </w:rPr>
            </w:pPr>
            <w:r>
              <w:rPr>
                <w:rFonts w:ascii="宋体" w:hAnsi="宋体"/>
              </w:rPr>
              <w:t>GB 50489-2009</w:t>
            </w:r>
          </w:p>
          <w:p w:rsidR="0041666A" w:rsidRDefault="0096795A">
            <w:pPr>
              <w:pStyle w:val="5"/>
              <w:widowControl w:val="0"/>
              <w:topLinePunct/>
              <w:spacing w:line="240" w:lineRule="auto"/>
              <w:contextualSpacing/>
              <w:rPr>
                <w:rFonts w:ascii="宋体" w:hAnsi="宋体"/>
              </w:rPr>
            </w:pPr>
            <w:r>
              <w:rPr>
                <w:rFonts w:ascii="宋体" w:hAnsi="宋体" w:hint="eastAsia"/>
              </w:rPr>
              <w:t>3</w:t>
            </w:r>
            <w:r>
              <w:rPr>
                <w:rFonts w:ascii="宋体" w:hAnsi="宋体"/>
              </w:rPr>
              <w:t>.1.7</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厂区水源、电源满足充装经营需求。</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6</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厂址应具有满足生产、生活及发展所必需的水源和电源。水源和电源与厂址之间的管线连接应尽量短捷，且用水、用电量（特别）大的工业企业宜靠近水源及电源地</w:t>
            </w:r>
            <w:r>
              <w:rPr>
                <w:rFonts w:ascii="宋体" w:hAnsi="宋体" w:hint="eastAsia"/>
                <w:color w:val="auto"/>
                <w:kern w:val="0"/>
                <w:sz w:val="21"/>
                <w:szCs w:val="21"/>
              </w:rPr>
              <w:t xml:space="preserve"> </w:t>
            </w:r>
            <w:r>
              <w:rPr>
                <w:rFonts w:ascii="宋体" w:hAnsi="宋体" w:hint="eastAsia"/>
                <w:color w:val="auto"/>
                <w:kern w:val="0"/>
                <w:sz w:val="21"/>
                <w:szCs w:val="21"/>
              </w:rPr>
              <w:t>。</w:t>
            </w:r>
          </w:p>
        </w:tc>
        <w:tc>
          <w:tcPr>
            <w:tcW w:w="1722" w:type="dxa"/>
            <w:vAlign w:val="center"/>
          </w:tcPr>
          <w:p w:rsidR="0041666A" w:rsidRDefault="0096795A">
            <w:pPr>
              <w:pStyle w:val="5"/>
              <w:widowControl w:val="0"/>
              <w:topLinePunct/>
              <w:spacing w:line="240" w:lineRule="auto"/>
              <w:contextualSpacing/>
              <w:rPr>
                <w:rFonts w:ascii="宋体" w:hAnsi="宋体"/>
              </w:rPr>
            </w:pPr>
            <w:r>
              <w:rPr>
                <w:rFonts w:ascii="宋体" w:hAnsi="宋体" w:hint="eastAsia"/>
              </w:rPr>
              <w:t>《工业企业总平面设计规范》</w:t>
            </w:r>
          </w:p>
          <w:p w:rsidR="0041666A" w:rsidRDefault="0096795A">
            <w:pPr>
              <w:pStyle w:val="5"/>
              <w:widowControl w:val="0"/>
              <w:topLinePunct/>
              <w:spacing w:line="240" w:lineRule="auto"/>
              <w:contextualSpacing/>
              <w:rPr>
                <w:rFonts w:ascii="宋体" w:hAnsi="宋体"/>
              </w:rPr>
            </w:pPr>
            <w:r>
              <w:rPr>
                <w:rFonts w:ascii="宋体" w:hAnsi="宋体" w:hint="eastAsia"/>
              </w:rPr>
              <w:t>G</w:t>
            </w:r>
            <w:r>
              <w:rPr>
                <w:rFonts w:ascii="宋体" w:hAnsi="宋体"/>
              </w:rPr>
              <w:t>B 50187-201</w:t>
            </w:r>
            <w:r>
              <w:rPr>
                <w:rFonts w:ascii="宋体" w:hAnsi="宋体" w:hint="eastAsia"/>
              </w:rPr>
              <w:t>2</w:t>
            </w:r>
          </w:p>
          <w:p w:rsidR="0041666A" w:rsidRDefault="0096795A">
            <w:pPr>
              <w:pStyle w:val="5"/>
              <w:widowControl w:val="0"/>
              <w:topLinePunct/>
              <w:spacing w:line="240" w:lineRule="auto"/>
              <w:contextualSpacing/>
              <w:rPr>
                <w:rFonts w:ascii="宋体" w:hAnsi="宋体"/>
              </w:rPr>
            </w:pPr>
            <w:r>
              <w:rPr>
                <w:rFonts w:ascii="宋体" w:hAnsi="宋体" w:hint="eastAsia"/>
              </w:rPr>
              <w:t>3</w:t>
            </w:r>
            <w:r>
              <w:rPr>
                <w:rFonts w:ascii="宋体" w:hAnsi="宋体"/>
              </w:rPr>
              <w:t>.0.6</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厂区水源、电源满足充装经营需求。</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lastRenderedPageBreak/>
              <w:t>7</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厂址应满足适宜的地形坡度，尽量避开自然地形复杂、自然坡度大的地段，应避免将盆地、积水洼地作为厂址。</w:t>
            </w:r>
          </w:p>
        </w:tc>
        <w:tc>
          <w:tcPr>
            <w:tcW w:w="1722" w:type="dxa"/>
            <w:vAlign w:val="center"/>
          </w:tcPr>
          <w:p w:rsidR="0041666A" w:rsidRDefault="0096795A">
            <w:pPr>
              <w:pStyle w:val="5"/>
              <w:widowControl w:val="0"/>
              <w:topLinePunct/>
              <w:spacing w:line="240" w:lineRule="auto"/>
              <w:contextualSpacing/>
              <w:rPr>
                <w:rFonts w:ascii="宋体" w:hAnsi="宋体"/>
              </w:rPr>
            </w:pPr>
            <w:r>
              <w:rPr>
                <w:rFonts w:ascii="宋体" w:hAnsi="宋体" w:hint="eastAsia"/>
              </w:rPr>
              <w:t>G</w:t>
            </w:r>
            <w:r>
              <w:rPr>
                <w:rFonts w:ascii="宋体" w:hAnsi="宋体"/>
              </w:rPr>
              <w:t>B 50187-2012</w:t>
            </w:r>
          </w:p>
          <w:p w:rsidR="0041666A" w:rsidRDefault="0096795A">
            <w:pPr>
              <w:pStyle w:val="5"/>
              <w:widowControl w:val="0"/>
              <w:topLinePunct/>
              <w:spacing w:line="240" w:lineRule="auto"/>
              <w:contextualSpacing/>
              <w:rPr>
                <w:rFonts w:ascii="宋体" w:hAnsi="宋体"/>
              </w:rPr>
            </w:pPr>
            <w:r>
              <w:rPr>
                <w:rFonts w:ascii="宋体" w:hAnsi="宋体" w:hint="eastAsia"/>
              </w:rPr>
              <w:t>3</w:t>
            </w:r>
            <w:r>
              <w:rPr>
                <w:rFonts w:ascii="宋体" w:hAnsi="宋体"/>
              </w:rPr>
              <w:t>.0.10</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厂址周围地势简单不复杂。</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8</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厂址应位于不受洪水、潮水或内涝威胁的地带，并应符合下列规定：</w:t>
            </w:r>
            <w:r>
              <w:rPr>
                <w:rFonts w:ascii="宋体" w:hAnsi="宋体" w:hint="eastAsia"/>
                <w:color w:val="auto"/>
                <w:kern w:val="0"/>
                <w:sz w:val="21"/>
                <w:szCs w:val="21"/>
              </w:rPr>
              <w:t xml:space="preserve"> </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1</w:t>
            </w:r>
            <w:r>
              <w:rPr>
                <w:rFonts w:ascii="宋体" w:hAnsi="宋体"/>
                <w:color w:val="auto"/>
                <w:kern w:val="0"/>
                <w:sz w:val="21"/>
                <w:szCs w:val="21"/>
              </w:rPr>
              <w:t>.</w:t>
            </w:r>
            <w:r>
              <w:rPr>
                <w:rFonts w:ascii="宋体" w:hAnsi="宋体" w:hint="eastAsia"/>
                <w:color w:val="auto"/>
                <w:kern w:val="0"/>
                <w:sz w:val="21"/>
                <w:szCs w:val="21"/>
              </w:rPr>
              <w:t>当厂址不可避免不受洪水、潮水、或内涝威胁的地带时，必须采取防洪、排涝</w:t>
            </w:r>
            <w:r>
              <w:rPr>
                <w:rFonts w:ascii="宋体" w:hAnsi="宋体" w:hint="eastAsia"/>
                <w:color w:val="auto"/>
                <w:kern w:val="0"/>
                <w:sz w:val="21"/>
                <w:szCs w:val="21"/>
              </w:rPr>
              <w:t xml:space="preserve"> </w:t>
            </w:r>
            <w:r>
              <w:rPr>
                <w:rFonts w:ascii="宋体" w:hAnsi="宋体" w:hint="eastAsia"/>
                <w:color w:val="auto"/>
                <w:kern w:val="0"/>
                <w:sz w:val="21"/>
                <w:szCs w:val="21"/>
              </w:rPr>
              <w:t>措施；</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2</w:t>
            </w:r>
            <w:r>
              <w:rPr>
                <w:rFonts w:ascii="宋体" w:hAnsi="宋体"/>
                <w:color w:val="auto"/>
                <w:kern w:val="0"/>
                <w:sz w:val="21"/>
                <w:szCs w:val="21"/>
              </w:rPr>
              <w:t>.</w:t>
            </w:r>
            <w:r>
              <w:rPr>
                <w:rFonts w:ascii="宋体" w:hAnsi="宋体" w:hint="eastAsia"/>
                <w:color w:val="auto"/>
                <w:kern w:val="0"/>
                <w:sz w:val="21"/>
                <w:szCs w:val="21"/>
              </w:rPr>
              <w:t>凡受江、河、潮、海洪水、潮水或山洪威胁的工业企业，防洪标准应符合现行国家标准《防洪标准》</w:t>
            </w:r>
            <w:r>
              <w:rPr>
                <w:rFonts w:ascii="宋体" w:hAnsi="宋体" w:hint="eastAsia"/>
                <w:color w:val="auto"/>
                <w:kern w:val="0"/>
                <w:sz w:val="21"/>
                <w:szCs w:val="21"/>
              </w:rPr>
              <w:t>GB 50201</w:t>
            </w:r>
            <w:r>
              <w:rPr>
                <w:rFonts w:ascii="宋体" w:hAnsi="宋体" w:hint="eastAsia"/>
                <w:color w:val="auto"/>
                <w:kern w:val="0"/>
                <w:sz w:val="21"/>
                <w:szCs w:val="21"/>
              </w:rPr>
              <w:t>的有关规定。</w:t>
            </w:r>
          </w:p>
        </w:tc>
        <w:tc>
          <w:tcPr>
            <w:tcW w:w="1722" w:type="dxa"/>
            <w:vAlign w:val="center"/>
          </w:tcPr>
          <w:p w:rsidR="0041666A" w:rsidRDefault="0096795A">
            <w:pPr>
              <w:pStyle w:val="5"/>
              <w:widowControl w:val="0"/>
              <w:topLinePunct/>
              <w:spacing w:line="240" w:lineRule="auto"/>
              <w:contextualSpacing/>
              <w:rPr>
                <w:rFonts w:ascii="宋体" w:hAnsi="宋体"/>
              </w:rPr>
            </w:pPr>
            <w:r>
              <w:rPr>
                <w:rFonts w:ascii="宋体" w:hAnsi="宋体" w:hint="eastAsia"/>
              </w:rPr>
              <w:t>G</w:t>
            </w:r>
            <w:r>
              <w:rPr>
                <w:rFonts w:ascii="宋体" w:hAnsi="宋体"/>
              </w:rPr>
              <w:t>B 50187-2012</w:t>
            </w:r>
          </w:p>
          <w:p w:rsidR="0041666A" w:rsidRDefault="0096795A">
            <w:pPr>
              <w:pStyle w:val="5"/>
              <w:widowControl w:val="0"/>
              <w:topLinePunct/>
              <w:spacing w:line="240" w:lineRule="auto"/>
              <w:contextualSpacing/>
              <w:rPr>
                <w:rFonts w:ascii="宋体" w:hAnsi="宋体"/>
              </w:rPr>
            </w:pPr>
            <w:r>
              <w:rPr>
                <w:rFonts w:ascii="宋体" w:hAnsi="宋体" w:hint="eastAsia"/>
              </w:rPr>
              <w:t>3</w:t>
            </w:r>
            <w:r>
              <w:rPr>
                <w:rFonts w:ascii="宋体" w:hAnsi="宋体"/>
              </w:rPr>
              <w:t>.0.12</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厂址不受洪水潮水或内涝威胁。</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9</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下列地段和地区</w:t>
            </w:r>
            <w:proofErr w:type="gramStart"/>
            <w:r>
              <w:rPr>
                <w:rFonts w:ascii="宋体" w:hAnsi="宋体" w:hint="eastAsia"/>
                <w:color w:val="auto"/>
                <w:kern w:val="0"/>
                <w:sz w:val="21"/>
                <w:szCs w:val="21"/>
              </w:rPr>
              <w:t>不</w:t>
            </w:r>
            <w:proofErr w:type="gramEnd"/>
            <w:r>
              <w:rPr>
                <w:rFonts w:ascii="宋体" w:hAnsi="宋体" w:hint="eastAsia"/>
                <w:color w:val="auto"/>
                <w:kern w:val="0"/>
                <w:sz w:val="21"/>
                <w:szCs w:val="21"/>
              </w:rPr>
              <w:t>应选为厂址：</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1</w:t>
            </w:r>
            <w:r>
              <w:rPr>
                <w:rFonts w:ascii="宋体" w:hAnsi="宋体" w:hint="eastAsia"/>
                <w:color w:val="auto"/>
                <w:kern w:val="0"/>
                <w:sz w:val="21"/>
                <w:szCs w:val="21"/>
              </w:rPr>
              <w:t>发震断层和抗震设防烈度为</w:t>
            </w:r>
            <w:r>
              <w:rPr>
                <w:rFonts w:ascii="宋体" w:hAnsi="宋体" w:hint="eastAsia"/>
                <w:color w:val="auto"/>
                <w:kern w:val="0"/>
                <w:sz w:val="21"/>
                <w:szCs w:val="21"/>
              </w:rPr>
              <w:t>9</w:t>
            </w:r>
            <w:r>
              <w:rPr>
                <w:rFonts w:ascii="宋体" w:hAnsi="宋体" w:hint="eastAsia"/>
                <w:color w:val="auto"/>
                <w:kern w:val="0"/>
                <w:sz w:val="21"/>
                <w:szCs w:val="21"/>
              </w:rPr>
              <w:t>度及高于</w:t>
            </w:r>
            <w:r>
              <w:rPr>
                <w:rFonts w:ascii="宋体" w:hAnsi="宋体" w:hint="eastAsia"/>
                <w:color w:val="auto"/>
                <w:kern w:val="0"/>
                <w:sz w:val="21"/>
                <w:szCs w:val="21"/>
              </w:rPr>
              <w:t>9</w:t>
            </w:r>
            <w:r>
              <w:rPr>
                <w:rFonts w:ascii="宋体" w:hAnsi="宋体" w:hint="eastAsia"/>
                <w:color w:val="auto"/>
                <w:kern w:val="0"/>
                <w:sz w:val="21"/>
                <w:szCs w:val="21"/>
              </w:rPr>
              <w:t>度的地震区；</w:t>
            </w:r>
            <w:r>
              <w:rPr>
                <w:rFonts w:ascii="宋体" w:hAnsi="宋体" w:hint="eastAsia"/>
                <w:color w:val="auto"/>
                <w:kern w:val="0"/>
                <w:sz w:val="21"/>
                <w:szCs w:val="21"/>
              </w:rPr>
              <w:t xml:space="preserve"> </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2</w:t>
            </w:r>
            <w:r>
              <w:rPr>
                <w:rFonts w:ascii="宋体" w:hAnsi="宋体" w:hint="eastAsia"/>
                <w:color w:val="auto"/>
                <w:kern w:val="0"/>
                <w:sz w:val="21"/>
                <w:szCs w:val="21"/>
              </w:rPr>
              <w:t>有泥石流、滑坡、流沙、溶洞等直接危害的地段；</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3</w:t>
            </w:r>
            <w:r>
              <w:rPr>
                <w:rFonts w:ascii="宋体" w:hAnsi="宋体" w:hint="eastAsia"/>
                <w:color w:val="auto"/>
                <w:kern w:val="0"/>
                <w:sz w:val="21"/>
                <w:szCs w:val="21"/>
              </w:rPr>
              <w:t>采矿陷落（错动）区地表界限内；</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4</w:t>
            </w:r>
            <w:r>
              <w:rPr>
                <w:rFonts w:ascii="宋体" w:hAnsi="宋体" w:hint="eastAsia"/>
                <w:color w:val="auto"/>
                <w:kern w:val="0"/>
                <w:sz w:val="21"/>
                <w:szCs w:val="21"/>
              </w:rPr>
              <w:t>爆破危险界限内；</w:t>
            </w:r>
            <w:r>
              <w:rPr>
                <w:rFonts w:ascii="宋体" w:hAnsi="宋体" w:hint="eastAsia"/>
                <w:color w:val="auto"/>
                <w:kern w:val="0"/>
                <w:sz w:val="21"/>
                <w:szCs w:val="21"/>
              </w:rPr>
              <w:t xml:space="preserve"> </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5</w:t>
            </w:r>
            <w:r>
              <w:rPr>
                <w:rFonts w:ascii="宋体" w:hAnsi="宋体" w:hint="eastAsia"/>
                <w:color w:val="auto"/>
                <w:kern w:val="0"/>
                <w:sz w:val="21"/>
                <w:szCs w:val="21"/>
              </w:rPr>
              <w:t>坝或堤决溃后可能淹没的地区；</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6</w:t>
            </w:r>
            <w:r>
              <w:rPr>
                <w:rFonts w:ascii="宋体" w:hAnsi="宋体" w:hint="eastAsia"/>
                <w:color w:val="auto"/>
                <w:kern w:val="0"/>
                <w:sz w:val="21"/>
                <w:szCs w:val="21"/>
              </w:rPr>
              <w:t>有严重放射性物质污染影响区；</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7</w:t>
            </w:r>
            <w:r>
              <w:rPr>
                <w:rFonts w:ascii="宋体" w:hAnsi="宋体" w:hint="eastAsia"/>
                <w:color w:val="auto"/>
                <w:kern w:val="0"/>
                <w:sz w:val="21"/>
                <w:szCs w:val="21"/>
              </w:rPr>
              <w:t>生活居住区、文教区、水源保护区、名胜古迹、风景游览区、温泉、疗养区、自然保护区和其它需要特别保护的区域；</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8</w:t>
            </w:r>
            <w:r>
              <w:rPr>
                <w:rFonts w:ascii="宋体" w:hAnsi="宋体" w:hint="eastAsia"/>
                <w:color w:val="auto"/>
                <w:kern w:val="0"/>
                <w:sz w:val="21"/>
                <w:szCs w:val="21"/>
              </w:rPr>
              <w:t>对飞机起落、电台通讯、电视转播、雷达导航和重要的天文、气象、地震观察以及军事设施等规定有影响的范围内；</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9</w:t>
            </w:r>
            <w:r>
              <w:rPr>
                <w:rFonts w:ascii="宋体" w:hAnsi="宋体" w:hint="eastAsia"/>
                <w:color w:val="auto"/>
                <w:kern w:val="0"/>
                <w:sz w:val="21"/>
                <w:szCs w:val="21"/>
              </w:rPr>
              <w:t>很严重的自重湿陷性黄土地段，厚度大的新近堆积黄土地段和高压缩性的饱和黄土地段等地质条件恶劣地段；</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10</w:t>
            </w:r>
            <w:r>
              <w:rPr>
                <w:rFonts w:ascii="宋体" w:hAnsi="宋体" w:hint="eastAsia"/>
                <w:color w:val="auto"/>
                <w:kern w:val="0"/>
                <w:sz w:val="21"/>
                <w:szCs w:val="21"/>
              </w:rPr>
              <w:t>具有开采价值的矿藏区；</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11</w:t>
            </w:r>
            <w:r>
              <w:rPr>
                <w:rFonts w:ascii="宋体" w:hAnsi="宋体" w:hint="eastAsia"/>
                <w:color w:val="auto"/>
                <w:kern w:val="0"/>
                <w:sz w:val="21"/>
                <w:szCs w:val="21"/>
              </w:rPr>
              <w:t>受海啸或湖涌危害的地区。</w:t>
            </w:r>
          </w:p>
        </w:tc>
        <w:tc>
          <w:tcPr>
            <w:tcW w:w="1722" w:type="dxa"/>
            <w:vAlign w:val="center"/>
          </w:tcPr>
          <w:p w:rsidR="0041666A" w:rsidRDefault="0096795A">
            <w:pPr>
              <w:pStyle w:val="5"/>
              <w:widowControl w:val="0"/>
              <w:topLinePunct/>
              <w:spacing w:line="240" w:lineRule="auto"/>
              <w:contextualSpacing/>
              <w:rPr>
                <w:rFonts w:ascii="宋体" w:hAnsi="宋体"/>
              </w:rPr>
            </w:pPr>
            <w:r>
              <w:rPr>
                <w:rFonts w:ascii="宋体" w:hAnsi="宋体" w:hint="eastAsia"/>
              </w:rPr>
              <w:t>G</w:t>
            </w:r>
            <w:r>
              <w:rPr>
                <w:rFonts w:ascii="宋体" w:hAnsi="宋体"/>
              </w:rPr>
              <w:t xml:space="preserve">B </w:t>
            </w:r>
            <w:r>
              <w:rPr>
                <w:rFonts w:ascii="宋体" w:hAnsi="宋体"/>
              </w:rPr>
              <w:t>50187-2012</w:t>
            </w:r>
          </w:p>
          <w:p w:rsidR="0041666A" w:rsidRDefault="0096795A">
            <w:pPr>
              <w:pStyle w:val="5"/>
              <w:widowControl w:val="0"/>
              <w:topLinePunct/>
              <w:spacing w:line="240" w:lineRule="auto"/>
              <w:contextualSpacing/>
              <w:rPr>
                <w:rFonts w:ascii="宋体" w:hAnsi="宋体"/>
              </w:rPr>
            </w:pPr>
            <w:r>
              <w:rPr>
                <w:rFonts w:ascii="宋体" w:hAnsi="宋体" w:hint="eastAsia"/>
              </w:rPr>
              <w:t>3</w:t>
            </w:r>
            <w:r>
              <w:rPr>
                <w:rFonts w:ascii="宋体" w:hAnsi="宋体"/>
              </w:rPr>
              <w:t>.0.14</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厂址不在上述区域。</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二</w:t>
            </w:r>
          </w:p>
        </w:tc>
        <w:tc>
          <w:tcPr>
            <w:tcW w:w="8371" w:type="dxa"/>
            <w:gridSpan w:val="4"/>
            <w:vAlign w:val="center"/>
          </w:tcPr>
          <w:p w:rsidR="0041666A" w:rsidRDefault="0096795A">
            <w:pPr>
              <w:topLinePunct/>
              <w:adjustRightInd/>
              <w:snapToGrid/>
              <w:spacing w:line="240" w:lineRule="auto"/>
              <w:ind w:firstLineChars="0" w:firstLine="0"/>
              <w:contextualSpacing/>
              <w:jc w:val="center"/>
              <w:rPr>
                <w:rFonts w:ascii="宋体" w:hAnsi="宋体"/>
                <w:color w:val="auto"/>
                <w:sz w:val="21"/>
                <w:szCs w:val="21"/>
              </w:rPr>
            </w:pPr>
            <w:r>
              <w:rPr>
                <w:rFonts w:ascii="宋体" w:hAnsi="宋体" w:cs="F3" w:hint="eastAsia"/>
                <w:color w:val="auto"/>
                <w:sz w:val="21"/>
                <w:szCs w:val="21"/>
              </w:rPr>
              <w:t>总平面布置</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10</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化工企业之间、化工企业与其他工矿企业、交通线站、港埠之间的卫生防护距离应满足国家现行标准</w:t>
            </w:r>
            <w:proofErr w:type="gramStart"/>
            <w:r>
              <w:rPr>
                <w:rFonts w:ascii="宋体" w:hAnsi="宋体" w:hint="eastAsia"/>
                <w:color w:val="auto"/>
                <w:kern w:val="0"/>
                <w:sz w:val="21"/>
                <w:szCs w:val="21"/>
              </w:rPr>
              <w:t>《</w:t>
            </w:r>
            <w:proofErr w:type="gramEnd"/>
            <w:r>
              <w:rPr>
                <w:rFonts w:ascii="宋体" w:hAnsi="宋体" w:hint="eastAsia"/>
                <w:color w:val="auto"/>
                <w:kern w:val="0"/>
                <w:sz w:val="21"/>
                <w:szCs w:val="21"/>
              </w:rPr>
              <w:t>工业企业设计卫生标准</w:t>
            </w:r>
            <w:r>
              <w:rPr>
                <w:rFonts w:ascii="宋体" w:hAnsi="宋体" w:hint="eastAsia"/>
                <w:color w:val="auto"/>
                <w:kern w:val="0"/>
                <w:sz w:val="21"/>
                <w:szCs w:val="21"/>
              </w:rPr>
              <w:t>GB Z1</w:t>
            </w:r>
            <w:r>
              <w:rPr>
                <w:rFonts w:ascii="宋体" w:hAnsi="宋体" w:hint="eastAsia"/>
                <w:color w:val="auto"/>
                <w:kern w:val="0"/>
                <w:sz w:val="21"/>
                <w:szCs w:val="21"/>
              </w:rPr>
              <w:t>附录</w:t>
            </w:r>
            <w:r>
              <w:rPr>
                <w:rFonts w:ascii="宋体" w:hAnsi="宋体" w:hint="eastAsia"/>
                <w:color w:val="auto"/>
                <w:kern w:val="0"/>
                <w:sz w:val="21"/>
                <w:szCs w:val="21"/>
              </w:rPr>
              <w:t>B</w:t>
            </w:r>
            <w:r>
              <w:rPr>
                <w:rFonts w:ascii="宋体" w:hAnsi="宋体" w:hint="eastAsia"/>
                <w:color w:val="auto"/>
                <w:kern w:val="0"/>
                <w:sz w:val="21"/>
                <w:szCs w:val="21"/>
              </w:rPr>
              <w:t>和</w:t>
            </w:r>
            <w:proofErr w:type="gramStart"/>
            <w:r>
              <w:rPr>
                <w:rFonts w:ascii="宋体" w:hAnsi="宋体" w:hint="eastAsia"/>
                <w:color w:val="auto"/>
                <w:kern w:val="0"/>
                <w:sz w:val="21"/>
                <w:szCs w:val="21"/>
              </w:rPr>
              <w:t>《</w:t>
            </w:r>
            <w:proofErr w:type="gramEnd"/>
            <w:r>
              <w:rPr>
                <w:rFonts w:ascii="宋体" w:hAnsi="宋体" w:hint="eastAsia"/>
                <w:color w:val="auto"/>
                <w:kern w:val="0"/>
                <w:sz w:val="21"/>
                <w:szCs w:val="21"/>
              </w:rPr>
              <w:t>石油化工企业卫生防护距离</w:t>
            </w:r>
            <w:proofErr w:type="gramStart"/>
            <w:r>
              <w:rPr>
                <w:rFonts w:ascii="宋体" w:hAnsi="宋体" w:hint="eastAsia"/>
                <w:color w:val="auto"/>
                <w:kern w:val="0"/>
                <w:sz w:val="21"/>
                <w:szCs w:val="21"/>
              </w:rPr>
              <w:t>》</w:t>
            </w:r>
            <w:proofErr w:type="gramEnd"/>
            <w:r>
              <w:rPr>
                <w:rFonts w:ascii="宋体" w:hAnsi="宋体" w:hint="eastAsia"/>
                <w:color w:val="auto"/>
                <w:kern w:val="0"/>
                <w:sz w:val="21"/>
                <w:szCs w:val="21"/>
              </w:rPr>
              <w:t>SH 3093</w:t>
            </w:r>
            <w:r>
              <w:rPr>
                <w:rFonts w:ascii="宋体" w:hAnsi="宋体" w:hint="eastAsia"/>
                <w:color w:val="auto"/>
                <w:kern w:val="0"/>
                <w:sz w:val="21"/>
                <w:szCs w:val="21"/>
              </w:rPr>
              <w:t>的要求，防火间距应满足现行国家标准《石油化工企业设计防火规范》</w:t>
            </w:r>
            <w:r>
              <w:rPr>
                <w:rFonts w:ascii="宋体" w:hAnsi="宋体" w:hint="eastAsia"/>
                <w:color w:val="auto"/>
                <w:kern w:val="0"/>
                <w:sz w:val="21"/>
                <w:szCs w:val="21"/>
              </w:rPr>
              <w:t>GB 50160</w:t>
            </w:r>
            <w:r>
              <w:rPr>
                <w:rFonts w:ascii="宋体" w:hAnsi="宋体" w:hint="eastAsia"/>
                <w:color w:val="auto"/>
                <w:kern w:val="0"/>
                <w:sz w:val="21"/>
                <w:szCs w:val="21"/>
              </w:rPr>
              <w:t>和《建筑设计防火规范》</w:t>
            </w:r>
            <w:r>
              <w:rPr>
                <w:rFonts w:ascii="宋体" w:hAnsi="宋体" w:hint="eastAsia"/>
                <w:color w:val="auto"/>
                <w:kern w:val="0"/>
                <w:sz w:val="21"/>
                <w:szCs w:val="21"/>
              </w:rPr>
              <w:t>GB 50016</w:t>
            </w:r>
            <w:r>
              <w:rPr>
                <w:rFonts w:ascii="宋体" w:hAnsi="宋体" w:hint="eastAsia"/>
                <w:color w:val="auto"/>
                <w:kern w:val="0"/>
                <w:sz w:val="21"/>
                <w:szCs w:val="21"/>
              </w:rPr>
              <w:t>等规范的要求。</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《化工企业安全卫生设计规范》</w:t>
            </w:r>
          </w:p>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color w:val="auto"/>
                <w:sz w:val="21"/>
                <w:szCs w:val="21"/>
              </w:rPr>
              <w:t>HG 20571-2014</w:t>
            </w:r>
          </w:p>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3.1.5</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企业与周边设施之间的防火间距满足要求。</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11</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总平面布置应节约集约用地，提高土地利用率。布置时并应符合下列要求：</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1</w:t>
            </w:r>
            <w:r>
              <w:rPr>
                <w:rFonts w:ascii="宋体" w:hAnsi="宋体" w:hint="eastAsia"/>
                <w:color w:val="auto"/>
                <w:kern w:val="0"/>
                <w:sz w:val="21"/>
                <w:szCs w:val="21"/>
              </w:rPr>
              <w:t>在符合生产流程、操作要求和使用功能的前提下，建筑物、构筑物等设施，应采用联合、集中、多层布置；</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lastRenderedPageBreak/>
              <w:t>2</w:t>
            </w:r>
            <w:r>
              <w:rPr>
                <w:rFonts w:ascii="宋体" w:hAnsi="宋体" w:hint="eastAsia"/>
                <w:color w:val="auto"/>
                <w:kern w:val="0"/>
                <w:sz w:val="21"/>
                <w:szCs w:val="21"/>
              </w:rPr>
              <w:t>应按企业规模和功能分区，合理地确定通道宽度；</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3</w:t>
            </w:r>
            <w:r>
              <w:rPr>
                <w:rFonts w:ascii="宋体" w:hAnsi="宋体" w:hint="eastAsia"/>
                <w:color w:val="auto"/>
                <w:kern w:val="0"/>
                <w:sz w:val="21"/>
                <w:szCs w:val="21"/>
              </w:rPr>
              <w:t>厂区功能分区及建筑物、构筑物的外形宜规整；</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4</w:t>
            </w:r>
            <w:r>
              <w:rPr>
                <w:rFonts w:ascii="宋体" w:hAnsi="宋体" w:hint="eastAsia"/>
                <w:color w:val="auto"/>
                <w:kern w:val="0"/>
                <w:sz w:val="21"/>
                <w:szCs w:val="21"/>
              </w:rPr>
              <w:t>功能分区内各项设施的布置，应紧凑、合理。</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lastRenderedPageBreak/>
              <w:t>《工业企业总平面设计规范》</w:t>
            </w:r>
          </w:p>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GB 50187-2012</w:t>
            </w:r>
          </w:p>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5.1.2</w:t>
            </w:r>
          </w:p>
        </w:tc>
        <w:tc>
          <w:tcPr>
            <w:tcW w:w="1745" w:type="dxa"/>
            <w:vAlign w:val="center"/>
          </w:tcPr>
          <w:p w:rsidR="0041666A" w:rsidRDefault="0096795A">
            <w:pPr>
              <w:topLinePunct/>
              <w:adjustRightInd/>
              <w:snapToGrid/>
              <w:spacing w:line="240" w:lineRule="auto"/>
              <w:ind w:firstLineChars="0" w:firstLine="0"/>
              <w:contextualSpacing/>
              <w:rPr>
                <w:rFonts w:ascii="宋体" w:hAnsi="宋体"/>
                <w:color w:val="auto"/>
                <w:sz w:val="21"/>
                <w:szCs w:val="21"/>
              </w:rPr>
            </w:pPr>
            <w:r>
              <w:rPr>
                <w:rFonts w:ascii="宋体" w:hAnsi="宋体" w:hint="eastAsia"/>
                <w:color w:val="auto"/>
                <w:sz w:val="21"/>
                <w:szCs w:val="21"/>
              </w:rPr>
              <w:t>总平面布置合理，按功能分区设置。</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lastRenderedPageBreak/>
              <w:t>12</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厂区的通道宽度，应符合下列要求：</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 xml:space="preserve">1 </w:t>
            </w:r>
            <w:r>
              <w:rPr>
                <w:rFonts w:ascii="宋体" w:hAnsi="宋体" w:hint="eastAsia"/>
                <w:color w:val="auto"/>
                <w:kern w:val="0"/>
                <w:sz w:val="21"/>
                <w:szCs w:val="21"/>
              </w:rPr>
              <w:t>应符合通道两侧建筑物、构筑物及露天设施对防火、安全与卫生间距的要求；</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 xml:space="preserve">2 </w:t>
            </w:r>
            <w:r>
              <w:rPr>
                <w:rFonts w:ascii="宋体" w:hAnsi="宋体" w:hint="eastAsia"/>
                <w:color w:val="auto"/>
                <w:kern w:val="0"/>
                <w:sz w:val="21"/>
                <w:szCs w:val="21"/>
              </w:rPr>
              <w:t>应符合铁路、道路与带式输送机通廊等工业运输线路的布置要求；</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 xml:space="preserve">3 </w:t>
            </w:r>
            <w:r>
              <w:rPr>
                <w:rFonts w:ascii="宋体" w:hAnsi="宋体" w:hint="eastAsia"/>
                <w:color w:val="auto"/>
                <w:kern w:val="0"/>
                <w:sz w:val="21"/>
                <w:szCs w:val="21"/>
              </w:rPr>
              <w:t>应符合各种工程管线的布置要求；</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 xml:space="preserve">4 </w:t>
            </w:r>
            <w:r>
              <w:rPr>
                <w:rFonts w:ascii="宋体" w:hAnsi="宋体" w:hint="eastAsia"/>
                <w:color w:val="auto"/>
                <w:kern w:val="0"/>
                <w:sz w:val="21"/>
                <w:szCs w:val="21"/>
              </w:rPr>
              <w:t>应符合绿化布置的要求；</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 xml:space="preserve">5 </w:t>
            </w:r>
            <w:r>
              <w:rPr>
                <w:rFonts w:ascii="宋体" w:hAnsi="宋体" w:hint="eastAsia"/>
                <w:color w:val="auto"/>
                <w:kern w:val="0"/>
                <w:sz w:val="21"/>
                <w:szCs w:val="21"/>
              </w:rPr>
              <w:t>应符合施工、安装与检修的要求；</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 xml:space="preserve">6 </w:t>
            </w:r>
            <w:r>
              <w:rPr>
                <w:rFonts w:ascii="宋体" w:hAnsi="宋体" w:hint="eastAsia"/>
                <w:color w:val="auto"/>
                <w:kern w:val="0"/>
                <w:sz w:val="21"/>
                <w:szCs w:val="21"/>
              </w:rPr>
              <w:t>应符合竖向设计的要求；</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 xml:space="preserve">7 </w:t>
            </w:r>
            <w:r>
              <w:rPr>
                <w:rFonts w:ascii="宋体" w:hAnsi="宋体" w:hint="eastAsia"/>
                <w:color w:val="auto"/>
                <w:kern w:val="0"/>
                <w:sz w:val="21"/>
                <w:szCs w:val="21"/>
              </w:rPr>
              <w:t>应符合预留发展用地的要求。</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GB 50187-2012</w:t>
            </w:r>
          </w:p>
          <w:p w:rsidR="0041666A" w:rsidRDefault="0096795A">
            <w:pPr>
              <w:tabs>
                <w:tab w:val="left" w:pos="1650"/>
              </w:tabs>
              <w:topLinePunct/>
              <w:adjustRightInd/>
              <w:snapToGrid/>
              <w:spacing w:line="240" w:lineRule="auto"/>
              <w:ind w:firstLineChars="0" w:firstLine="0"/>
              <w:contextualSpacing/>
              <w:jc w:val="left"/>
              <w:rPr>
                <w:rFonts w:ascii="宋体" w:hAnsi="宋体"/>
                <w:color w:val="auto"/>
                <w:kern w:val="0"/>
                <w:sz w:val="21"/>
                <w:szCs w:val="21"/>
              </w:rPr>
            </w:pPr>
            <w:r>
              <w:rPr>
                <w:rFonts w:ascii="宋体" w:hAnsi="宋体" w:hint="eastAsia"/>
                <w:color w:val="auto"/>
                <w:sz w:val="21"/>
                <w:szCs w:val="21"/>
              </w:rPr>
              <w:t>5.1.4</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厂区道路宽度设置合理。</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13</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总平面布置，应合理地组织货流和人流，并应符合下列要求：</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 xml:space="preserve">1 </w:t>
            </w:r>
            <w:r>
              <w:rPr>
                <w:rFonts w:ascii="宋体" w:hAnsi="宋体" w:hint="eastAsia"/>
                <w:color w:val="auto"/>
                <w:kern w:val="0"/>
                <w:sz w:val="21"/>
                <w:szCs w:val="21"/>
              </w:rPr>
              <w:t>运输线路的布置，应保证物流顺畅、径路短捷、不折返；</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 xml:space="preserve">2 </w:t>
            </w:r>
            <w:r>
              <w:rPr>
                <w:rFonts w:ascii="宋体" w:hAnsi="宋体" w:hint="eastAsia"/>
                <w:color w:val="auto"/>
                <w:kern w:val="0"/>
                <w:sz w:val="21"/>
                <w:szCs w:val="21"/>
              </w:rPr>
              <w:t>应避免运输繁忙的铁路与道路平面交叉；</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 xml:space="preserve">3 </w:t>
            </w:r>
            <w:r>
              <w:rPr>
                <w:rFonts w:ascii="宋体" w:hAnsi="宋体" w:hint="eastAsia"/>
                <w:color w:val="auto"/>
                <w:kern w:val="0"/>
                <w:sz w:val="21"/>
                <w:szCs w:val="21"/>
              </w:rPr>
              <w:t>应使人、货分流，应避免运输繁忙的货流与人流交叉；</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 xml:space="preserve">4 </w:t>
            </w:r>
            <w:r>
              <w:rPr>
                <w:rFonts w:ascii="宋体" w:hAnsi="宋体" w:hint="eastAsia"/>
                <w:color w:val="auto"/>
                <w:kern w:val="0"/>
                <w:sz w:val="21"/>
                <w:szCs w:val="21"/>
              </w:rPr>
              <w:t>应避免进出厂的主要货流与企业外部交通干线的平面交叉。</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GB 50187-2012</w:t>
            </w:r>
          </w:p>
          <w:p w:rsidR="0041666A" w:rsidRDefault="0096795A">
            <w:pPr>
              <w:topLinePunct/>
              <w:adjustRightInd/>
              <w:snapToGrid/>
              <w:spacing w:line="240" w:lineRule="auto"/>
              <w:ind w:firstLineChars="0" w:firstLine="0"/>
              <w:contextualSpacing/>
              <w:jc w:val="left"/>
              <w:rPr>
                <w:rFonts w:ascii="宋体" w:hAnsi="宋体"/>
                <w:color w:val="auto"/>
                <w:kern w:val="0"/>
                <w:sz w:val="21"/>
                <w:szCs w:val="21"/>
              </w:rPr>
            </w:pPr>
            <w:r>
              <w:rPr>
                <w:rFonts w:ascii="宋体" w:hAnsi="宋体" w:cs="Tahoma" w:hint="eastAsia"/>
                <w:color w:val="auto"/>
                <w:sz w:val="21"/>
                <w:szCs w:val="21"/>
              </w:rPr>
              <w:t>5.1.8</w:t>
            </w:r>
          </w:p>
        </w:tc>
        <w:tc>
          <w:tcPr>
            <w:tcW w:w="1745" w:type="dxa"/>
            <w:vAlign w:val="center"/>
          </w:tcPr>
          <w:p w:rsidR="0041666A" w:rsidRDefault="0096795A">
            <w:pPr>
              <w:topLinePunct/>
              <w:adjustRightInd/>
              <w:snapToGrid/>
              <w:spacing w:line="240" w:lineRule="auto"/>
              <w:ind w:firstLineChars="0" w:firstLine="0"/>
              <w:contextualSpacing/>
              <w:rPr>
                <w:rFonts w:ascii="宋体" w:hAnsi="宋体"/>
                <w:color w:val="auto"/>
                <w:sz w:val="21"/>
                <w:szCs w:val="21"/>
              </w:rPr>
            </w:pPr>
            <w:r>
              <w:rPr>
                <w:rFonts w:ascii="宋体" w:hAnsi="宋体" w:hint="eastAsia"/>
                <w:color w:val="auto"/>
                <w:kern w:val="0"/>
                <w:sz w:val="21"/>
                <w:szCs w:val="21"/>
              </w:rPr>
              <w:t>总平面布置合理，合理组织货流和人流。</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14</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s="Tahoma"/>
                <w:color w:val="auto"/>
                <w:sz w:val="21"/>
                <w:szCs w:val="21"/>
              </w:rPr>
            </w:pPr>
            <w:r>
              <w:rPr>
                <w:rFonts w:ascii="宋体" w:hAnsi="宋体" w:cs="Tahoma" w:hint="eastAsia"/>
                <w:color w:val="auto"/>
                <w:sz w:val="21"/>
                <w:szCs w:val="21"/>
              </w:rPr>
              <w:t>厂区出入口的位置和数量，应根据企业的生产规模、总体规划、厂区用地面积及总平面布置等因素综合确定，并应符合下列要求：</w:t>
            </w:r>
          </w:p>
          <w:p w:rsidR="0041666A" w:rsidRDefault="0096795A">
            <w:pPr>
              <w:topLinePunct/>
              <w:adjustRightInd/>
              <w:snapToGrid/>
              <w:spacing w:line="240" w:lineRule="auto"/>
              <w:ind w:firstLineChars="0" w:firstLine="0"/>
              <w:contextualSpacing/>
              <w:rPr>
                <w:rFonts w:ascii="宋体" w:hAnsi="宋体" w:cs="Tahoma"/>
                <w:color w:val="auto"/>
                <w:sz w:val="21"/>
                <w:szCs w:val="21"/>
              </w:rPr>
            </w:pPr>
            <w:r>
              <w:rPr>
                <w:rFonts w:ascii="宋体" w:hAnsi="宋体" w:cs="Tahoma" w:hint="eastAsia"/>
                <w:color w:val="auto"/>
                <w:sz w:val="21"/>
                <w:szCs w:val="21"/>
              </w:rPr>
              <w:t xml:space="preserve">1 </w:t>
            </w:r>
            <w:r>
              <w:rPr>
                <w:rFonts w:ascii="宋体" w:hAnsi="宋体" w:cs="Tahoma" w:hint="eastAsia"/>
                <w:color w:val="auto"/>
                <w:sz w:val="21"/>
                <w:szCs w:val="21"/>
              </w:rPr>
              <w:t>出入口的数量不宜少于</w:t>
            </w:r>
            <w:r>
              <w:rPr>
                <w:rFonts w:ascii="宋体" w:hAnsi="宋体" w:cs="Tahoma" w:hint="eastAsia"/>
                <w:color w:val="auto"/>
                <w:sz w:val="21"/>
                <w:szCs w:val="21"/>
              </w:rPr>
              <w:t>2</w:t>
            </w:r>
            <w:r>
              <w:rPr>
                <w:rFonts w:ascii="宋体" w:hAnsi="宋体" w:cs="Tahoma" w:hint="eastAsia"/>
                <w:color w:val="auto"/>
                <w:sz w:val="21"/>
                <w:szCs w:val="21"/>
              </w:rPr>
              <w:t>个；</w:t>
            </w:r>
          </w:p>
          <w:p w:rsidR="0041666A" w:rsidRDefault="0096795A">
            <w:pPr>
              <w:topLinePunct/>
              <w:adjustRightInd/>
              <w:snapToGrid/>
              <w:spacing w:line="240" w:lineRule="auto"/>
              <w:ind w:firstLineChars="0" w:firstLine="0"/>
              <w:contextualSpacing/>
              <w:rPr>
                <w:rFonts w:ascii="宋体" w:hAnsi="宋体" w:cs="Tahoma"/>
                <w:color w:val="auto"/>
                <w:sz w:val="21"/>
                <w:szCs w:val="21"/>
              </w:rPr>
            </w:pPr>
            <w:r>
              <w:rPr>
                <w:rFonts w:ascii="宋体" w:hAnsi="宋体" w:cs="Tahoma" w:hint="eastAsia"/>
                <w:color w:val="auto"/>
                <w:sz w:val="21"/>
                <w:szCs w:val="21"/>
              </w:rPr>
              <w:t xml:space="preserve">2 </w:t>
            </w:r>
            <w:r>
              <w:rPr>
                <w:rFonts w:ascii="宋体" w:hAnsi="宋体" w:cs="Tahoma" w:hint="eastAsia"/>
                <w:color w:val="auto"/>
                <w:sz w:val="21"/>
                <w:szCs w:val="21"/>
              </w:rPr>
              <w:t>主要人流出入口宜与主要货流出入口分开设置，并应位于厂区主干道通往居住区或城镇的一侧；主要货流出入口应位于主要货流方向，应靠近运输繁忙的仓库、堆场，并应与外部运输线路连接方便；</w:t>
            </w:r>
          </w:p>
          <w:p w:rsidR="0041666A" w:rsidRDefault="0096795A">
            <w:pPr>
              <w:topLinePunct/>
              <w:adjustRightInd/>
              <w:snapToGrid/>
              <w:spacing w:line="240" w:lineRule="auto"/>
              <w:ind w:firstLineChars="0" w:firstLine="0"/>
              <w:contextualSpacing/>
              <w:rPr>
                <w:rFonts w:ascii="宋体" w:hAnsi="宋体" w:cs="Arial Unicode MS"/>
                <w:color w:val="auto"/>
                <w:kern w:val="0"/>
                <w:sz w:val="21"/>
                <w:szCs w:val="21"/>
              </w:rPr>
            </w:pPr>
            <w:r>
              <w:rPr>
                <w:rFonts w:ascii="宋体" w:hAnsi="宋体" w:cs="Tahoma" w:hint="eastAsia"/>
                <w:color w:val="auto"/>
                <w:sz w:val="21"/>
                <w:szCs w:val="21"/>
              </w:rPr>
              <w:t xml:space="preserve">3 </w:t>
            </w:r>
            <w:r>
              <w:rPr>
                <w:rFonts w:ascii="宋体" w:hAnsi="宋体" w:cs="Tahoma" w:hint="eastAsia"/>
                <w:color w:val="auto"/>
                <w:sz w:val="21"/>
                <w:szCs w:val="21"/>
              </w:rPr>
              <w:t>铁路出入口，应具备良好的瞭望条件。</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GB 50187-2012</w:t>
            </w:r>
          </w:p>
          <w:p w:rsidR="0041666A" w:rsidRDefault="0096795A">
            <w:pPr>
              <w:tabs>
                <w:tab w:val="left" w:pos="1650"/>
              </w:tabs>
              <w:topLinePunct/>
              <w:adjustRightInd/>
              <w:snapToGrid/>
              <w:spacing w:line="240" w:lineRule="auto"/>
              <w:ind w:firstLineChars="0" w:firstLine="0"/>
              <w:contextualSpacing/>
              <w:jc w:val="left"/>
              <w:rPr>
                <w:rFonts w:ascii="宋体" w:hAnsi="宋体" w:cs="Arial Unicode MS"/>
                <w:color w:val="auto"/>
                <w:kern w:val="0"/>
                <w:sz w:val="21"/>
                <w:szCs w:val="21"/>
              </w:rPr>
            </w:pPr>
            <w:r>
              <w:rPr>
                <w:rFonts w:ascii="宋体" w:hAnsi="宋体" w:cs="Tahoma" w:hint="eastAsia"/>
                <w:color w:val="auto"/>
                <w:sz w:val="21"/>
                <w:szCs w:val="21"/>
              </w:rPr>
              <w:t>5.7.4</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厂区根据实际需要设置一个主要出入口，生产区设置有智能二道门，充装厂房设有两个人员安全出口。</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15</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消防车道的布置，应符合下列要求：</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 xml:space="preserve">1 </w:t>
            </w:r>
            <w:proofErr w:type="gramStart"/>
            <w:r>
              <w:rPr>
                <w:rFonts w:ascii="宋体" w:hAnsi="宋体" w:hint="eastAsia"/>
                <w:color w:val="auto"/>
                <w:kern w:val="0"/>
                <w:sz w:val="21"/>
                <w:szCs w:val="21"/>
              </w:rPr>
              <w:t>道路宜呈环状</w:t>
            </w:r>
            <w:proofErr w:type="gramEnd"/>
            <w:r>
              <w:rPr>
                <w:rFonts w:ascii="宋体" w:hAnsi="宋体" w:hint="eastAsia"/>
                <w:color w:val="auto"/>
                <w:kern w:val="0"/>
                <w:sz w:val="21"/>
                <w:szCs w:val="21"/>
              </w:rPr>
              <w:t>布置；</w:t>
            </w:r>
          </w:p>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 xml:space="preserve">2 </w:t>
            </w:r>
            <w:r>
              <w:rPr>
                <w:rFonts w:ascii="宋体" w:hAnsi="宋体" w:hint="eastAsia"/>
                <w:color w:val="auto"/>
                <w:kern w:val="0"/>
                <w:sz w:val="21"/>
                <w:szCs w:val="21"/>
              </w:rPr>
              <w:t>车道宽度不应小于</w:t>
            </w:r>
            <w:r>
              <w:rPr>
                <w:rFonts w:ascii="宋体" w:hAnsi="宋体" w:hint="eastAsia"/>
                <w:color w:val="auto"/>
                <w:kern w:val="0"/>
                <w:sz w:val="21"/>
                <w:szCs w:val="21"/>
              </w:rPr>
              <w:t>4.0m</w:t>
            </w:r>
            <w:r>
              <w:rPr>
                <w:rFonts w:ascii="宋体" w:hAnsi="宋体" w:hint="eastAsia"/>
                <w:color w:val="auto"/>
                <w:kern w:val="0"/>
                <w:sz w:val="21"/>
                <w:szCs w:val="21"/>
              </w:rPr>
              <w:t>；</w:t>
            </w:r>
          </w:p>
          <w:p w:rsidR="0041666A" w:rsidRDefault="0096795A">
            <w:pPr>
              <w:topLinePunct/>
              <w:adjustRightInd/>
              <w:snapToGrid/>
              <w:spacing w:line="240" w:lineRule="auto"/>
              <w:ind w:firstLineChars="0" w:firstLine="0"/>
              <w:contextualSpacing/>
              <w:rPr>
                <w:rFonts w:ascii="宋体" w:hAnsi="宋体" w:cs="Tahoma"/>
                <w:color w:val="auto"/>
                <w:sz w:val="21"/>
                <w:szCs w:val="21"/>
              </w:rPr>
            </w:pPr>
            <w:r>
              <w:rPr>
                <w:rFonts w:ascii="宋体" w:hAnsi="宋体" w:hint="eastAsia"/>
                <w:color w:val="auto"/>
                <w:kern w:val="0"/>
                <w:sz w:val="21"/>
                <w:szCs w:val="21"/>
              </w:rPr>
              <w:t xml:space="preserve">3 </w:t>
            </w:r>
            <w:r>
              <w:rPr>
                <w:rFonts w:ascii="宋体" w:hAnsi="宋体" w:hint="eastAsia"/>
                <w:color w:val="auto"/>
                <w:kern w:val="0"/>
                <w:sz w:val="21"/>
                <w:szCs w:val="21"/>
              </w:rPr>
              <w:t>应避免与铁路平交。必须平交时，</w:t>
            </w:r>
            <w:proofErr w:type="gramStart"/>
            <w:r>
              <w:rPr>
                <w:rFonts w:ascii="宋体" w:hAnsi="宋体" w:hint="eastAsia"/>
                <w:color w:val="auto"/>
                <w:kern w:val="0"/>
                <w:sz w:val="21"/>
                <w:szCs w:val="21"/>
              </w:rPr>
              <w:t>应设备</w:t>
            </w:r>
            <w:proofErr w:type="gramEnd"/>
            <w:r>
              <w:rPr>
                <w:rFonts w:ascii="宋体" w:hAnsi="宋体" w:hint="eastAsia"/>
                <w:color w:val="auto"/>
                <w:kern w:val="0"/>
                <w:sz w:val="21"/>
                <w:szCs w:val="21"/>
              </w:rPr>
              <w:t>用车道，且两车道之间的距离，不应小于进入厂内最长列车的长度。</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GB 50187-2012</w:t>
            </w:r>
          </w:p>
          <w:p w:rsidR="0041666A" w:rsidRDefault="0096795A">
            <w:pPr>
              <w:topLinePunct/>
              <w:adjustRightInd/>
              <w:snapToGrid/>
              <w:spacing w:line="240" w:lineRule="auto"/>
              <w:ind w:firstLineChars="0" w:firstLine="0"/>
              <w:contextualSpacing/>
              <w:jc w:val="left"/>
              <w:rPr>
                <w:rFonts w:ascii="宋体" w:hAnsi="宋体" w:cs="Arial Unicode MS"/>
                <w:color w:val="auto"/>
                <w:sz w:val="21"/>
                <w:szCs w:val="21"/>
              </w:rPr>
            </w:pPr>
            <w:r>
              <w:rPr>
                <w:rFonts w:ascii="宋体" w:hAnsi="宋体" w:cs="Tahoma" w:hint="eastAsia"/>
                <w:color w:val="auto"/>
                <w:sz w:val="21"/>
                <w:szCs w:val="21"/>
              </w:rPr>
              <w:t>6.4.11</w:t>
            </w:r>
          </w:p>
        </w:tc>
        <w:tc>
          <w:tcPr>
            <w:tcW w:w="1745" w:type="dxa"/>
            <w:vAlign w:val="center"/>
          </w:tcPr>
          <w:p w:rsidR="0041666A" w:rsidRDefault="0096795A">
            <w:pPr>
              <w:topLinePunct/>
              <w:adjustRightInd/>
              <w:snapToGrid/>
              <w:spacing w:line="240" w:lineRule="auto"/>
              <w:ind w:firstLineChars="0" w:firstLine="0"/>
              <w:contextualSpacing/>
              <w:rPr>
                <w:rFonts w:ascii="宋体" w:hAnsi="宋体"/>
                <w:bCs/>
                <w:color w:val="auto"/>
                <w:sz w:val="21"/>
                <w:szCs w:val="21"/>
              </w:rPr>
            </w:pPr>
            <w:r>
              <w:rPr>
                <w:rFonts w:ascii="宋体" w:hAnsi="宋体" w:hint="eastAsia"/>
                <w:bCs/>
                <w:color w:val="auto"/>
                <w:sz w:val="21"/>
                <w:szCs w:val="21"/>
              </w:rPr>
              <w:t>厂区设置长≥</w:t>
            </w:r>
            <w:r>
              <w:rPr>
                <w:rFonts w:ascii="宋体" w:hAnsi="宋体" w:hint="eastAsia"/>
                <w:bCs/>
                <w:color w:val="auto"/>
                <w:sz w:val="21"/>
                <w:szCs w:val="21"/>
              </w:rPr>
              <w:t>54m</w:t>
            </w:r>
            <w:r>
              <w:rPr>
                <w:rFonts w:ascii="宋体" w:hAnsi="宋体" w:hint="eastAsia"/>
                <w:bCs/>
                <w:color w:val="auto"/>
                <w:sz w:val="21"/>
                <w:szCs w:val="21"/>
              </w:rPr>
              <w:t>、宽≥</w:t>
            </w:r>
            <w:r>
              <w:rPr>
                <w:rFonts w:ascii="宋体" w:hAnsi="宋体" w:hint="eastAsia"/>
                <w:bCs/>
                <w:color w:val="auto"/>
                <w:sz w:val="21"/>
                <w:szCs w:val="21"/>
              </w:rPr>
              <w:t>13m</w:t>
            </w:r>
            <w:proofErr w:type="gramStart"/>
            <w:r>
              <w:rPr>
                <w:rFonts w:ascii="宋体" w:hAnsi="宋体" w:hint="eastAsia"/>
                <w:bCs/>
                <w:color w:val="auto"/>
                <w:sz w:val="21"/>
                <w:szCs w:val="21"/>
              </w:rPr>
              <w:t>尽头式回</w:t>
            </w:r>
            <w:proofErr w:type="gramEnd"/>
            <w:r>
              <w:rPr>
                <w:rFonts w:ascii="宋体" w:hAnsi="宋体" w:hint="eastAsia"/>
                <w:bCs/>
                <w:color w:val="auto"/>
                <w:sz w:val="21"/>
                <w:szCs w:val="21"/>
              </w:rPr>
              <w:t>车场，道路宽度不小于</w:t>
            </w:r>
            <w:r>
              <w:rPr>
                <w:rFonts w:ascii="宋体" w:hAnsi="宋体" w:hint="eastAsia"/>
                <w:bCs/>
                <w:color w:val="auto"/>
                <w:sz w:val="21"/>
                <w:szCs w:val="21"/>
              </w:rPr>
              <w:t>4</w:t>
            </w:r>
            <w:r>
              <w:rPr>
                <w:rFonts w:ascii="宋体" w:hAnsi="宋体"/>
                <w:bCs/>
                <w:color w:val="auto"/>
                <w:sz w:val="21"/>
                <w:szCs w:val="21"/>
              </w:rPr>
              <w:t>m</w:t>
            </w:r>
            <w:r>
              <w:rPr>
                <w:rFonts w:ascii="宋体" w:hAnsi="宋体" w:hint="eastAsia"/>
                <w:bCs/>
                <w:color w:val="auto"/>
                <w:sz w:val="21"/>
                <w:szCs w:val="21"/>
              </w:rPr>
              <w:t>。</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16</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s="Tahoma"/>
                <w:color w:val="auto"/>
                <w:sz w:val="21"/>
                <w:szCs w:val="21"/>
              </w:rPr>
            </w:pPr>
            <w:r>
              <w:rPr>
                <w:rFonts w:ascii="宋体" w:hAnsi="宋体" w:cs="Tahoma" w:hint="eastAsia"/>
                <w:color w:val="auto"/>
                <w:sz w:val="21"/>
                <w:szCs w:val="21"/>
              </w:rPr>
              <w:t>甲类仓库之间及与其他建筑、明火或散发火花地点、铁路、道路等的防火间距不应小于表</w:t>
            </w:r>
            <w:r>
              <w:rPr>
                <w:rFonts w:ascii="宋体" w:hAnsi="宋体" w:cs="Tahoma" w:hint="eastAsia"/>
                <w:color w:val="auto"/>
                <w:sz w:val="21"/>
                <w:szCs w:val="21"/>
              </w:rPr>
              <w:t>3</w:t>
            </w:r>
            <w:r>
              <w:rPr>
                <w:rFonts w:ascii="宋体" w:hAnsi="宋体" w:cs="Tahoma"/>
                <w:color w:val="auto"/>
                <w:sz w:val="21"/>
                <w:szCs w:val="21"/>
              </w:rPr>
              <w:t>.5.1</w:t>
            </w:r>
            <w:r>
              <w:rPr>
                <w:rFonts w:ascii="宋体" w:hAnsi="宋体" w:cs="Tahoma" w:hint="eastAsia"/>
                <w:color w:val="auto"/>
                <w:sz w:val="21"/>
                <w:szCs w:val="21"/>
              </w:rPr>
              <w:t>条的规定。</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GB 50016-2014</w:t>
            </w:r>
            <w:r>
              <w:rPr>
                <w:rFonts w:ascii="宋体" w:hAnsi="宋体" w:cs="Tahoma" w:hint="eastAsia"/>
                <w:color w:val="auto"/>
                <w:sz w:val="21"/>
                <w:szCs w:val="21"/>
              </w:rPr>
              <w:t>，</w:t>
            </w:r>
            <w:r>
              <w:rPr>
                <w:rFonts w:ascii="宋体" w:hAnsi="宋体" w:cs="Tahoma" w:hint="eastAsia"/>
                <w:color w:val="auto"/>
                <w:sz w:val="21"/>
                <w:szCs w:val="21"/>
              </w:rPr>
              <w:t>2</w:t>
            </w:r>
            <w:r>
              <w:rPr>
                <w:rFonts w:ascii="宋体" w:hAnsi="宋体" w:cs="Tahoma"/>
                <w:color w:val="auto"/>
                <w:sz w:val="21"/>
                <w:szCs w:val="21"/>
              </w:rPr>
              <w:t>018</w:t>
            </w:r>
            <w:r>
              <w:rPr>
                <w:rFonts w:ascii="宋体" w:hAnsi="宋体" w:cs="Tahoma" w:hint="eastAsia"/>
                <w:color w:val="auto"/>
                <w:sz w:val="21"/>
                <w:szCs w:val="21"/>
              </w:rPr>
              <w:t>年版</w:t>
            </w:r>
          </w:p>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3.3.1</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项目未设置</w:t>
            </w:r>
            <w:r>
              <w:rPr>
                <w:rFonts w:ascii="宋体" w:hAnsi="宋体" w:cs="Tahoma" w:hint="eastAsia"/>
                <w:color w:val="auto"/>
                <w:sz w:val="21"/>
                <w:szCs w:val="21"/>
              </w:rPr>
              <w:t>甲类仓库。</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不涉及</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lastRenderedPageBreak/>
              <w:t>17</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sz w:val="21"/>
                <w:szCs w:val="21"/>
              </w:rPr>
              <w:t>员工宿舍严禁设置在厂房内</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GB 50016-2014</w:t>
            </w:r>
            <w:r>
              <w:rPr>
                <w:rFonts w:ascii="宋体" w:hAnsi="宋体" w:cs="Tahoma" w:hint="eastAsia"/>
                <w:color w:val="auto"/>
                <w:sz w:val="21"/>
                <w:szCs w:val="21"/>
              </w:rPr>
              <w:t>，</w:t>
            </w:r>
            <w:r>
              <w:rPr>
                <w:rFonts w:ascii="宋体" w:hAnsi="宋体" w:cs="Tahoma" w:hint="eastAsia"/>
                <w:color w:val="auto"/>
                <w:sz w:val="21"/>
                <w:szCs w:val="21"/>
              </w:rPr>
              <w:t>2</w:t>
            </w:r>
            <w:r>
              <w:rPr>
                <w:rFonts w:ascii="宋体" w:hAnsi="宋体" w:cs="Tahoma"/>
                <w:color w:val="auto"/>
                <w:sz w:val="21"/>
                <w:szCs w:val="21"/>
              </w:rPr>
              <w:t>018</w:t>
            </w:r>
            <w:r>
              <w:rPr>
                <w:rFonts w:ascii="宋体" w:hAnsi="宋体" w:cs="Tahoma" w:hint="eastAsia"/>
                <w:color w:val="auto"/>
                <w:sz w:val="21"/>
                <w:szCs w:val="21"/>
              </w:rPr>
              <w:t>年版</w:t>
            </w:r>
          </w:p>
          <w:p w:rsidR="0041666A" w:rsidRDefault="0096795A">
            <w:pPr>
              <w:topLinePunct/>
              <w:adjustRightInd/>
              <w:snapToGrid/>
              <w:spacing w:line="240" w:lineRule="auto"/>
              <w:ind w:firstLineChars="0" w:firstLine="0"/>
              <w:contextualSpacing/>
              <w:jc w:val="left"/>
              <w:rPr>
                <w:rFonts w:ascii="宋体" w:hAnsi="宋体" w:cs="Arial Unicode MS"/>
                <w:color w:val="auto"/>
                <w:sz w:val="21"/>
                <w:szCs w:val="21"/>
              </w:rPr>
            </w:pPr>
            <w:r>
              <w:rPr>
                <w:rFonts w:ascii="宋体" w:hAnsi="宋体" w:cs="Arial Unicode MS" w:hint="eastAsia"/>
                <w:color w:val="auto"/>
                <w:sz w:val="21"/>
                <w:szCs w:val="21"/>
              </w:rPr>
              <w:t>3.3.5</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员工宿舍未设置在厂房内。</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18</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sz w:val="21"/>
                <w:szCs w:val="21"/>
              </w:rPr>
              <w:t>员工宿舍严禁设置在仓库内</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GB 50016-2014</w:t>
            </w:r>
            <w:r>
              <w:rPr>
                <w:rFonts w:ascii="宋体" w:hAnsi="宋体" w:cs="Tahoma" w:hint="eastAsia"/>
                <w:color w:val="auto"/>
                <w:sz w:val="21"/>
                <w:szCs w:val="21"/>
              </w:rPr>
              <w:t>，</w:t>
            </w:r>
            <w:r>
              <w:rPr>
                <w:rFonts w:ascii="宋体" w:hAnsi="宋体" w:cs="Tahoma" w:hint="eastAsia"/>
                <w:color w:val="auto"/>
                <w:sz w:val="21"/>
                <w:szCs w:val="21"/>
              </w:rPr>
              <w:t>2</w:t>
            </w:r>
            <w:r>
              <w:rPr>
                <w:rFonts w:ascii="宋体" w:hAnsi="宋体" w:cs="Tahoma"/>
                <w:color w:val="auto"/>
                <w:sz w:val="21"/>
                <w:szCs w:val="21"/>
              </w:rPr>
              <w:t>018</w:t>
            </w:r>
            <w:r>
              <w:rPr>
                <w:rFonts w:ascii="宋体" w:hAnsi="宋体" w:cs="Tahoma" w:hint="eastAsia"/>
                <w:color w:val="auto"/>
                <w:sz w:val="21"/>
                <w:szCs w:val="21"/>
              </w:rPr>
              <w:t>年版</w:t>
            </w:r>
          </w:p>
          <w:p w:rsidR="0041666A" w:rsidRDefault="0096795A">
            <w:pPr>
              <w:topLinePunct/>
              <w:adjustRightInd/>
              <w:snapToGrid/>
              <w:spacing w:line="240" w:lineRule="auto"/>
              <w:ind w:firstLineChars="0" w:firstLine="0"/>
              <w:contextualSpacing/>
              <w:jc w:val="left"/>
              <w:rPr>
                <w:rFonts w:ascii="宋体" w:hAnsi="宋体" w:cs="Arial Unicode MS"/>
                <w:color w:val="auto"/>
                <w:sz w:val="21"/>
                <w:szCs w:val="21"/>
              </w:rPr>
            </w:pPr>
            <w:r>
              <w:rPr>
                <w:rFonts w:ascii="宋体" w:hAnsi="宋体" w:cs="Arial Unicode MS" w:hint="eastAsia"/>
                <w:color w:val="auto"/>
                <w:sz w:val="21"/>
                <w:szCs w:val="21"/>
              </w:rPr>
              <w:t>3.3.9</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员工宿舍未设置在仓库内。</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19</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sz w:val="21"/>
                <w:szCs w:val="21"/>
              </w:rPr>
            </w:pPr>
            <w:r>
              <w:rPr>
                <w:rFonts w:ascii="宋体" w:hAnsi="宋体" w:hint="eastAsia"/>
                <w:color w:val="auto"/>
                <w:sz w:val="21"/>
                <w:szCs w:val="21"/>
              </w:rPr>
              <w:t>厂房之间及其与乙、丙、丁、</w:t>
            </w:r>
            <w:proofErr w:type="gramStart"/>
            <w:r>
              <w:rPr>
                <w:rFonts w:ascii="宋体" w:hAnsi="宋体" w:hint="eastAsia"/>
                <w:color w:val="auto"/>
                <w:sz w:val="21"/>
                <w:szCs w:val="21"/>
              </w:rPr>
              <w:t>戊类仓库</w:t>
            </w:r>
            <w:proofErr w:type="gramEnd"/>
            <w:r>
              <w:rPr>
                <w:rFonts w:ascii="宋体" w:hAnsi="宋体" w:hint="eastAsia"/>
                <w:color w:val="auto"/>
                <w:sz w:val="21"/>
                <w:szCs w:val="21"/>
              </w:rPr>
              <w:t>、民用建筑等之间的防火间距不应小于表</w:t>
            </w:r>
            <w:r>
              <w:rPr>
                <w:rFonts w:ascii="宋体" w:hAnsi="宋体" w:hint="eastAsia"/>
                <w:color w:val="auto"/>
                <w:sz w:val="21"/>
                <w:szCs w:val="21"/>
              </w:rPr>
              <w:t xml:space="preserve">3.4.1 </w:t>
            </w:r>
            <w:r>
              <w:rPr>
                <w:rFonts w:ascii="宋体" w:hAnsi="宋体" w:hint="eastAsia"/>
                <w:color w:val="auto"/>
                <w:sz w:val="21"/>
                <w:szCs w:val="21"/>
              </w:rPr>
              <w:t>的规定。</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GB 50016-2014</w:t>
            </w:r>
            <w:r>
              <w:rPr>
                <w:rFonts w:ascii="宋体" w:hAnsi="宋体" w:cs="Tahoma" w:hint="eastAsia"/>
                <w:color w:val="auto"/>
                <w:sz w:val="21"/>
                <w:szCs w:val="21"/>
              </w:rPr>
              <w:t>，</w:t>
            </w:r>
            <w:r>
              <w:rPr>
                <w:rFonts w:ascii="宋体" w:hAnsi="宋体" w:cs="Tahoma" w:hint="eastAsia"/>
                <w:color w:val="auto"/>
                <w:sz w:val="21"/>
                <w:szCs w:val="21"/>
              </w:rPr>
              <w:t>2</w:t>
            </w:r>
            <w:r>
              <w:rPr>
                <w:rFonts w:ascii="宋体" w:hAnsi="宋体" w:cs="Tahoma"/>
                <w:color w:val="auto"/>
                <w:sz w:val="21"/>
                <w:szCs w:val="21"/>
              </w:rPr>
              <w:t>018</w:t>
            </w:r>
            <w:r>
              <w:rPr>
                <w:rFonts w:ascii="宋体" w:hAnsi="宋体" w:cs="Tahoma" w:hint="eastAsia"/>
                <w:color w:val="auto"/>
                <w:sz w:val="21"/>
                <w:szCs w:val="21"/>
              </w:rPr>
              <w:t>年版</w:t>
            </w:r>
          </w:p>
          <w:p w:rsidR="0041666A" w:rsidRDefault="0096795A">
            <w:pPr>
              <w:topLinePunct/>
              <w:adjustRightInd/>
              <w:snapToGrid/>
              <w:spacing w:line="240" w:lineRule="auto"/>
              <w:ind w:firstLineChars="0" w:firstLine="0"/>
              <w:contextualSpacing/>
              <w:jc w:val="left"/>
              <w:rPr>
                <w:rFonts w:ascii="宋体" w:hAnsi="宋体" w:cs="Arial Unicode MS"/>
                <w:color w:val="auto"/>
                <w:sz w:val="21"/>
                <w:szCs w:val="21"/>
              </w:rPr>
            </w:pPr>
            <w:r>
              <w:rPr>
                <w:rFonts w:ascii="宋体" w:hAnsi="宋体" w:cs="Arial Unicode MS" w:hint="eastAsia"/>
                <w:color w:val="auto"/>
                <w:sz w:val="21"/>
                <w:szCs w:val="21"/>
              </w:rPr>
              <w:t>3.4.1</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proofErr w:type="gramStart"/>
            <w:r>
              <w:rPr>
                <w:rFonts w:ascii="宋体" w:hAnsi="宋体" w:hint="eastAsia"/>
                <w:bCs/>
                <w:color w:val="auto"/>
                <w:sz w:val="21"/>
                <w:szCs w:val="21"/>
              </w:rPr>
              <w:t>毅利锋公司</w:t>
            </w:r>
            <w:proofErr w:type="gramEnd"/>
            <w:r>
              <w:rPr>
                <w:rFonts w:ascii="宋体" w:hAnsi="宋体" w:hint="eastAsia"/>
                <w:bCs/>
                <w:color w:val="auto"/>
                <w:sz w:val="21"/>
                <w:szCs w:val="21"/>
              </w:rPr>
              <w:t>气体充装厂房与其他民用建筑的距离符合表</w:t>
            </w:r>
            <w:r>
              <w:rPr>
                <w:rFonts w:ascii="宋体" w:hAnsi="宋体" w:hint="eastAsia"/>
                <w:bCs/>
                <w:color w:val="auto"/>
                <w:sz w:val="21"/>
                <w:szCs w:val="21"/>
              </w:rPr>
              <w:t>3.4.1</w:t>
            </w:r>
            <w:r>
              <w:rPr>
                <w:rFonts w:ascii="宋体" w:hAnsi="宋体" w:hint="eastAsia"/>
                <w:bCs/>
                <w:color w:val="auto"/>
                <w:sz w:val="21"/>
                <w:szCs w:val="21"/>
              </w:rPr>
              <w:t>的规定。</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20</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sz w:val="21"/>
                <w:szCs w:val="21"/>
              </w:rPr>
            </w:pPr>
            <w:bookmarkStart w:id="170" w:name="_Toc528656283"/>
            <w:bookmarkStart w:id="171" w:name="_Toc528335517"/>
            <w:bookmarkStart w:id="172" w:name="_Toc12003994"/>
            <w:bookmarkStart w:id="173" w:name="_Toc531615385"/>
            <w:bookmarkStart w:id="174" w:name="_Toc5915987"/>
            <w:r>
              <w:rPr>
                <w:rFonts w:ascii="宋体" w:hAnsi="宋体" w:hint="eastAsia"/>
                <w:color w:val="auto"/>
                <w:sz w:val="21"/>
                <w:szCs w:val="21"/>
              </w:rPr>
              <w:t>工业企业</w:t>
            </w:r>
            <w:proofErr w:type="gramStart"/>
            <w:r>
              <w:rPr>
                <w:rFonts w:ascii="宋体" w:hAnsi="宋体" w:hint="eastAsia"/>
                <w:color w:val="auto"/>
                <w:sz w:val="21"/>
                <w:szCs w:val="21"/>
              </w:rPr>
              <w:t>厂区总</w:t>
            </w:r>
            <w:proofErr w:type="gramEnd"/>
            <w:r>
              <w:rPr>
                <w:rFonts w:ascii="宋体" w:hAnsi="宋体" w:hint="eastAsia"/>
                <w:color w:val="auto"/>
                <w:sz w:val="21"/>
                <w:szCs w:val="21"/>
              </w:rPr>
              <w:t>平面布置应明确功能分区，可分为生产区、非生产区、辅助生产区。</w:t>
            </w:r>
            <w:bookmarkEnd w:id="170"/>
            <w:bookmarkEnd w:id="171"/>
            <w:bookmarkEnd w:id="172"/>
            <w:bookmarkEnd w:id="173"/>
            <w:bookmarkEnd w:id="174"/>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olor w:val="auto"/>
                <w:kern w:val="0"/>
                <w:sz w:val="21"/>
                <w:szCs w:val="21"/>
              </w:rPr>
            </w:pPr>
            <w:r>
              <w:rPr>
                <w:rFonts w:ascii="宋体" w:hAnsi="宋体" w:hint="eastAsia"/>
                <w:bCs/>
                <w:color w:val="auto"/>
                <w:sz w:val="21"/>
                <w:szCs w:val="21"/>
              </w:rPr>
              <w:t>《工业企业设计卫生标准》</w:t>
            </w:r>
          </w:p>
          <w:p w:rsidR="0041666A" w:rsidRDefault="0096795A">
            <w:pPr>
              <w:topLinePunct/>
              <w:adjustRightInd/>
              <w:snapToGrid/>
              <w:spacing w:line="240" w:lineRule="auto"/>
              <w:ind w:firstLineChars="0" w:firstLine="0"/>
              <w:contextualSpacing/>
              <w:jc w:val="left"/>
              <w:rPr>
                <w:rFonts w:ascii="宋体" w:hAnsi="宋体"/>
                <w:color w:val="auto"/>
                <w:kern w:val="0"/>
                <w:sz w:val="21"/>
                <w:szCs w:val="21"/>
              </w:rPr>
            </w:pPr>
            <w:r>
              <w:rPr>
                <w:rFonts w:ascii="宋体" w:hAnsi="宋体" w:hint="eastAsia"/>
                <w:color w:val="auto"/>
                <w:kern w:val="0"/>
                <w:sz w:val="21"/>
                <w:szCs w:val="21"/>
              </w:rPr>
              <w:t xml:space="preserve">GBZ </w:t>
            </w:r>
            <w:r>
              <w:rPr>
                <w:rFonts w:ascii="宋体" w:hAnsi="宋体" w:hint="eastAsia"/>
                <w:color w:val="auto"/>
                <w:kern w:val="0"/>
                <w:sz w:val="21"/>
                <w:szCs w:val="21"/>
              </w:rPr>
              <w:t>1-2010</w:t>
            </w:r>
          </w:p>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kern w:val="0"/>
                <w:sz w:val="21"/>
                <w:szCs w:val="21"/>
              </w:rPr>
              <w:t>5.2.1.1</w:t>
            </w:r>
          </w:p>
        </w:tc>
        <w:tc>
          <w:tcPr>
            <w:tcW w:w="1745" w:type="dxa"/>
            <w:vAlign w:val="center"/>
          </w:tcPr>
          <w:p w:rsidR="0041666A" w:rsidRDefault="0096795A">
            <w:pPr>
              <w:topLinePunct/>
              <w:adjustRightInd/>
              <w:snapToGrid/>
              <w:spacing w:line="240" w:lineRule="auto"/>
              <w:ind w:firstLineChars="0" w:firstLine="0"/>
              <w:contextualSpacing/>
              <w:rPr>
                <w:rFonts w:ascii="宋体" w:hAnsi="宋体" w:cs="Arial Unicode MS"/>
                <w:color w:val="auto"/>
                <w:sz w:val="21"/>
                <w:szCs w:val="21"/>
              </w:rPr>
            </w:pPr>
            <w:proofErr w:type="gramStart"/>
            <w:r>
              <w:rPr>
                <w:rFonts w:ascii="宋体" w:hAnsi="宋体" w:cs="Arial Unicode MS" w:hint="eastAsia"/>
                <w:color w:val="auto"/>
                <w:sz w:val="21"/>
                <w:szCs w:val="21"/>
              </w:rPr>
              <w:t>厂区总</w:t>
            </w:r>
            <w:proofErr w:type="gramEnd"/>
            <w:r>
              <w:rPr>
                <w:rFonts w:ascii="宋体" w:hAnsi="宋体" w:cs="Arial Unicode MS" w:hint="eastAsia"/>
                <w:color w:val="auto"/>
                <w:sz w:val="21"/>
                <w:szCs w:val="21"/>
              </w:rPr>
              <w:t>平面布置功能分区明确，具体设置详见附图—总平面布置图。</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bCs/>
                <w:color w:val="auto"/>
                <w:sz w:val="21"/>
                <w:szCs w:val="21"/>
              </w:rPr>
              <w:t>2</w:t>
            </w:r>
            <w:r>
              <w:rPr>
                <w:rFonts w:ascii="宋体" w:hAnsi="宋体" w:hint="eastAsia"/>
                <w:bCs/>
                <w:color w:val="auto"/>
                <w:sz w:val="21"/>
                <w:szCs w:val="21"/>
              </w:rPr>
              <w:t>1</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sz w:val="21"/>
                <w:szCs w:val="21"/>
              </w:rPr>
            </w:pPr>
            <w:r>
              <w:rPr>
                <w:rFonts w:ascii="宋体" w:hAnsi="宋体" w:hint="eastAsia"/>
                <w:color w:val="auto"/>
                <w:sz w:val="21"/>
                <w:szCs w:val="21"/>
              </w:rPr>
              <w:t>产生噪声的车间，应在控制噪声发生源的基础上，对厂房的建筑设计采取减轻噪声影响的措施，注意增加隔声、吸声措施。</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olor w:val="auto"/>
                <w:kern w:val="0"/>
                <w:sz w:val="21"/>
                <w:szCs w:val="21"/>
              </w:rPr>
            </w:pPr>
            <w:r>
              <w:rPr>
                <w:rFonts w:ascii="宋体" w:hAnsi="宋体" w:hint="eastAsia"/>
                <w:color w:val="auto"/>
                <w:kern w:val="0"/>
                <w:sz w:val="21"/>
                <w:szCs w:val="21"/>
              </w:rPr>
              <w:t>GBZ 1-2010</w:t>
            </w:r>
          </w:p>
          <w:p w:rsidR="0041666A" w:rsidRDefault="0096795A">
            <w:pPr>
              <w:topLinePunct/>
              <w:adjustRightInd/>
              <w:snapToGrid/>
              <w:spacing w:line="240" w:lineRule="auto"/>
              <w:ind w:firstLineChars="0" w:firstLine="0"/>
              <w:contextualSpacing/>
              <w:jc w:val="left"/>
              <w:rPr>
                <w:rFonts w:ascii="宋体" w:hAnsi="宋体"/>
                <w:color w:val="auto"/>
                <w:kern w:val="0"/>
                <w:sz w:val="21"/>
                <w:szCs w:val="21"/>
              </w:rPr>
            </w:pPr>
            <w:r>
              <w:rPr>
                <w:rFonts w:ascii="宋体" w:hAnsi="宋体" w:hint="eastAsia"/>
                <w:color w:val="auto"/>
                <w:kern w:val="0"/>
                <w:sz w:val="21"/>
                <w:szCs w:val="21"/>
              </w:rPr>
              <w:t>6.3.1.6</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cs="Arial Unicode MS"/>
                <w:color w:val="auto"/>
                <w:sz w:val="21"/>
                <w:szCs w:val="21"/>
              </w:rPr>
            </w:pPr>
            <w:r>
              <w:rPr>
                <w:rFonts w:ascii="宋体" w:hAnsi="宋体" w:hint="eastAsia"/>
                <w:color w:val="auto"/>
                <w:sz w:val="21"/>
                <w:szCs w:val="21"/>
              </w:rPr>
              <w:t>充装区与办公</w:t>
            </w:r>
            <w:proofErr w:type="gramStart"/>
            <w:r>
              <w:rPr>
                <w:rFonts w:ascii="宋体" w:hAnsi="宋体" w:hint="eastAsia"/>
                <w:color w:val="auto"/>
                <w:sz w:val="21"/>
                <w:szCs w:val="21"/>
              </w:rPr>
              <w:t>辅助区</w:t>
            </w:r>
            <w:proofErr w:type="gramEnd"/>
            <w:r>
              <w:rPr>
                <w:rFonts w:ascii="宋体" w:hAnsi="宋体" w:hint="eastAsia"/>
                <w:color w:val="auto"/>
                <w:sz w:val="21"/>
                <w:szCs w:val="21"/>
              </w:rPr>
              <w:t>有一定距离，可减小噪声对人员的影响。</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22</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sz w:val="21"/>
                <w:szCs w:val="21"/>
              </w:rPr>
            </w:pPr>
            <w:r>
              <w:rPr>
                <w:rFonts w:ascii="宋体" w:hAnsi="宋体" w:hint="eastAsia"/>
                <w:color w:val="auto"/>
                <w:sz w:val="21"/>
                <w:szCs w:val="21"/>
              </w:rPr>
              <w:t>液氧储罐、低温液体储罐宜室外布置，它与各类建筑物、构筑物的防火间距应符合表</w:t>
            </w:r>
            <w:r>
              <w:rPr>
                <w:rFonts w:ascii="宋体" w:hAnsi="宋体" w:hint="eastAsia"/>
                <w:color w:val="auto"/>
                <w:sz w:val="21"/>
                <w:szCs w:val="21"/>
              </w:rPr>
              <w:t>3.0.4</w:t>
            </w:r>
            <w:r>
              <w:rPr>
                <w:rFonts w:ascii="宋体" w:hAnsi="宋体" w:hint="eastAsia"/>
                <w:color w:val="auto"/>
                <w:sz w:val="21"/>
                <w:szCs w:val="21"/>
              </w:rPr>
              <w:t>的规定。</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olor w:val="auto"/>
                <w:kern w:val="0"/>
                <w:sz w:val="21"/>
                <w:szCs w:val="21"/>
              </w:rPr>
            </w:pPr>
            <w:r>
              <w:rPr>
                <w:rFonts w:ascii="宋体" w:hAnsi="宋体" w:hint="eastAsia"/>
                <w:color w:val="auto"/>
                <w:kern w:val="0"/>
                <w:sz w:val="21"/>
                <w:szCs w:val="21"/>
              </w:rPr>
              <w:t>GB50030-2013</w:t>
            </w:r>
          </w:p>
          <w:p w:rsidR="0041666A" w:rsidRDefault="0096795A">
            <w:pPr>
              <w:topLinePunct/>
              <w:adjustRightInd/>
              <w:snapToGrid/>
              <w:spacing w:line="240" w:lineRule="auto"/>
              <w:ind w:firstLineChars="0" w:firstLine="0"/>
              <w:contextualSpacing/>
              <w:jc w:val="left"/>
              <w:rPr>
                <w:rFonts w:ascii="宋体" w:hAnsi="宋体"/>
                <w:color w:val="auto"/>
                <w:kern w:val="0"/>
                <w:sz w:val="21"/>
                <w:szCs w:val="21"/>
              </w:rPr>
            </w:pPr>
            <w:r>
              <w:rPr>
                <w:rFonts w:ascii="宋体" w:hAnsi="宋体" w:hint="eastAsia"/>
                <w:color w:val="auto"/>
                <w:kern w:val="0"/>
                <w:sz w:val="21"/>
                <w:szCs w:val="21"/>
              </w:rPr>
              <w:t>3.0.16</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各低温液体储罐露天布置，与</w:t>
            </w:r>
            <w:proofErr w:type="gramStart"/>
            <w:r>
              <w:rPr>
                <w:rFonts w:ascii="宋体" w:hAnsi="宋体" w:hint="eastAsia"/>
                <w:color w:val="auto"/>
                <w:sz w:val="21"/>
                <w:szCs w:val="21"/>
              </w:rPr>
              <w:t>周边建</w:t>
            </w:r>
            <w:proofErr w:type="gramEnd"/>
            <w:r>
              <w:rPr>
                <w:rFonts w:ascii="宋体" w:hAnsi="宋体" w:hint="eastAsia"/>
                <w:color w:val="auto"/>
                <w:sz w:val="21"/>
                <w:szCs w:val="21"/>
              </w:rPr>
              <w:t>构筑的距离满足要求，间距详见表</w:t>
            </w:r>
            <w:r>
              <w:rPr>
                <w:rFonts w:ascii="宋体" w:hAnsi="宋体" w:hint="eastAsia"/>
                <w:color w:val="auto"/>
                <w:sz w:val="21"/>
                <w:szCs w:val="21"/>
              </w:rPr>
              <w:t>2-2</w:t>
            </w:r>
            <w:r>
              <w:rPr>
                <w:rFonts w:ascii="宋体" w:hAnsi="宋体" w:hint="eastAsia"/>
                <w:color w:val="auto"/>
                <w:sz w:val="21"/>
                <w:szCs w:val="21"/>
              </w:rPr>
              <w:t>，具体布置情况详见附图—总平面布置图。</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23</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sz w:val="21"/>
                <w:szCs w:val="21"/>
              </w:rPr>
            </w:pPr>
            <w:r>
              <w:rPr>
                <w:rFonts w:ascii="宋体" w:hAnsi="宋体" w:hint="eastAsia"/>
                <w:color w:val="auto"/>
                <w:sz w:val="21"/>
                <w:szCs w:val="21"/>
              </w:rPr>
              <w:t>液氧储罐与液氮、液氩储罐的间距及液氮、液氩储罐之间的间距应满足施工和维修要求，且不宜小于</w:t>
            </w:r>
            <w:r>
              <w:rPr>
                <w:rFonts w:ascii="宋体" w:hAnsi="宋体" w:hint="eastAsia"/>
                <w:color w:val="auto"/>
                <w:sz w:val="21"/>
                <w:szCs w:val="21"/>
              </w:rPr>
              <w:t>2m</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olor w:val="auto"/>
                <w:kern w:val="0"/>
                <w:sz w:val="21"/>
                <w:szCs w:val="21"/>
              </w:rPr>
            </w:pPr>
            <w:r>
              <w:rPr>
                <w:rFonts w:ascii="宋体" w:hAnsi="宋体" w:hint="eastAsia"/>
                <w:color w:val="auto"/>
                <w:kern w:val="0"/>
                <w:sz w:val="21"/>
                <w:szCs w:val="21"/>
              </w:rPr>
              <w:t>GB16912-2008</w:t>
            </w:r>
          </w:p>
          <w:p w:rsidR="0041666A" w:rsidRDefault="0096795A">
            <w:pPr>
              <w:topLinePunct/>
              <w:adjustRightInd/>
              <w:snapToGrid/>
              <w:spacing w:line="240" w:lineRule="auto"/>
              <w:ind w:firstLineChars="0" w:firstLine="0"/>
              <w:contextualSpacing/>
              <w:jc w:val="left"/>
              <w:rPr>
                <w:rFonts w:ascii="宋体" w:hAnsi="宋体"/>
                <w:color w:val="auto"/>
                <w:kern w:val="0"/>
                <w:sz w:val="21"/>
                <w:szCs w:val="21"/>
              </w:rPr>
            </w:pPr>
            <w:r>
              <w:rPr>
                <w:rFonts w:ascii="宋体" w:hAnsi="宋体" w:hint="eastAsia"/>
                <w:color w:val="auto"/>
                <w:kern w:val="0"/>
                <w:sz w:val="21"/>
                <w:szCs w:val="21"/>
              </w:rPr>
              <w:t>4.3.3</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项目各储罐</w:t>
            </w:r>
            <w:proofErr w:type="gramStart"/>
            <w:r>
              <w:rPr>
                <w:rFonts w:ascii="宋体" w:hAnsi="宋体" w:hint="eastAsia"/>
                <w:color w:val="auto"/>
                <w:sz w:val="21"/>
                <w:szCs w:val="21"/>
              </w:rPr>
              <w:t>布置按左述</w:t>
            </w:r>
            <w:proofErr w:type="gramEnd"/>
            <w:r>
              <w:rPr>
                <w:rFonts w:ascii="宋体" w:hAnsi="宋体" w:hint="eastAsia"/>
                <w:color w:val="auto"/>
                <w:sz w:val="21"/>
                <w:szCs w:val="21"/>
              </w:rPr>
              <w:t>设置，其间距详见表</w:t>
            </w:r>
            <w:r>
              <w:rPr>
                <w:rFonts w:ascii="宋体" w:hAnsi="宋体" w:hint="eastAsia"/>
                <w:color w:val="auto"/>
                <w:sz w:val="21"/>
                <w:szCs w:val="21"/>
              </w:rPr>
              <w:t>2-2</w:t>
            </w:r>
            <w:r>
              <w:rPr>
                <w:rFonts w:ascii="宋体" w:hAnsi="宋体" w:hint="eastAsia"/>
                <w:color w:val="auto"/>
                <w:sz w:val="21"/>
                <w:szCs w:val="21"/>
              </w:rPr>
              <w:t>。具体情况详见附图—总平面布置图。</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24</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s="Tahoma"/>
                <w:color w:val="auto"/>
                <w:sz w:val="21"/>
                <w:szCs w:val="21"/>
              </w:rPr>
            </w:pPr>
            <w:r>
              <w:rPr>
                <w:rFonts w:ascii="宋体" w:hAnsi="宋体" w:cs="Tahoma" w:hint="eastAsia"/>
                <w:color w:val="auto"/>
                <w:sz w:val="21"/>
                <w:szCs w:val="21"/>
              </w:rPr>
              <w:t>氧气厂内各建、构筑物及设施与特定地点的防火间距应不小于</w:t>
            </w:r>
            <w:r>
              <w:rPr>
                <w:rFonts w:ascii="宋体" w:hAnsi="宋体" w:cs="Tahoma" w:hint="eastAsia"/>
                <w:color w:val="auto"/>
                <w:sz w:val="21"/>
                <w:szCs w:val="21"/>
              </w:rPr>
              <w:t>GB16912</w:t>
            </w:r>
            <w:r>
              <w:rPr>
                <w:rFonts w:ascii="宋体" w:hAnsi="宋体" w:cs="Tahoma" w:hint="eastAsia"/>
                <w:color w:val="auto"/>
                <w:sz w:val="21"/>
                <w:szCs w:val="21"/>
              </w:rPr>
              <w:t>表</w:t>
            </w:r>
            <w:r>
              <w:rPr>
                <w:rFonts w:ascii="宋体" w:hAnsi="宋体" w:cs="Tahoma" w:hint="eastAsia"/>
                <w:color w:val="auto"/>
                <w:sz w:val="21"/>
                <w:szCs w:val="21"/>
              </w:rPr>
              <w:t>3</w:t>
            </w:r>
            <w:r>
              <w:rPr>
                <w:rFonts w:ascii="宋体" w:hAnsi="宋体" w:cs="Tahoma" w:hint="eastAsia"/>
                <w:color w:val="auto"/>
                <w:sz w:val="21"/>
                <w:szCs w:val="21"/>
              </w:rPr>
              <w:t>的规定。</w:t>
            </w:r>
          </w:p>
          <w:p w:rsidR="0041666A" w:rsidRDefault="0096795A">
            <w:pPr>
              <w:topLinePunct/>
              <w:adjustRightInd/>
              <w:snapToGrid/>
              <w:spacing w:line="240" w:lineRule="auto"/>
              <w:ind w:firstLineChars="0" w:firstLine="0"/>
              <w:contextualSpacing/>
              <w:rPr>
                <w:rFonts w:ascii="宋体" w:hAnsi="宋体"/>
                <w:color w:val="auto"/>
                <w:sz w:val="21"/>
                <w:szCs w:val="21"/>
              </w:rPr>
            </w:pPr>
            <w:r>
              <w:rPr>
                <w:rFonts w:ascii="宋体" w:hAnsi="宋体" w:cs="Tahoma" w:hint="eastAsia"/>
                <w:color w:val="auto"/>
                <w:sz w:val="21"/>
                <w:szCs w:val="21"/>
              </w:rPr>
              <w:t>（注：固定容积氧气贮罐的总容积，按几何容量（</w:t>
            </w:r>
            <w:r>
              <w:rPr>
                <w:rFonts w:ascii="宋体" w:hAnsi="宋体" w:cs="Tahoma" w:hint="eastAsia"/>
                <w:color w:val="auto"/>
                <w:sz w:val="21"/>
                <w:szCs w:val="21"/>
              </w:rPr>
              <w:t>m</w:t>
            </w:r>
            <w:r>
              <w:rPr>
                <w:rFonts w:ascii="宋体" w:hAnsi="宋体" w:cs="Tahoma" w:hint="eastAsia"/>
                <w:color w:val="auto"/>
                <w:sz w:val="21"/>
                <w:szCs w:val="21"/>
                <w:vertAlign w:val="superscript"/>
              </w:rPr>
              <w:t>3</w:t>
            </w:r>
            <w:r>
              <w:rPr>
                <w:rFonts w:ascii="宋体" w:hAnsi="宋体" w:cs="Tahoma" w:hint="eastAsia"/>
                <w:color w:val="auto"/>
                <w:sz w:val="21"/>
                <w:szCs w:val="21"/>
              </w:rPr>
              <w:t>）和设计储存压力（绝对压力，</w:t>
            </w:r>
            <w:r>
              <w:rPr>
                <w:rFonts w:ascii="宋体" w:hAnsi="宋体" w:cs="Tahoma" w:hint="eastAsia"/>
                <w:color w:val="auto"/>
                <w:sz w:val="21"/>
                <w:szCs w:val="21"/>
              </w:rPr>
              <w:t>10</w:t>
            </w:r>
            <w:r>
              <w:rPr>
                <w:rFonts w:ascii="宋体" w:hAnsi="宋体" w:cs="Tahoma" w:hint="eastAsia"/>
                <w:color w:val="auto"/>
                <w:sz w:val="21"/>
                <w:szCs w:val="21"/>
                <w:vertAlign w:val="superscript"/>
              </w:rPr>
              <w:t>5</w:t>
            </w:r>
            <w:r>
              <w:rPr>
                <w:rFonts w:ascii="宋体" w:hAnsi="宋体" w:cs="Tahoma" w:hint="eastAsia"/>
                <w:color w:val="auto"/>
                <w:sz w:val="21"/>
                <w:szCs w:val="21"/>
              </w:rPr>
              <w:t>Pa</w:t>
            </w:r>
            <w:r>
              <w:rPr>
                <w:rFonts w:ascii="宋体" w:hAnsi="宋体" w:cs="Tahoma" w:hint="eastAsia"/>
                <w:color w:val="auto"/>
                <w:sz w:val="21"/>
                <w:szCs w:val="21"/>
              </w:rPr>
              <w:t>）的乘积计算。液氧贮罐以</w:t>
            </w:r>
            <w:r>
              <w:rPr>
                <w:rFonts w:ascii="宋体" w:hAnsi="宋体" w:cs="Tahoma" w:hint="eastAsia"/>
                <w:color w:val="auto"/>
                <w:sz w:val="21"/>
                <w:szCs w:val="21"/>
              </w:rPr>
              <w:t xml:space="preserve"> 1m</w:t>
            </w:r>
            <w:r>
              <w:rPr>
                <w:rFonts w:ascii="宋体" w:hAnsi="宋体" w:cs="Tahoma" w:hint="eastAsia"/>
                <w:color w:val="auto"/>
                <w:sz w:val="21"/>
                <w:szCs w:val="21"/>
                <w:vertAlign w:val="superscript"/>
              </w:rPr>
              <w:t>3</w:t>
            </w:r>
            <w:r>
              <w:rPr>
                <w:rFonts w:ascii="宋体" w:hAnsi="宋体" w:cs="Tahoma" w:hint="eastAsia"/>
                <w:color w:val="auto"/>
                <w:sz w:val="21"/>
                <w:szCs w:val="21"/>
              </w:rPr>
              <w:t>液氧折合</w:t>
            </w:r>
            <w:r>
              <w:rPr>
                <w:rFonts w:ascii="宋体" w:hAnsi="宋体" w:cs="Tahoma" w:hint="eastAsia"/>
                <w:color w:val="auto"/>
                <w:sz w:val="21"/>
                <w:szCs w:val="21"/>
              </w:rPr>
              <w:t xml:space="preserve"> 800m</w:t>
            </w:r>
            <w:r>
              <w:rPr>
                <w:rFonts w:ascii="宋体" w:hAnsi="宋体" w:cs="Tahoma" w:hint="eastAsia"/>
                <w:color w:val="auto"/>
                <w:sz w:val="21"/>
                <w:szCs w:val="21"/>
                <w:vertAlign w:val="superscript"/>
              </w:rPr>
              <w:t>3</w:t>
            </w:r>
            <w:proofErr w:type="gramStart"/>
            <w:r>
              <w:rPr>
                <w:rFonts w:ascii="宋体" w:hAnsi="宋体" w:cs="Tahoma" w:hint="eastAsia"/>
                <w:color w:val="auto"/>
                <w:sz w:val="21"/>
                <w:szCs w:val="21"/>
              </w:rPr>
              <w:t>标准状态气氧计算</w:t>
            </w:r>
            <w:proofErr w:type="gramEnd"/>
            <w:r>
              <w:rPr>
                <w:rFonts w:ascii="宋体" w:hAnsi="宋体" w:cs="Tahoma" w:hint="eastAsia"/>
                <w:color w:val="auto"/>
                <w:sz w:val="21"/>
                <w:szCs w:val="21"/>
              </w:rPr>
              <w:t>，按本表氧气贮罐相应贮量的规定确定防火间距）</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olor w:val="auto"/>
                <w:kern w:val="0"/>
                <w:sz w:val="21"/>
                <w:szCs w:val="21"/>
              </w:rPr>
            </w:pPr>
            <w:r>
              <w:rPr>
                <w:rFonts w:ascii="宋体" w:hAnsi="宋体" w:cs="Tahoma" w:hint="eastAsia"/>
                <w:color w:val="auto"/>
                <w:sz w:val="21"/>
                <w:szCs w:val="21"/>
              </w:rPr>
              <w:t>《深度冷冻法生产氧气及相关气体安全技术规程》（</w:t>
            </w:r>
            <w:r>
              <w:rPr>
                <w:rFonts w:ascii="宋体" w:hAnsi="宋体" w:cs="Tahoma" w:hint="eastAsia"/>
                <w:color w:val="auto"/>
                <w:sz w:val="21"/>
                <w:szCs w:val="21"/>
              </w:rPr>
              <w:t>GB16912-2008</w:t>
            </w:r>
            <w:r>
              <w:rPr>
                <w:rFonts w:ascii="宋体" w:hAnsi="宋体" w:cs="Tahoma" w:hint="eastAsia"/>
                <w:color w:val="auto"/>
                <w:sz w:val="21"/>
                <w:szCs w:val="21"/>
              </w:rPr>
              <w:t>）第</w:t>
            </w:r>
            <w:r>
              <w:rPr>
                <w:rFonts w:ascii="宋体" w:hAnsi="宋体" w:cs="Tahoma" w:hint="eastAsia"/>
                <w:color w:val="auto"/>
                <w:sz w:val="21"/>
                <w:szCs w:val="21"/>
              </w:rPr>
              <w:t>4.3.2</w:t>
            </w:r>
            <w:r>
              <w:rPr>
                <w:rFonts w:ascii="宋体" w:hAnsi="宋体" w:cs="Tahoma" w:hint="eastAsia"/>
                <w:color w:val="auto"/>
                <w:sz w:val="21"/>
                <w:szCs w:val="21"/>
              </w:rPr>
              <w:t>条</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proofErr w:type="gramStart"/>
            <w:r>
              <w:rPr>
                <w:rFonts w:ascii="宋体" w:hAnsi="宋体" w:hint="eastAsia"/>
                <w:color w:val="auto"/>
                <w:sz w:val="21"/>
                <w:szCs w:val="21"/>
              </w:rPr>
              <w:t>毅利锋公司</w:t>
            </w:r>
            <w:proofErr w:type="gramEnd"/>
            <w:r>
              <w:rPr>
                <w:rFonts w:ascii="宋体" w:hAnsi="宋体" w:hint="eastAsia"/>
                <w:color w:val="auto"/>
                <w:sz w:val="21"/>
                <w:szCs w:val="21"/>
              </w:rPr>
              <w:t>工业气体充装区域内建构筑物间距与外部间距符合相关规范要求。详见报告表</w:t>
            </w:r>
            <w:r>
              <w:rPr>
                <w:rFonts w:ascii="宋体" w:hAnsi="宋体" w:hint="eastAsia"/>
                <w:color w:val="auto"/>
                <w:sz w:val="21"/>
                <w:szCs w:val="21"/>
              </w:rPr>
              <w:t>5-2</w:t>
            </w:r>
            <w:r>
              <w:rPr>
                <w:rFonts w:ascii="宋体" w:hAnsi="宋体" w:hint="eastAsia"/>
                <w:color w:val="auto"/>
                <w:sz w:val="21"/>
                <w:szCs w:val="21"/>
              </w:rPr>
              <w:t>。</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bCs/>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三</w:t>
            </w:r>
          </w:p>
        </w:tc>
        <w:tc>
          <w:tcPr>
            <w:tcW w:w="8371" w:type="dxa"/>
            <w:gridSpan w:val="4"/>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color w:val="auto"/>
                <w:kern w:val="0"/>
                <w:sz w:val="21"/>
                <w:szCs w:val="21"/>
              </w:rPr>
              <w:t>建构筑物</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254</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高层厂房，甲、乙类厂房的耐火等级不应低于二级，建筑面积不大于</w:t>
            </w:r>
            <w:r>
              <w:rPr>
                <w:rFonts w:ascii="宋体" w:hAnsi="宋体" w:hint="eastAsia"/>
                <w:color w:val="auto"/>
                <w:kern w:val="0"/>
                <w:sz w:val="21"/>
                <w:szCs w:val="21"/>
              </w:rPr>
              <w:t>300m</w:t>
            </w:r>
            <w:r>
              <w:rPr>
                <w:rFonts w:ascii="宋体" w:hAnsi="宋体" w:hint="eastAsia"/>
                <w:color w:val="auto"/>
                <w:kern w:val="0"/>
                <w:sz w:val="21"/>
                <w:szCs w:val="21"/>
                <w:vertAlign w:val="superscript"/>
              </w:rPr>
              <w:t>2</w:t>
            </w:r>
            <w:r>
              <w:rPr>
                <w:rFonts w:ascii="宋体" w:hAnsi="宋体" w:hint="eastAsia"/>
                <w:color w:val="auto"/>
                <w:kern w:val="0"/>
                <w:sz w:val="21"/>
                <w:szCs w:val="21"/>
              </w:rPr>
              <w:t>的独立甲、乙类单层厂房可采用三级耐火等级的建筑。</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cs="Tahoma" w:hint="eastAsia"/>
                <w:color w:val="auto"/>
                <w:sz w:val="21"/>
                <w:szCs w:val="21"/>
              </w:rPr>
              <w:t>《建筑设计防火规范（</w:t>
            </w:r>
            <w:r>
              <w:rPr>
                <w:rFonts w:ascii="宋体" w:hAnsi="宋体" w:cs="Tahoma" w:hint="eastAsia"/>
                <w:color w:val="auto"/>
                <w:sz w:val="21"/>
                <w:szCs w:val="21"/>
              </w:rPr>
              <w:t>2018</w:t>
            </w:r>
            <w:r>
              <w:rPr>
                <w:rFonts w:ascii="宋体" w:hAnsi="宋体" w:cs="Tahoma" w:hint="eastAsia"/>
                <w:color w:val="auto"/>
                <w:sz w:val="21"/>
                <w:szCs w:val="21"/>
              </w:rPr>
              <w:t>年版）》（</w:t>
            </w:r>
            <w:r>
              <w:rPr>
                <w:rFonts w:ascii="宋体" w:hAnsi="宋体" w:cs="Tahoma" w:hint="eastAsia"/>
                <w:color w:val="auto"/>
                <w:sz w:val="21"/>
                <w:szCs w:val="21"/>
              </w:rPr>
              <w:t>GB 50016-2014</w:t>
            </w:r>
            <w:r>
              <w:rPr>
                <w:rFonts w:ascii="宋体" w:hAnsi="宋体" w:cs="Tahoma" w:hint="eastAsia"/>
                <w:color w:val="auto"/>
                <w:sz w:val="21"/>
                <w:szCs w:val="21"/>
              </w:rPr>
              <w:t>）</w:t>
            </w:r>
            <w:r>
              <w:rPr>
                <w:rFonts w:ascii="宋体" w:hAnsi="宋体" w:cs="Tahoma"/>
                <w:color w:val="auto"/>
                <w:sz w:val="21"/>
                <w:szCs w:val="21"/>
              </w:rPr>
              <w:lastRenderedPageBreak/>
              <w:t>3.2.2</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lastRenderedPageBreak/>
              <w:t>厂房耐火等级为二级。</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lastRenderedPageBreak/>
              <w:t>26</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kern w:val="0"/>
                <w:sz w:val="21"/>
                <w:szCs w:val="21"/>
              </w:rPr>
            </w:pPr>
            <w:r>
              <w:rPr>
                <w:rFonts w:ascii="宋体" w:hAnsi="宋体" w:hint="eastAsia"/>
                <w:color w:val="auto"/>
                <w:kern w:val="0"/>
                <w:sz w:val="21"/>
                <w:szCs w:val="21"/>
              </w:rPr>
              <w:t>高架仓库、高层仓库、甲类仓库、多层乙类仓库和储存可燃液体的多层丙类</w:t>
            </w:r>
            <w:r>
              <w:rPr>
                <w:rFonts w:ascii="宋体" w:hAnsi="宋体" w:hint="eastAsia"/>
                <w:color w:val="auto"/>
                <w:kern w:val="0"/>
                <w:sz w:val="21"/>
                <w:szCs w:val="21"/>
              </w:rPr>
              <w:t xml:space="preserve"> </w:t>
            </w:r>
            <w:r>
              <w:rPr>
                <w:rFonts w:ascii="宋体" w:hAnsi="宋体" w:hint="eastAsia"/>
                <w:color w:val="auto"/>
                <w:kern w:val="0"/>
                <w:sz w:val="21"/>
                <w:szCs w:val="21"/>
              </w:rPr>
              <w:t>仓库，其耐火等级不应低于二级。</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GB 50016-2014</w:t>
            </w:r>
            <w:r>
              <w:rPr>
                <w:rFonts w:ascii="宋体" w:hAnsi="宋体" w:cs="Tahoma" w:hint="eastAsia"/>
                <w:color w:val="auto"/>
                <w:sz w:val="21"/>
                <w:szCs w:val="21"/>
              </w:rPr>
              <w:t>，</w:t>
            </w:r>
            <w:r>
              <w:rPr>
                <w:rFonts w:ascii="宋体" w:hAnsi="宋体" w:cs="Tahoma" w:hint="eastAsia"/>
                <w:color w:val="auto"/>
                <w:sz w:val="21"/>
                <w:szCs w:val="21"/>
              </w:rPr>
              <w:t>2</w:t>
            </w:r>
            <w:r>
              <w:rPr>
                <w:rFonts w:ascii="宋体" w:hAnsi="宋体" w:cs="Tahoma"/>
                <w:color w:val="auto"/>
                <w:sz w:val="21"/>
                <w:szCs w:val="21"/>
              </w:rPr>
              <w:t>018</w:t>
            </w:r>
            <w:r>
              <w:rPr>
                <w:rFonts w:ascii="宋体" w:hAnsi="宋体" w:cs="Tahoma" w:hint="eastAsia"/>
                <w:color w:val="auto"/>
                <w:sz w:val="21"/>
                <w:szCs w:val="21"/>
              </w:rPr>
              <w:t>年版</w:t>
            </w:r>
          </w:p>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cs="Tahoma"/>
                <w:color w:val="auto"/>
                <w:sz w:val="21"/>
                <w:szCs w:val="21"/>
              </w:rPr>
              <w:t>3.2.7</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项目不涉及高架仓库、高层仓库、甲类仓库、多层乙类仓库和储存可燃液体的多层丙类仓库。</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不涉及</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27</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s="Tahoma"/>
                <w:color w:val="auto"/>
                <w:sz w:val="21"/>
                <w:szCs w:val="21"/>
              </w:rPr>
            </w:pPr>
            <w:r>
              <w:rPr>
                <w:rFonts w:ascii="宋体" w:hAnsi="宋体" w:cs="Tahoma" w:hint="eastAsia"/>
                <w:color w:val="auto"/>
                <w:sz w:val="21"/>
                <w:szCs w:val="21"/>
              </w:rPr>
              <w:t>除本规范另有规定外，厂房的层数和每个防火分区的最大允许建筑面积应符合表</w:t>
            </w:r>
            <w:r>
              <w:rPr>
                <w:rFonts w:ascii="宋体" w:hAnsi="宋体" w:cs="Tahoma" w:hint="eastAsia"/>
                <w:color w:val="auto"/>
                <w:sz w:val="21"/>
                <w:szCs w:val="21"/>
              </w:rPr>
              <w:t xml:space="preserve">3.3.1 </w:t>
            </w:r>
            <w:r>
              <w:rPr>
                <w:rFonts w:ascii="宋体" w:hAnsi="宋体" w:cs="Tahoma" w:hint="eastAsia"/>
                <w:color w:val="auto"/>
                <w:sz w:val="21"/>
                <w:szCs w:val="21"/>
              </w:rPr>
              <w:t>的规定。</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GB 50016-2014</w:t>
            </w:r>
            <w:r>
              <w:rPr>
                <w:rFonts w:ascii="宋体" w:hAnsi="宋体" w:cs="Tahoma" w:hint="eastAsia"/>
                <w:color w:val="auto"/>
                <w:sz w:val="21"/>
                <w:szCs w:val="21"/>
              </w:rPr>
              <w:t>，</w:t>
            </w:r>
            <w:r>
              <w:rPr>
                <w:rFonts w:ascii="宋体" w:hAnsi="宋体" w:cs="Tahoma" w:hint="eastAsia"/>
                <w:color w:val="auto"/>
                <w:sz w:val="21"/>
                <w:szCs w:val="21"/>
              </w:rPr>
              <w:t>2</w:t>
            </w:r>
            <w:r>
              <w:rPr>
                <w:rFonts w:ascii="宋体" w:hAnsi="宋体" w:cs="Tahoma"/>
                <w:color w:val="auto"/>
                <w:sz w:val="21"/>
                <w:szCs w:val="21"/>
              </w:rPr>
              <w:t>018</w:t>
            </w:r>
            <w:r>
              <w:rPr>
                <w:rFonts w:ascii="宋体" w:hAnsi="宋体" w:cs="Tahoma" w:hint="eastAsia"/>
                <w:color w:val="auto"/>
                <w:sz w:val="21"/>
                <w:szCs w:val="21"/>
              </w:rPr>
              <w:t>年版</w:t>
            </w:r>
          </w:p>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3.3.1</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充装厂房的防火分区满足规范要求，详见报告表</w:t>
            </w:r>
            <w:r>
              <w:rPr>
                <w:rFonts w:ascii="宋体" w:hAnsi="宋体"/>
                <w:bCs/>
                <w:color w:val="auto"/>
                <w:sz w:val="21"/>
                <w:szCs w:val="21"/>
              </w:rPr>
              <w:t>2</w:t>
            </w:r>
            <w:r>
              <w:rPr>
                <w:rFonts w:ascii="宋体" w:hAnsi="宋体" w:hint="eastAsia"/>
                <w:bCs/>
                <w:color w:val="auto"/>
                <w:sz w:val="21"/>
                <w:szCs w:val="21"/>
              </w:rPr>
              <w:t>-8</w:t>
            </w:r>
            <w:r>
              <w:rPr>
                <w:rFonts w:ascii="宋体" w:hAnsi="宋体" w:hint="eastAsia"/>
                <w:bCs/>
                <w:color w:val="auto"/>
                <w:sz w:val="21"/>
                <w:szCs w:val="21"/>
              </w:rPr>
              <w:t>。</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28</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s="Tahoma"/>
                <w:color w:val="auto"/>
                <w:sz w:val="21"/>
                <w:szCs w:val="21"/>
              </w:rPr>
            </w:pPr>
            <w:r>
              <w:rPr>
                <w:rFonts w:ascii="宋体" w:hAnsi="宋体" w:cs="Tahoma" w:hint="eastAsia"/>
                <w:color w:val="auto"/>
                <w:sz w:val="21"/>
                <w:szCs w:val="21"/>
              </w:rPr>
              <w:t>除本规范另有规定外，仓库的层数和面积应符合表</w:t>
            </w:r>
            <w:r>
              <w:rPr>
                <w:rFonts w:ascii="宋体" w:hAnsi="宋体" w:cs="Tahoma" w:hint="eastAsia"/>
                <w:color w:val="auto"/>
                <w:sz w:val="21"/>
                <w:szCs w:val="21"/>
              </w:rPr>
              <w:t>3.3.2</w:t>
            </w:r>
            <w:r>
              <w:rPr>
                <w:rFonts w:ascii="宋体" w:hAnsi="宋体" w:cs="Tahoma" w:hint="eastAsia"/>
                <w:color w:val="auto"/>
                <w:sz w:val="21"/>
                <w:szCs w:val="21"/>
              </w:rPr>
              <w:t>的规定。</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GB 50016-2014</w:t>
            </w:r>
            <w:r>
              <w:rPr>
                <w:rFonts w:ascii="宋体" w:hAnsi="宋体" w:cs="Tahoma" w:hint="eastAsia"/>
                <w:color w:val="auto"/>
                <w:sz w:val="21"/>
                <w:szCs w:val="21"/>
              </w:rPr>
              <w:t>，</w:t>
            </w:r>
            <w:r>
              <w:rPr>
                <w:rFonts w:ascii="宋体" w:hAnsi="宋体" w:cs="Tahoma" w:hint="eastAsia"/>
                <w:color w:val="auto"/>
                <w:sz w:val="21"/>
                <w:szCs w:val="21"/>
              </w:rPr>
              <w:t>2</w:t>
            </w:r>
            <w:r>
              <w:rPr>
                <w:rFonts w:ascii="宋体" w:hAnsi="宋体" w:cs="Tahoma"/>
                <w:color w:val="auto"/>
                <w:sz w:val="21"/>
                <w:szCs w:val="21"/>
              </w:rPr>
              <w:t>018</w:t>
            </w:r>
            <w:r>
              <w:rPr>
                <w:rFonts w:ascii="宋体" w:hAnsi="宋体" w:cs="Tahoma" w:hint="eastAsia"/>
                <w:color w:val="auto"/>
                <w:sz w:val="21"/>
                <w:szCs w:val="21"/>
              </w:rPr>
              <w:t>年版</w:t>
            </w:r>
          </w:p>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3.3.</w:t>
            </w:r>
            <w:r>
              <w:rPr>
                <w:rFonts w:ascii="宋体" w:hAnsi="宋体" w:cs="Tahoma"/>
                <w:color w:val="auto"/>
                <w:sz w:val="21"/>
                <w:szCs w:val="21"/>
              </w:rPr>
              <w:t>2</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仓库的防火分区满足规范要求。</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29</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s="Tahoma"/>
                <w:color w:val="auto"/>
                <w:sz w:val="21"/>
                <w:szCs w:val="21"/>
              </w:rPr>
            </w:pPr>
            <w:r>
              <w:rPr>
                <w:rFonts w:ascii="宋体" w:hAnsi="宋体" w:cs="Tahoma" w:hint="eastAsia"/>
                <w:color w:val="auto"/>
                <w:sz w:val="21"/>
                <w:szCs w:val="21"/>
              </w:rPr>
              <w:t>除本规范另有规定外，不同耐火等级建筑的允许建筑高度或层数、防火分区最大允许建筑面积应符合表</w:t>
            </w:r>
            <w:r>
              <w:rPr>
                <w:rFonts w:ascii="宋体" w:hAnsi="宋体" w:cs="Tahoma" w:hint="eastAsia"/>
                <w:color w:val="auto"/>
                <w:sz w:val="21"/>
                <w:szCs w:val="21"/>
              </w:rPr>
              <w:t>5.3.1</w:t>
            </w:r>
            <w:r>
              <w:rPr>
                <w:rFonts w:ascii="宋体" w:hAnsi="宋体" w:cs="Tahoma" w:hint="eastAsia"/>
                <w:color w:val="auto"/>
                <w:sz w:val="21"/>
                <w:szCs w:val="21"/>
              </w:rPr>
              <w:t>的规定。</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GB 50016-2014</w:t>
            </w:r>
            <w:r>
              <w:rPr>
                <w:rFonts w:ascii="宋体" w:hAnsi="宋体" w:cs="Tahoma" w:hint="eastAsia"/>
                <w:color w:val="auto"/>
                <w:sz w:val="21"/>
                <w:szCs w:val="21"/>
              </w:rPr>
              <w:t>，</w:t>
            </w:r>
            <w:r>
              <w:rPr>
                <w:rFonts w:ascii="宋体" w:hAnsi="宋体" w:cs="Tahoma" w:hint="eastAsia"/>
                <w:color w:val="auto"/>
                <w:sz w:val="21"/>
                <w:szCs w:val="21"/>
              </w:rPr>
              <w:t>2</w:t>
            </w:r>
            <w:r>
              <w:rPr>
                <w:rFonts w:ascii="宋体" w:hAnsi="宋体" w:cs="Tahoma"/>
                <w:color w:val="auto"/>
                <w:sz w:val="21"/>
                <w:szCs w:val="21"/>
              </w:rPr>
              <w:t>018</w:t>
            </w:r>
            <w:r>
              <w:rPr>
                <w:rFonts w:ascii="宋体" w:hAnsi="宋体" w:cs="Tahoma" w:hint="eastAsia"/>
                <w:color w:val="auto"/>
                <w:sz w:val="21"/>
                <w:szCs w:val="21"/>
              </w:rPr>
              <w:t>年版</w:t>
            </w:r>
          </w:p>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color w:val="auto"/>
                <w:sz w:val="21"/>
                <w:szCs w:val="21"/>
              </w:rPr>
              <w:t>5.3.1</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门卫室、办公楼等的防火分区满足规范要求。</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30</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olor w:val="auto"/>
                <w:sz w:val="21"/>
                <w:szCs w:val="21"/>
              </w:rPr>
            </w:pPr>
            <w:r>
              <w:rPr>
                <w:rFonts w:ascii="宋体" w:hAnsi="宋体" w:hint="eastAsia"/>
                <w:color w:val="auto"/>
                <w:sz w:val="21"/>
                <w:szCs w:val="21"/>
              </w:rPr>
              <w:t>厂房内任一点至最近安全出口的直线距离不应大于表</w:t>
            </w:r>
            <w:r>
              <w:rPr>
                <w:rFonts w:ascii="宋体" w:hAnsi="宋体" w:hint="eastAsia"/>
                <w:color w:val="auto"/>
                <w:sz w:val="21"/>
                <w:szCs w:val="21"/>
              </w:rPr>
              <w:t>3.7.4</w:t>
            </w:r>
            <w:r>
              <w:rPr>
                <w:rFonts w:ascii="宋体" w:hAnsi="宋体" w:hint="eastAsia"/>
                <w:color w:val="auto"/>
                <w:sz w:val="21"/>
                <w:szCs w:val="21"/>
              </w:rPr>
              <w:t>的规定。</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GB 50016-2014</w:t>
            </w:r>
            <w:r>
              <w:rPr>
                <w:rFonts w:ascii="宋体" w:hAnsi="宋体" w:cs="Tahoma" w:hint="eastAsia"/>
                <w:color w:val="auto"/>
                <w:sz w:val="21"/>
                <w:szCs w:val="21"/>
              </w:rPr>
              <w:t>，</w:t>
            </w:r>
            <w:r>
              <w:rPr>
                <w:rFonts w:ascii="宋体" w:hAnsi="宋体" w:cs="Tahoma" w:hint="eastAsia"/>
                <w:color w:val="auto"/>
                <w:sz w:val="21"/>
                <w:szCs w:val="21"/>
              </w:rPr>
              <w:t>2</w:t>
            </w:r>
            <w:r>
              <w:rPr>
                <w:rFonts w:ascii="宋体" w:hAnsi="宋体" w:cs="Tahoma"/>
                <w:color w:val="auto"/>
                <w:sz w:val="21"/>
                <w:szCs w:val="21"/>
              </w:rPr>
              <w:t>018</w:t>
            </w:r>
            <w:r>
              <w:rPr>
                <w:rFonts w:ascii="宋体" w:hAnsi="宋体" w:cs="Tahoma" w:hint="eastAsia"/>
                <w:color w:val="auto"/>
                <w:sz w:val="21"/>
                <w:szCs w:val="21"/>
              </w:rPr>
              <w:t>年版</w:t>
            </w:r>
          </w:p>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3.7.4</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厂房内安全出口设置满足要求，具体设置详见附图总平面布置图。</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31</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s="Tahoma"/>
                <w:color w:val="auto"/>
                <w:sz w:val="21"/>
                <w:szCs w:val="21"/>
              </w:rPr>
            </w:pPr>
            <w:r>
              <w:rPr>
                <w:rFonts w:ascii="宋体" w:hAnsi="宋体" w:cs="Tahoma" w:hint="eastAsia"/>
                <w:color w:val="auto"/>
                <w:sz w:val="21"/>
                <w:szCs w:val="21"/>
              </w:rPr>
              <w:t>厂房内疏散楼梯、走道、门的各自总净宽度，应根据疏散</w:t>
            </w:r>
            <w:proofErr w:type="gramStart"/>
            <w:r>
              <w:rPr>
                <w:rFonts w:ascii="宋体" w:hAnsi="宋体" w:cs="Tahoma" w:hint="eastAsia"/>
                <w:color w:val="auto"/>
                <w:sz w:val="21"/>
                <w:szCs w:val="21"/>
              </w:rPr>
              <w:t>人算按每</w:t>
            </w:r>
            <w:proofErr w:type="gramEnd"/>
            <w:r>
              <w:rPr>
                <w:rFonts w:ascii="宋体" w:hAnsi="宋体" w:cs="Tahoma" w:hint="eastAsia"/>
                <w:color w:val="auto"/>
                <w:sz w:val="21"/>
                <w:szCs w:val="21"/>
              </w:rPr>
              <w:t>100</w:t>
            </w:r>
            <w:r>
              <w:rPr>
                <w:rFonts w:ascii="宋体" w:hAnsi="宋体" w:cs="Tahoma" w:hint="eastAsia"/>
                <w:color w:val="auto"/>
                <w:sz w:val="21"/>
                <w:szCs w:val="21"/>
              </w:rPr>
              <w:t>人的最小疏散净宽度不小于表</w:t>
            </w:r>
            <w:r>
              <w:rPr>
                <w:rFonts w:ascii="宋体" w:hAnsi="宋体" w:cs="Tahoma" w:hint="eastAsia"/>
                <w:color w:val="auto"/>
                <w:sz w:val="21"/>
                <w:szCs w:val="21"/>
              </w:rPr>
              <w:t>3.7.5</w:t>
            </w:r>
            <w:r>
              <w:rPr>
                <w:rFonts w:ascii="宋体" w:hAnsi="宋体" w:cs="Tahoma" w:hint="eastAsia"/>
                <w:color w:val="auto"/>
                <w:sz w:val="21"/>
                <w:szCs w:val="21"/>
              </w:rPr>
              <w:t>条的规定计算。但疏散楼梯的最小净宽度不宜小于</w:t>
            </w:r>
            <w:r>
              <w:rPr>
                <w:rFonts w:ascii="宋体" w:hAnsi="宋体" w:cs="Tahoma" w:hint="eastAsia"/>
                <w:color w:val="auto"/>
                <w:sz w:val="21"/>
                <w:szCs w:val="21"/>
              </w:rPr>
              <w:t>1.10m</w:t>
            </w:r>
            <w:r>
              <w:rPr>
                <w:rFonts w:ascii="宋体" w:hAnsi="宋体" w:cs="Tahoma" w:hint="eastAsia"/>
                <w:color w:val="auto"/>
                <w:sz w:val="21"/>
                <w:szCs w:val="21"/>
              </w:rPr>
              <w:t>，疏散走道的最小净宽度不宜小于</w:t>
            </w:r>
            <w:r>
              <w:rPr>
                <w:rFonts w:ascii="宋体" w:hAnsi="宋体" w:cs="Tahoma" w:hint="eastAsia"/>
                <w:color w:val="auto"/>
                <w:sz w:val="21"/>
                <w:szCs w:val="21"/>
              </w:rPr>
              <w:t>1.40m</w:t>
            </w:r>
            <w:r>
              <w:rPr>
                <w:rFonts w:ascii="宋体" w:hAnsi="宋体" w:cs="Tahoma" w:hint="eastAsia"/>
                <w:color w:val="auto"/>
                <w:sz w:val="21"/>
                <w:szCs w:val="21"/>
              </w:rPr>
              <w:t>，门的最小净宽度不宜小于</w:t>
            </w:r>
            <w:r>
              <w:rPr>
                <w:rFonts w:ascii="宋体" w:hAnsi="宋体" w:cs="Tahoma" w:hint="eastAsia"/>
                <w:color w:val="auto"/>
                <w:sz w:val="21"/>
                <w:szCs w:val="21"/>
              </w:rPr>
              <w:t>0.90m</w:t>
            </w:r>
            <w:r>
              <w:rPr>
                <w:rFonts w:ascii="宋体" w:hAnsi="宋体" w:cs="Tahoma" w:hint="eastAsia"/>
                <w:color w:val="auto"/>
                <w:sz w:val="21"/>
                <w:szCs w:val="21"/>
              </w:rPr>
              <w:t>。当每层疏散人数不相等时，疏散楼梯的总净宽度应分层计算。</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 xml:space="preserve">GB </w:t>
            </w:r>
            <w:r>
              <w:rPr>
                <w:rFonts w:ascii="宋体" w:hAnsi="宋体" w:cs="Tahoma" w:hint="eastAsia"/>
                <w:color w:val="auto"/>
                <w:sz w:val="21"/>
                <w:szCs w:val="21"/>
              </w:rPr>
              <w:t>50016-2014</w:t>
            </w:r>
            <w:r>
              <w:rPr>
                <w:rFonts w:ascii="宋体" w:hAnsi="宋体" w:cs="Tahoma" w:hint="eastAsia"/>
                <w:color w:val="auto"/>
                <w:sz w:val="21"/>
                <w:szCs w:val="21"/>
              </w:rPr>
              <w:t>，</w:t>
            </w:r>
            <w:r>
              <w:rPr>
                <w:rFonts w:ascii="宋体" w:hAnsi="宋体" w:cs="Tahoma" w:hint="eastAsia"/>
                <w:color w:val="auto"/>
                <w:sz w:val="21"/>
                <w:szCs w:val="21"/>
              </w:rPr>
              <w:t>2</w:t>
            </w:r>
            <w:r>
              <w:rPr>
                <w:rFonts w:ascii="宋体" w:hAnsi="宋体" w:cs="Tahoma"/>
                <w:color w:val="auto"/>
                <w:sz w:val="21"/>
                <w:szCs w:val="21"/>
              </w:rPr>
              <w:t>018</w:t>
            </w:r>
            <w:r>
              <w:rPr>
                <w:rFonts w:ascii="宋体" w:hAnsi="宋体" w:cs="Tahoma" w:hint="eastAsia"/>
                <w:color w:val="auto"/>
                <w:sz w:val="21"/>
                <w:szCs w:val="21"/>
              </w:rPr>
              <w:t>年版</w:t>
            </w:r>
          </w:p>
          <w:p w:rsidR="0041666A" w:rsidRDefault="0096795A">
            <w:pPr>
              <w:topLinePunct/>
              <w:adjustRightInd/>
              <w:snapToGrid/>
              <w:spacing w:line="240" w:lineRule="auto"/>
              <w:ind w:firstLineChars="0" w:firstLine="0"/>
              <w:contextualSpacing/>
              <w:jc w:val="left"/>
              <w:rPr>
                <w:rFonts w:ascii="宋体" w:hAnsi="宋体" w:cs="宋体"/>
                <w:color w:val="auto"/>
                <w:kern w:val="0"/>
                <w:sz w:val="21"/>
                <w:szCs w:val="21"/>
              </w:rPr>
            </w:pPr>
            <w:r>
              <w:rPr>
                <w:rFonts w:ascii="宋体" w:hAnsi="宋体" w:cs="宋体" w:hint="eastAsia"/>
                <w:color w:val="auto"/>
                <w:kern w:val="0"/>
                <w:sz w:val="21"/>
                <w:szCs w:val="21"/>
              </w:rPr>
              <w:t>3.7.5</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厂房内疏散楼梯、走道、门的各自总净宽</w:t>
            </w:r>
            <w:proofErr w:type="gramStart"/>
            <w:r>
              <w:rPr>
                <w:rFonts w:ascii="宋体" w:hAnsi="宋体" w:hint="eastAsia"/>
                <w:bCs/>
                <w:color w:val="auto"/>
                <w:sz w:val="21"/>
                <w:szCs w:val="21"/>
              </w:rPr>
              <w:t>度满足</w:t>
            </w:r>
            <w:proofErr w:type="gramEnd"/>
            <w:r>
              <w:rPr>
                <w:rFonts w:ascii="宋体" w:hAnsi="宋体" w:hint="eastAsia"/>
                <w:bCs/>
                <w:color w:val="auto"/>
                <w:sz w:val="21"/>
                <w:szCs w:val="21"/>
              </w:rPr>
              <w:t>要求。</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5064"/>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lastRenderedPageBreak/>
              <w:t>32</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s="Tahoma"/>
                <w:color w:val="auto"/>
                <w:sz w:val="21"/>
                <w:szCs w:val="21"/>
              </w:rPr>
            </w:pPr>
            <w:r>
              <w:rPr>
                <w:rFonts w:ascii="宋体" w:hAnsi="宋体" w:cs="Tahoma" w:hint="eastAsia"/>
                <w:color w:val="auto"/>
                <w:sz w:val="21"/>
                <w:szCs w:val="21"/>
              </w:rPr>
              <w:t>建筑内的疏散门应符合下列规定：</w:t>
            </w:r>
          </w:p>
          <w:p w:rsidR="0041666A" w:rsidRDefault="0096795A">
            <w:pPr>
              <w:topLinePunct/>
              <w:adjustRightInd/>
              <w:snapToGrid/>
              <w:spacing w:line="240" w:lineRule="auto"/>
              <w:ind w:firstLineChars="0" w:firstLine="0"/>
              <w:contextualSpacing/>
              <w:rPr>
                <w:rFonts w:ascii="宋体" w:hAnsi="宋体" w:cs="Tahoma"/>
                <w:color w:val="auto"/>
                <w:sz w:val="21"/>
                <w:szCs w:val="21"/>
              </w:rPr>
            </w:pPr>
            <w:r>
              <w:rPr>
                <w:rFonts w:ascii="宋体" w:hAnsi="宋体" w:cs="Tahoma" w:hint="eastAsia"/>
                <w:color w:val="auto"/>
                <w:sz w:val="21"/>
                <w:szCs w:val="21"/>
              </w:rPr>
              <w:t>1</w:t>
            </w:r>
            <w:r>
              <w:rPr>
                <w:rFonts w:ascii="宋体" w:hAnsi="宋体" w:cs="Tahoma" w:hint="eastAsia"/>
                <w:color w:val="auto"/>
                <w:sz w:val="21"/>
                <w:szCs w:val="21"/>
              </w:rPr>
              <w:t>民用建筑和厂房的疏散门，应采用向疏散方向开启的平开门，不应采用推拉门、卷帘门、吊门、转门和折叠门。除甲、乙类生产车间外，人数不超过</w:t>
            </w:r>
            <w:r>
              <w:rPr>
                <w:rFonts w:ascii="宋体" w:hAnsi="宋体" w:cs="Tahoma" w:hint="eastAsia"/>
                <w:color w:val="auto"/>
                <w:sz w:val="21"/>
                <w:szCs w:val="21"/>
              </w:rPr>
              <w:t>60</w:t>
            </w:r>
            <w:r>
              <w:rPr>
                <w:rFonts w:ascii="宋体" w:hAnsi="宋体" w:cs="Tahoma" w:hint="eastAsia"/>
                <w:color w:val="auto"/>
                <w:sz w:val="21"/>
                <w:szCs w:val="21"/>
              </w:rPr>
              <w:t>人且每</w:t>
            </w:r>
            <w:proofErr w:type="gramStart"/>
            <w:r>
              <w:rPr>
                <w:rFonts w:ascii="宋体" w:hAnsi="宋体" w:cs="Tahoma" w:hint="eastAsia"/>
                <w:color w:val="auto"/>
                <w:sz w:val="21"/>
                <w:szCs w:val="21"/>
              </w:rPr>
              <w:t>樘</w:t>
            </w:r>
            <w:proofErr w:type="gramEnd"/>
            <w:r>
              <w:rPr>
                <w:rFonts w:ascii="宋体" w:hAnsi="宋体" w:cs="Tahoma" w:hint="eastAsia"/>
                <w:color w:val="auto"/>
                <w:sz w:val="21"/>
                <w:szCs w:val="21"/>
              </w:rPr>
              <w:t>门的平均疏散人数不超过</w:t>
            </w:r>
            <w:r>
              <w:rPr>
                <w:rFonts w:ascii="宋体" w:hAnsi="宋体" w:cs="Tahoma" w:hint="eastAsia"/>
                <w:color w:val="auto"/>
                <w:sz w:val="21"/>
                <w:szCs w:val="21"/>
              </w:rPr>
              <w:t>30</w:t>
            </w:r>
            <w:r>
              <w:rPr>
                <w:rFonts w:ascii="宋体" w:hAnsi="宋体" w:cs="Tahoma" w:hint="eastAsia"/>
                <w:color w:val="auto"/>
                <w:sz w:val="21"/>
                <w:szCs w:val="21"/>
              </w:rPr>
              <w:t>人的房间，其疏散门的开启方向不限；</w:t>
            </w:r>
          </w:p>
          <w:p w:rsidR="0041666A" w:rsidRDefault="0096795A">
            <w:pPr>
              <w:topLinePunct/>
              <w:adjustRightInd/>
              <w:snapToGrid/>
              <w:spacing w:line="240" w:lineRule="auto"/>
              <w:ind w:firstLineChars="0" w:firstLine="0"/>
              <w:contextualSpacing/>
              <w:rPr>
                <w:rFonts w:ascii="宋体" w:hAnsi="宋体" w:cs="Tahoma"/>
                <w:color w:val="auto"/>
                <w:sz w:val="21"/>
                <w:szCs w:val="21"/>
              </w:rPr>
            </w:pPr>
            <w:r>
              <w:rPr>
                <w:rFonts w:ascii="宋体" w:hAnsi="宋体" w:cs="Tahoma" w:hint="eastAsia"/>
                <w:color w:val="auto"/>
                <w:sz w:val="21"/>
                <w:szCs w:val="21"/>
              </w:rPr>
              <w:t>2</w:t>
            </w:r>
            <w:r>
              <w:rPr>
                <w:rFonts w:ascii="宋体" w:hAnsi="宋体" w:cs="Tahoma" w:hint="eastAsia"/>
                <w:color w:val="auto"/>
                <w:sz w:val="21"/>
                <w:szCs w:val="21"/>
              </w:rPr>
              <w:t>仓库的疏散门应采用向疏散方向开启的平开门，但丙、丁、</w:t>
            </w:r>
            <w:proofErr w:type="gramStart"/>
            <w:r>
              <w:rPr>
                <w:rFonts w:ascii="宋体" w:hAnsi="宋体" w:cs="Tahoma" w:hint="eastAsia"/>
                <w:color w:val="auto"/>
                <w:sz w:val="21"/>
                <w:szCs w:val="21"/>
              </w:rPr>
              <w:t>戊类仓库</w:t>
            </w:r>
            <w:proofErr w:type="gramEnd"/>
            <w:r>
              <w:rPr>
                <w:rFonts w:ascii="宋体" w:hAnsi="宋体" w:cs="Tahoma" w:hint="eastAsia"/>
                <w:color w:val="auto"/>
                <w:sz w:val="21"/>
                <w:szCs w:val="21"/>
              </w:rPr>
              <w:t>首层靠墙的外侧可采用推拉门或卷帘门；</w:t>
            </w:r>
          </w:p>
          <w:p w:rsidR="0041666A" w:rsidRDefault="0096795A">
            <w:pPr>
              <w:topLinePunct/>
              <w:adjustRightInd/>
              <w:snapToGrid/>
              <w:spacing w:line="240" w:lineRule="auto"/>
              <w:ind w:firstLineChars="0" w:firstLine="0"/>
              <w:contextualSpacing/>
              <w:rPr>
                <w:rFonts w:ascii="宋体" w:hAnsi="宋体" w:cs="Tahoma"/>
                <w:color w:val="auto"/>
                <w:sz w:val="21"/>
                <w:szCs w:val="21"/>
              </w:rPr>
            </w:pPr>
            <w:r>
              <w:rPr>
                <w:rFonts w:ascii="宋体" w:hAnsi="宋体" w:cs="Tahoma" w:hint="eastAsia"/>
                <w:color w:val="auto"/>
                <w:sz w:val="21"/>
                <w:szCs w:val="21"/>
              </w:rPr>
              <w:t>3</w:t>
            </w:r>
            <w:r>
              <w:rPr>
                <w:rFonts w:ascii="宋体" w:hAnsi="宋体" w:cs="Tahoma" w:hint="eastAsia"/>
                <w:color w:val="auto"/>
                <w:sz w:val="21"/>
                <w:szCs w:val="21"/>
              </w:rPr>
              <w:t>开向疏散楼梯或疏散楼梯间的门，当其完全开启时，不应减少楼梯平台的有效宽度；</w:t>
            </w:r>
          </w:p>
          <w:p w:rsidR="0041666A" w:rsidRDefault="0096795A">
            <w:pPr>
              <w:topLinePunct/>
              <w:adjustRightInd/>
              <w:snapToGrid/>
              <w:spacing w:line="240" w:lineRule="auto"/>
              <w:ind w:firstLineChars="0" w:firstLine="0"/>
              <w:contextualSpacing/>
              <w:rPr>
                <w:rFonts w:ascii="宋体" w:hAnsi="宋体" w:cs="Tahoma"/>
                <w:color w:val="auto"/>
                <w:sz w:val="21"/>
                <w:szCs w:val="21"/>
              </w:rPr>
            </w:pPr>
            <w:r>
              <w:rPr>
                <w:rFonts w:ascii="宋体" w:hAnsi="宋体" w:cs="Tahoma" w:hint="eastAsia"/>
                <w:color w:val="auto"/>
                <w:sz w:val="21"/>
                <w:szCs w:val="21"/>
              </w:rPr>
              <w:t>4</w:t>
            </w:r>
            <w:r>
              <w:rPr>
                <w:rFonts w:ascii="宋体" w:hAnsi="宋体" w:cs="Tahoma" w:hint="eastAsia"/>
                <w:color w:val="auto"/>
                <w:sz w:val="21"/>
                <w:szCs w:val="21"/>
              </w:rPr>
              <w:t>人员密集场所内平时需要控制人员随意出入的疏散门和设置门禁系统的建筑的外门，应保证火灾时不需使用钥匙等任何工具即能从内部易于打开，并应在显著位置设置具有使用提示的标识。</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GB 50016-2014</w:t>
            </w:r>
            <w:r>
              <w:rPr>
                <w:rFonts w:ascii="宋体" w:hAnsi="宋体" w:cs="Tahoma" w:hint="eastAsia"/>
                <w:color w:val="auto"/>
                <w:sz w:val="21"/>
                <w:szCs w:val="21"/>
              </w:rPr>
              <w:t>，</w:t>
            </w:r>
            <w:r>
              <w:rPr>
                <w:rFonts w:ascii="宋体" w:hAnsi="宋体" w:cs="Tahoma" w:hint="eastAsia"/>
                <w:color w:val="auto"/>
                <w:sz w:val="21"/>
                <w:szCs w:val="21"/>
              </w:rPr>
              <w:t>2</w:t>
            </w:r>
            <w:r>
              <w:rPr>
                <w:rFonts w:ascii="宋体" w:hAnsi="宋体" w:cs="Tahoma"/>
                <w:color w:val="auto"/>
                <w:sz w:val="21"/>
                <w:szCs w:val="21"/>
              </w:rPr>
              <w:t>018</w:t>
            </w:r>
            <w:r>
              <w:rPr>
                <w:rFonts w:ascii="宋体" w:hAnsi="宋体" w:cs="Tahoma" w:hint="eastAsia"/>
                <w:color w:val="auto"/>
                <w:sz w:val="21"/>
                <w:szCs w:val="21"/>
              </w:rPr>
              <w:t>年版</w:t>
            </w:r>
          </w:p>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6.4.11</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安全疏散门设置符合要求</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1563"/>
          <w:jc w:val="center"/>
        </w:trPr>
        <w:tc>
          <w:tcPr>
            <w:tcW w:w="701" w:type="dxa"/>
            <w:vAlign w:val="center"/>
          </w:tcPr>
          <w:p w:rsidR="0041666A" w:rsidRDefault="0096795A">
            <w:pPr>
              <w:topLinePunct/>
              <w:adjustRightInd/>
              <w:snapToGrid/>
              <w:spacing w:line="240" w:lineRule="auto"/>
              <w:ind w:firstLineChars="0" w:firstLine="0"/>
              <w:contextualSpacing/>
              <w:jc w:val="center"/>
              <w:rPr>
                <w:rFonts w:ascii="宋体" w:hAnsi="宋体"/>
                <w:bCs/>
                <w:color w:val="auto"/>
                <w:sz w:val="21"/>
                <w:szCs w:val="21"/>
              </w:rPr>
            </w:pPr>
            <w:r>
              <w:rPr>
                <w:rFonts w:ascii="宋体" w:hAnsi="宋体" w:hint="eastAsia"/>
                <w:bCs/>
                <w:color w:val="auto"/>
                <w:sz w:val="21"/>
                <w:szCs w:val="21"/>
              </w:rPr>
              <w:t>33</w:t>
            </w:r>
          </w:p>
        </w:tc>
        <w:tc>
          <w:tcPr>
            <w:tcW w:w="3771" w:type="dxa"/>
            <w:vAlign w:val="center"/>
          </w:tcPr>
          <w:p w:rsidR="0041666A" w:rsidRDefault="0096795A">
            <w:pPr>
              <w:topLinePunct/>
              <w:adjustRightInd/>
              <w:snapToGrid/>
              <w:spacing w:line="240" w:lineRule="auto"/>
              <w:ind w:firstLineChars="0" w:firstLine="0"/>
              <w:contextualSpacing/>
              <w:rPr>
                <w:rFonts w:ascii="宋体" w:hAnsi="宋体" w:cs="Tahoma"/>
                <w:color w:val="auto"/>
                <w:sz w:val="21"/>
                <w:szCs w:val="21"/>
              </w:rPr>
            </w:pPr>
            <w:r>
              <w:rPr>
                <w:rFonts w:ascii="宋体" w:hAnsi="宋体" w:cs="Tahoma" w:hint="eastAsia"/>
                <w:color w:val="auto"/>
                <w:sz w:val="21"/>
                <w:szCs w:val="21"/>
              </w:rPr>
              <w:t>氧气站的主要生产间，其围护结构上的门窗，应向外开启，并不得采用木质等可燃材料制作。</w:t>
            </w:r>
          </w:p>
        </w:tc>
        <w:tc>
          <w:tcPr>
            <w:tcW w:w="1722" w:type="dxa"/>
            <w:vAlign w:val="center"/>
          </w:tcPr>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GB50030-2013</w:t>
            </w:r>
          </w:p>
          <w:p w:rsidR="0041666A" w:rsidRDefault="0096795A">
            <w:pPr>
              <w:topLinePunct/>
              <w:adjustRightInd/>
              <w:snapToGrid/>
              <w:spacing w:line="240" w:lineRule="auto"/>
              <w:ind w:firstLineChars="0" w:firstLine="0"/>
              <w:contextualSpacing/>
              <w:jc w:val="left"/>
              <w:rPr>
                <w:rFonts w:ascii="宋体" w:hAnsi="宋体" w:cs="Tahoma"/>
                <w:color w:val="auto"/>
                <w:sz w:val="21"/>
                <w:szCs w:val="21"/>
              </w:rPr>
            </w:pPr>
            <w:r>
              <w:rPr>
                <w:rFonts w:ascii="宋体" w:hAnsi="宋体" w:cs="Tahoma" w:hint="eastAsia"/>
                <w:color w:val="auto"/>
                <w:sz w:val="21"/>
                <w:szCs w:val="21"/>
              </w:rPr>
              <w:t>7.0.6</w:t>
            </w:r>
          </w:p>
        </w:tc>
        <w:tc>
          <w:tcPr>
            <w:tcW w:w="1745"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充装厂房朝回车场一侧敞开式结构，后墙体上设置了低位通风口。</w:t>
            </w:r>
          </w:p>
        </w:tc>
        <w:tc>
          <w:tcPr>
            <w:tcW w:w="1133" w:type="dxa"/>
            <w:vAlign w:val="center"/>
          </w:tcPr>
          <w:p w:rsidR="0041666A" w:rsidRDefault="0096795A">
            <w:pPr>
              <w:topLinePunct/>
              <w:adjustRightInd/>
              <w:snapToGrid/>
              <w:spacing w:line="240" w:lineRule="auto"/>
              <w:ind w:firstLineChars="0" w:firstLine="0"/>
              <w:contextualSpacing/>
              <w:jc w:val="left"/>
              <w:rPr>
                <w:rFonts w:ascii="宋体" w:hAnsi="宋体"/>
                <w:bCs/>
                <w:color w:val="auto"/>
                <w:sz w:val="21"/>
                <w:szCs w:val="21"/>
              </w:rPr>
            </w:pPr>
            <w:r>
              <w:rPr>
                <w:rFonts w:ascii="宋体" w:hAnsi="宋体" w:hint="eastAsia"/>
                <w:bCs/>
                <w:color w:val="auto"/>
                <w:sz w:val="21"/>
                <w:szCs w:val="21"/>
              </w:rPr>
              <w:t>符合要求</w:t>
            </w:r>
          </w:p>
        </w:tc>
      </w:tr>
    </w:tbl>
    <w:p w:rsidR="0041666A" w:rsidRDefault="0041666A">
      <w:pPr>
        <w:pStyle w:val="af1"/>
        <w:ind w:firstLine="560"/>
      </w:pPr>
      <w:bookmarkStart w:id="175" w:name="_Toc503269894"/>
    </w:p>
    <w:p w:rsidR="0041666A" w:rsidRDefault="0096795A">
      <w:pPr>
        <w:pStyle w:val="3"/>
        <w:keepNext w:val="0"/>
        <w:keepLines w:val="0"/>
        <w:spacing w:beforeLines="100" w:before="240"/>
        <w:rPr>
          <w:rFonts w:cs="宋体"/>
          <w:color w:val="auto"/>
        </w:rPr>
      </w:pPr>
      <w:r>
        <w:rPr>
          <w:rFonts w:hint="eastAsia"/>
          <w:color w:val="auto"/>
        </w:rPr>
        <w:t>5.1.2</w:t>
      </w:r>
      <w:r>
        <w:rPr>
          <w:color w:val="auto"/>
        </w:rPr>
        <w:t xml:space="preserve"> </w:t>
      </w:r>
      <w:r>
        <w:rPr>
          <w:rFonts w:hint="eastAsia"/>
          <w:color w:val="auto"/>
        </w:rPr>
        <w:t>选址、周边环境和平面布置单元评价小结</w:t>
      </w:r>
    </w:p>
    <w:p w:rsidR="0041666A" w:rsidRDefault="0096795A">
      <w:pPr>
        <w:pStyle w:val="a7"/>
        <w:widowControl w:val="0"/>
        <w:topLinePunct/>
        <w:ind w:leftChars="0" w:left="0" w:firstLine="560"/>
        <w:rPr>
          <w:rFonts w:ascii="宋体" w:hAnsi="宋体"/>
          <w:color w:val="auto"/>
          <w:sz w:val="28"/>
          <w:szCs w:val="28"/>
        </w:rPr>
      </w:pPr>
      <w:r>
        <w:rPr>
          <w:rFonts w:ascii="宋体" w:hAnsi="宋体" w:hint="eastAsia"/>
          <w:color w:val="auto"/>
          <w:sz w:val="28"/>
          <w:szCs w:val="28"/>
        </w:rPr>
        <w:t>本节通过采用安全检查表评价，</w:t>
      </w:r>
      <w:proofErr w:type="gramStart"/>
      <w:r>
        <w:rPr>
          <w:rFonts w:ascii="宋体" w:hAnsi="宋体" w:hint="eastAsia"/>
          <w:color w:val="auto"/>
          <w:sz w:val="28"/>
          <w:szCs w:val="28"/>
        </w:rPr>
        <w:t>对毅利锋公司</w:t>
      </w:r>
      <w:proofErr w:type="gramEnd"/>
      <w:r>
        <w:rPr>
          <w:rFonts w:ascii="宋体" w:hAnsi="宋体" w:hint="eastAsia"/>
          <w:color w:val="auto"/>
          <w:sz w:val="28"/>
          <w:szCs w:val="28"/>
        </w:rPr>
        <w:t>周边环境、平面布置及建构筑物进行检查评价。</w:t>
      </w:r>
      <w:bookmarkStart w:id="176" w:name="_Hlk5915208"/>
      <w:r>
        <w:rPr>
          <w:rFonts w:ascii="宋体" w:hAnsi="宋体" w:hint="eastAsia"/>
          <w:color w:val="auto"/>
          <w:sz w:val="28"/>
          <w:szCs w:val="28"/>
        </w:rPr>
        <w:t>本次</w:t>
      </w:r>
      <w:proofErr w:type="gramStart"/>
      <w:r>
        <w:rPr>
          <w:rFonts w:ascii="宋体" w:hAnsi="宋体" w:hint="eastAsia"/>
          <w:color w:val="auto"/>
          <w:sz w:val="28"/>
          <w:szCs w:val="28"/>
        </w:rPr>
        <w:t>评价共</w:t>
      </w:r>
      <w:proofErr w:type="gramEnd"/>
      <w:r>
        <w:rPr>
          <w:rFonts w:ascii="宋体" w:hAnsi="宋体" w:hint="eastAsia"/>
          <w:color w:val="auto"/>
          <w:sz w:val="28"/>
          <w:szCs w:val="28"/>
        </w:rPr>
        <w:t>检查</w:t>
      </w:r>
      <w:r>
        <w:rPr>
          <w:rFonts w:ascii="宋体" w:hAnsi="宋体" w:hint="eastAsia"/>
          <w:color w:val="auto"/>
          <w:sz w:val="28"/>
          <w:szCs w:val="28"/>
        </w:rPr>
        <w:t>33</w:t>
      </w:r>
      <w:r>
        <w:rPr>
          <w:rFonts w:ascii="宋体" w:hAnsi="宋体" w:hint="eastAsia"/>
          <w:color w:val="auto"/>
          <w:sz w:val="28"/>
          <w:szCs w:val="28"/>
        </w:rPr>
        <w:t>项</w:t>
      </w:r>
      <w:bookmarkEnd w:id="176"/>
      <w:r>
        <w:rPr>
          <w:rFonts w:ascii="宋体" w:hAnsi="宋体" w:hint="eastAsia"/>
          <w:color w:val="auto"/>
          <w:sz w:val="28"/>
          <w:szCs w:val="28"/>
        </w:rPr>
        <w:t>，其中有</w:t>
      </w:r>
      <w:r>
        <w:rPr>
          <w:rFonts w:ascii="宋体" w:hAnsi="宋体" w:hint="eastAsia"/>
          <w:color w:val="auto"/>
          <w:sz w:val="28"/>
          <w:szCs w:val="28"/>
        </w:rPr>
        <w:t>2</w:t>
      </w:r>
      <w:r>
        <w:rPr>
          <w:rFonts w:ascii="宋体" w:hAnsi="宋体" w:hint="eastAsia"/>
          <w:color w:val="auto"/>
          <w:sz w:val="28"/>
          <w:szCs w:val="28"/>
        </w:rPr>
        <w:t>项不涉及，其他检查项符合要求。</w:t>
      </w:r>
    </w:p>
    <w:p w:rsidR="0041666A" w:rsidRDefault="0096795A">
      <w:pPr>
        <w:pStyle w:val="3"/>
        <w:keepNext w:val="0"/>
        <w:keepLines w:val="0"/>
        <w:rPr>
          <w:color w:val="auto"/>
        </w:rPr>
      </w:pPr>
      <w:r>
        <w:rPr>
          <w:rFonts w:hint="eastAsia"/>
          <w:color w:val="auto"/>
        </w:rPr>
        <w:t xml:space="preserve">5.1.3 </w:t>
      </w:r>
      <w:r>
        <w:rPr>
          <w:rFonts w:hint="eastAsia"/>
          <w:color w:val="auto"/>
        </w:rPr>
        <w:t>厂内建构筑物与周边建筑物距离检查表</w:t>
      </w:r>
    </w:p>
    <w:p w:rsidR="0041666A" w:rsidRDefault="0096795A">
      <w:pPr>
        <w:topLinePunct/>
        <w:spacing w:line="460" w:lineRule="exact"/>
        <w:ind w:firstLine="560"/>
        <w:rPr>
          <w:rFonts w:ascii="宋体" w:hAnsi="宋体"/>
          <w:color w:val="auto"/>
        </w:rPr>
      </w:pPr>
      <w:r>
        <w:rPr>
          <w:rFonts w:ascii="宋体" w:hAnsi="宋体" w:hint="eastAsia"/>
          <w:color w:val="auto"/>
        </w:rPr>
        <w:t>经安全评价人员现场测量调查，</w:t>
      </w:r>
      <w:proofErr w:type="gramStart"/>
      <w:r>
        <w:rPr>
          <w:rFonts w:ascii="宋体" w:hAnsi="宋体" w:hint="eastAsia"/>
          <w:color w:val="auto"/>
        </w:rPr>
        <w:t>毅利锋公司</w:t>
      </w:r>
      <w:proofErr w:type="gramEnd"/>
      <w:r>
        <w:rPr>
          <w:rFonts w:ascii="宋体" w:hAnsi="宋体" w:hint="eastAsia"/>
          <w:color w:val="auto"/>
        </w:rPr>
        <w:t>围墙紧邻新型材料厂，</w:t>
      </w:r>
      <w:r>
        <w:rPr>
          <w:rFonts w:ascii="宋体" w:hAnsi="宋体" w:hint="eastAsia"/>
          <w:color w:val="auto"/>
        </w:rPr>
        <w:t>600m</w:t>
      </w:r>
      <w:r>
        <w:rPr>
          <w:rFonts w:ascii="宋体" w:hAnsi="宋体" w:hint="eastAsia"/>
          <w:color w:val="auto"/>
        </w:rPr>
        <w:t>处为</w:t>
      </w:r>
      <w:proofErr w:type="gramStart"/>
      <w:r>
        <w:rPr>
          <w:rFonts w:ascii="宋体" w:hAnsi="宋体" w:hint="eastAsia"/>
          <w:color w:val="auto"/>
        </w:rPr>
        <w:t>东溪哨村</w:t>
      </w:r>
      <w:proofErr w:type="gramEnd"/>
      <w:r>
        <w:rPr>
          <w:rFonts w:ascii="宋体" w:hAnsi="宋体" w:hint="eastAsia"/>
          <w:color w:val="auto"/>
        </w:rPr>
        <w:t>，西北面</w:t>
      </w:r>
      <w:r>
        <w:rPr>
          <w:rFonts w:ascii="宋体" w:hAnsi="宋体" w:hint="eastAsia"/>
          <w:color w:val="auto"/>
        </w:rPr>
        <w:t>280m</w:t>
      </w:r>
      <w:r>
        <w:rPr>
          <w:rFonts w:ascii="宋体" w:hAnsi="宋体" w:hint="eastAsia"/>
          <w:color w:val="auto"/>
        </w:rPr>
        <w:t>处为澄江德瑞化工厂，北面围墙外为工业园区道路，</w:t>
      </w:r>
      <w:r>
        <w:rPr>
          <w:rFonts w:ascii="宋体" w:hAnsi="宋体" w:hint="eastAsia"/>
          <w:color w:val="auto"/>
        </w:rPr>
        <w:t>10m</w:t>
      </w:r>
      <w:r>
        <w:rPr>
          <w:rFonts w:ascii="宋体" w:hAnsi="宋体" w:hint="eastAsia"/>
          <w:color w:val="auto"/>
        </w:rPr>
        <w:t>外为澄江市垃圾焚烧厂，东面围墙外为</w:t>
      </w:r>
      <w:r>
        <w:rPr>
          <w:rFonts w:ascii="宋体" w:hAnsi="宋体" w:hint="eastAsia"/>
          <w:color w:val="auto"/>
        </w:rPr>
        <w:t>1</w:t>
      </w:r>
      <w:r>
        <w:rPr>
          <w:rFonts w:ascii="宋体" w:hAnsi="宋体" w:hint="eastAsia"/>
          <w:color w:val="auto"/>
        </w:rPr>
        <w:t>组杆高约</w:t>
      </w:r>
      <w:r>
        <w:rPr>
          <w:rFonts w:ascii="宋体" w:hAnsi="宋体" w:hint="eastAsia"/>
          <w:color w:val="auto"/>
        </w:rPr>
        <w:t>10m</w:t>
      </w:r>
      <w:r>
        <w:rPr>
          <w:rFonts w:ascii="宋体" w:hAnsi="宋体" w:hint="eastAsia"/>
          <w:color w:val="auto"/>
        </w:rPr>
        <w:t>的</w:t>
      </w:r>
      <w:r>
        <w:rPr>
          <w:rFonts w:ascii="宋体" w:hAnsi="宋体" w:hint="eastAsia"/>
          <w:color w:val="auto"/>
        </w:rPr>
        <w:t>10kV</w:t>
      </w:r>
      <w:r>
        <w:rPr>
          <w:rFonts w:ascii="宋体" w:hAnsi="宋体" w:hint="eastAsia"/>
          <w:color w:val="auto"/>
        </w:rPr>
        <w:t>架空电力线和低矮的坡地，东南面为免烧砖厂，东面为免烧砖厂办公楼。周围无生态保护区、学校以及车站码头等。厂内建构筑物与周边建筑物距离检查表</w:t>
      </w:r>
      <w:r>
        <w:rPr>
          <w:rFonts w:ascii="宋体" w:hAnsi="宋体" w:hint="eastAsia"/>
          <w:color w:val="auto"/>
        </w:rPr>
        <w:t>5-2</w:t>
      </w:r>
      <w:r>
        <w:rPr>
          <w:rFonts w:ascii="宋体" w:hAnsi="宋体" w:hint="eastAsia"/>
          <w:color w:val="auto"/>
        </w:rPr>
        <w:t>：</w:t>
      </w:r>
    </w:p>
    <w:p w:rsidR="0041666A" w:rsidRDefault="0096795A">
      <w:pPr>
        <w:widowControl/>
        <w:adjustRightInd/>
        <w:snapToGrid/>
        <w:spacing w:line="240" w:lineRule="auto"/>
        <w:ind w:firstLineChars="0" w:firstLine="0"/>
        <w:jc w:val="left"/>
        <w:rPr>
          <w:rFonts w:ascii="宋体" w:hAnsi="宋体"/>
          <w:color w:val="auto"/>
        </w:rPr>
      </w:pPr>
      <w:r>
        <w:rPr>
          <w:rFonts w:ascii="宋体" w:hAnsi="宋体"/>
          <w:color w:val="auto"/>
        </w:rPr>
        <w:br w:type="page"/>
      </w:r>
    </w:p>
    <w:p w:rsidR="0041666A" w:rsidRDefault="0096795A">
      <w:pPr>
        <w:spacing w:beforeLines="50" w:before="120" w:line="460" w:lineRule="exact"/>
        <w:ind w:firstLineChars="0" w:firstLine="0"/>
        <w:jc w:val="center"/>
        <w:rPr>
          <w:rFonts w:ascii="宋体" w:hAnsi="宋体"/>
          <w:color w:val="auto"/>
        </w:rPr>
      </w:pPr>
      <w:r>
        <w:rPr>
          <w:rFonts w:ascii="宋体" w:hAnsi="宋体" w:hint="eastAsia"/>
          <w:color w:val="auto"/>
        </w:rPr>
        <w:lastRenderedPageBreak/>
        <w:t>表</w:t>
      </w:r>
      <w:r>
        <w:rPr>
          <w:rFonts w:ascii="宋体" w:hAnsi="宋体" w:hint="eastAsia"/>
          <w:color w:val="auto"/>
        </w:rPr>
        <w:t>5</w:t>
      </w:r>
      <w:r>
        <w:rPr>
          <w:rFonts w:ascii="宋体" w:hAnsi="宋体"/>
          <w:color w:val="auto"/>
        </w:rPr>
        <w:t>-</w:t>
      </w:r>
      <w:r>
        <w:rPr>
          <w:rFonts w:ascii="宋体" w:hAnsi="宋体" w:hint="eastAsia"/>
          <w:color w:val="auto"/>
        </w:rPr>
        <w:t>2</w:t>
      </w:r>
      <w:r>
        <w:rPr>
          <w:rFonts w:ascii="宋体" w:hAnsi="宋体" w:hint="eastAsia"/>
          <w:color w:val="auto"/>
        </w:rPr>
        <w:t>厂内建构筑物与周边建筑物距离检查表</w:t>
      </w:r>
    </w:p>
    <w:tbl>
      <w:tblPr>
        <w:tblStyle w:val="ad"/>
        <w:tblW w:w="0" w:type="auto"/>
        <w:tblLook w:val="04A0" w:firstRow="1" w:lastRow="0" w:firstColumn="1" w:lastColumn="0" w:noHBand="0" w:noVBand="1"/>
      </w:tblPr>
      <w:tblGrid>
        <w:gridCol w:w="534"/>
        <w:gridCol w:w="1559"/>
        <w:gridCol w:w="1984"/>
        <w:gridCol w:w="1701"/>
        <w:gridCol w:w="851"/>
        <w:gridCol w:w="2771"/>
      </w:tblGrid>
      <w:tr w:rsidR="0041666A">
        <w:trPr>
          <w:trHeight w:val="238"/>
        </w:trPr>
        <w:tc>
          <w:tcPr>
            <w:tcW w:w="534" w:type="dxa"/>
            <w:vMerge w:val="restart"/>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b/>
                <w:color w:val="auto"/>
                <w:sz w:val="21"/>
                <w:szCs w:val="21"/>
              </w:rPr>
              <w:t>序号</w:t>
            </w:r>
          </w:p>
        </w:tc>
        <w:tc>
          <w:tcPr>
            <w:tcW w:w="1559" w:type="dxa"/>
            <w:vMerge w:val="restart"/>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b/>
                <w:color w:val="auto"/>
                <w:sz w:val="21"/>
                <w:szCs w:val="21"/>
              </w:rPr>
              <w:t>外部建构筑物</w:t>
            </w:r>
          </w:p>
        </w:tc>
        <w:tc>
          <w:tcPr>
            <w:tcW w:w="3685" w:type="dxa"/>
            <w:gridSpan w:val="2"/>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b/>
                <w:color w:val="auto"/>
                <w:sz w:val="21"/>
                <w:szCs w:val="21"/>
              </w:rPr>
              <w:t>项目建构筑物名称</w:t>
            </w:r>
          </w:p>
        </w:tc>
        <w:tc>
          <w:tcPr>
            <w:tcW w:w="3622" w:type="dxa"/>
            <w:gridSpan w:val="2"/>
            <w:vMerge w:val="restart"/>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b/>
                <w:color w:val="auto"/>
                <w:sz w:val="21"/>
                <w:szCs w:val="21"/>
              </w:rPr>
              <w:t>备注</w:t>
            </w:r>
          </w:p>
        </w:tc>
      </w:tr>
      <w:tr w:rsidR="0041666A">
        <w:trPr>
          <w:trHeight w:val="237"/>
        </w:trPr>
        <w:tc>
          <w:tcPr>
            <w:tcW w:w="534"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559"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984"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b/>
                <w:color w:val="auto"/>
                <w:sz w:val="21"/>
                <w:szCs w:val="21"/>
              </w:rPr>
              <w:t>工业气体充装厂房</w:t>
            </w:r>
          </w:p>
        </w:tc>
        <w:tc>
          <w:tcPr>
            <w:tcW w:w="1701"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b/>
                <w:color w:val="auto"/>
                <w:sz w:val="21"/>
                <w:szCs w:val="21"/>
              </w:rPr>
              <w:t>液氧储罐（</w:t>
            </w:r>
            <w:r>
              <w:rPr>
                <w:rFonts w:ascii="宋体" w:hAnsi="宋体" w:hint="eastAsia"/>
                <w:b/>
                <w:color w:val="auto"/>
                <w:sz w:val="21"/>
                <w:szCs w:val="21"/>
              </w:rPr>
              <w:t>20m</w:t>
            </w:r>
            <w:r>
              <w:rPr>
                <w:rFonts w:ascii="宋体" w:hAnsi="宋体" w:hint="eastAsia"/>
                <w:b/>
                <w:color w:val="auto"/>
                <w:sz w:val="21"/>
                <w:szCs w:val="21"/>
                <w:vertAlign w:val="superscript"/>
              </w:rPr>
              <w:t>3</w:t>
            </w:r>
            <w:r>
              <w:rPr>
                <w:rFonts w:ascii="宋体" w:hAnsi="宋体" w:hint="eastAsia"/>
                <w:b/>
                <w:color w:val="auto"/>
                <w:sz w:val="21"/>
                <w:szCs w:val="21"/>
              </w:rPr>
              <w:t>）</w:t>
            </w:r>
          </w:p>
        </w:tc>
        <w:tc>
          <w:tcPr>
            <w:tcW w:w="3622" w:type="dxa"/>
            <w:gridSpan w:val="2"/>
            <w:vMerge/>
            <w:vAlign w:val="center"/>
          </w:tcPr>
          <w:p w:rsidR="0041666A" w:rsidRDefault="0041666A">
            <w:pPr>
              <w:topLinePunct/>
              <w:spacing w:line="346" w:lineRule="auto"/>
              <w:ind w:firstLineChars="0" w:firstLine="0"/>
              <w:jc w:val="center"/>
              <w:rPr>
                <w:rFonts w:ascii="宋体" w:hAnsi="宋体"/>
                <w:color w:val="auto"/>
                <w:sz w:val="21"/>
                <w:szCs w:val="21"/>
              </w:rPr>
            </w:pPr>
          </w:p>
        </w:tc>
      </w:tr>
      <w:tr w:rsidR="0041666A">
        <w:trPr>
          <w:trHeight w:val="177"/>
        </w:trPr>
        <w:tc>
          <w:tcPr>
            <w:tcW w:w="534"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1</w:t>
            </w:r>
          </w:p>
        </w:tc>
        <w:tc>
          <w:tcPr>
            <w:tcW w:w="1559"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厂外道路</w:t>
            </w:r>
            <w:r>
              <w:rPr>
                <w:rFonts w:ascii="宋体" w:hAnsi="宋体" w:hint="eastAsia"/>
                <w:color w:val="auto"/>
                <w:sz w:val="21"/>
                <w:szCs w:val="21"/>
              </w:rPr>
              <w:t>（路边）</w:t>
            </w:r>
          </w:p>
        </w:tc>
        <w:tc>
          <w:tcPr>
            <w:tcW w:w="1984"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15</w:t>
            </w:r>
          </w:p>
        </w:tc>
        <w:tc>
          <w:tcPr>
            <w:tcW w:w="1701"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15</w:t>
            </w:r>
          </w:p>
        </w:tc>
        <w:tc>
          <w:tcPr>
            <w:tcW w:w="851"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b/>
                <w:color w:val="auto"/>
                <w:sz w:val="21"/>
                <w:szCs w:val="21"/>
              </w:rPr>
              <w:t>标准值</w:t>
            </w:r>
          </w:p>
        </w:tc>
        <w:tc>
          <w:tcPr>
            <w:tcW w:w="2771"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北面工业园区道路</w:t>
            </w:r>
          </w:p>
        </w:tc>
      </w:tr>
      <w:tr w:rsidR="0041666A">
        <w:trPr>
          <w:trHeight w:val="176"/>
        </w:trPr>
        <w:tc>
          <w:tcPr>
            <w:tcW w:w="534"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559"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984"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40</w:t>
            </w:r>
          </w:p>
        </w:tc>
        <w:tc>
          <w:tcPr>
            <w:tcW w:w="1701"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65</w:t>
            </w:r>
          </w:p>
        </w:tc>
        <w:tc>
          <w:tcPr>
            <w:tcW w:w="851"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实测值</w:t>
            </w:r>
          </w:p>
        </w:tc>
        <w:tc>
          <w:tcPr>
            <w:tcW w:w="2771"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r>
      <w:tr w:rsidR="0041666A">
        <w:trPr>
          <w:trHeight w:val="177"/>
        </w:trPr>
        <w:tc>
          <w:tcPr>
            <w:tcW w:w="534"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2</w:t>
            </w:r>
          </w:p>
        </w:tc>
        <w:tc>
          <w:tcPr>
            <w:tcW w:w="1559"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明火或散发火花地点</w:t>
            </w:r>
          </w:p>
        </w:tc>
        <w:tc>
          <w:tcPr>
            <w:tcW w:w="1984"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25</w:t>
            </w:r>
          </w:p>
        </w:tc>
        <w:tc>
          <w:tcPr>
            <w:tcW w:w="1701"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30</w:t>
            </w:r>
          </w:p>
        </w:tc>
        <w:tc>
          <w:tcPr>
            <w:tcW w:w="851"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b/>
                <w:color w:val="auto"/>
                <w:sz w:val="21"/>
                <w:szCs w:val="21"/>
              </w:rPr>
              <w:t>标准值</w:t>
            </w:r>
          </w:p>
        </w:tc>
        <w:tc>
          <w:tcPr>
            <w:tcW w:w="2771"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北面澄江市垃圾焚烧厂</w:t>
            </w:r>
          </w:p>
        </w:tc>
      </w:tr>
      <w:tr w:rsidR="0041666A">
        <w:trPr>
          <w:trHeight w:val="176"/>
        </w:trPr>
        <w:tc>
          <w:tcPr>
            <w:tcW w:w="534"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559"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984"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42</w:t>
            </w:r>
          </w:p>
        </w:tc>
        <w:tc>
          <w:tcPr>
            <w:tcW w:w="1701"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53</w:t>
            </w:r>
          </w:p>
        </w:tc>
        <w:tc>
          <w:tcPr>
            <w:tcW w:w="851"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实测值</w:t>
            </w:r>
          </w:p>
        </w:tc>
        <w:tc>
          <w:tcPr>
            <w:tcW w:w="2771"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r>
      <w:tr w:rsidR="0041666A">
        <w:trPr>
          <w:trHeight w:val="177"/>
        </w:trPr>
        <w:tc>
          <w:tcPr>
            <w:tcW w:w="534"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3</w:t>
            </w:r>
          </w:p>
        </w:tc>
        <w:tc>
          <w:tcPr>
            <w:tcW w:w="1559"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其他建筑物</w:t>
            </w:r>
          </w:p>
        </w:tc>
        <w:tc>
          <w:tcPr>
            <w:tcW w:w="1984"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10</w:t>
            </w:r>
          </w:p>
        </w:tc>
        <w:tc>
          <w:tcPr>
            <w:tcW w:w="1701"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12</w:t>
            </w:r>
          </w:p>
        </w:tc>
        <w:tc>
          <w:tcPr>
            <w:tcW w:w="851"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b/>
                <w:color w:val="auto"/>
                <w:sz w:val="21"/>
                <w:szCs w:val="21"/>
              </w:rPr>
              <w:t>标准值</w:t>
            </w:r>
          </w:p>
        </w:tc>
        <w:tc>
          <w:tcPr>
            <w:tcW w:w="2771"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西面新型材料厂</w:t>
            </w:r>
          </w:p>
        </w:tc>
      </w:tr>
      <w:tr w:rsidR="0041666A">
        <w:trPr>
          <w:trHeight w:val="176"/>
        </w:trPr>
        <w:tc>
          <w:tcPr>
            <w:tcW w:w="534"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559"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984"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57</w:t>
            </w:r>
          </w:p>
        </w:tc>
        <w:tc>
          <w:tcPr>
            <w:tcW w:w="1701"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120</w:t>
            </w:r>
          </w:p>
        </w:tc>
        <w:tc>
          <w:tcPr>
            <w:tcW w:w="851"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实测值</w:t>
            </w:r>
          </w:p>
        </w:tc>
        <w:tc>
          <w:tcPr>
            <w:tcW w:w="2771"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r>
      <w:tr w:rsidR="0041666A">
        <w:trPr>
          <w:trHeight w:val="177"/>
        </w:trPr>
        <w:tc>
          <w:tcPr>
            <w:tcW w:w="534"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4</w:t>
            </w:r>
          </w:p>
        </w:tc>
        <w:tc>
          <w:tcPr>
            <w:tcW w:w="1559"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架空电力线</w:t>
            </w:r>
          </w:p>
        </w:tc>
        <w:tc>
          <w:tcPr>
            <w:tcW w:w="3685" w:type="dxa"/>
            <w:gridSpan w:val="2"/>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1.5</w:t>
            </w:r>
            <w:r>
              <w:rPr>
                <w:rFonts w:ascii="宋体" w:hAnsi="宋体" w:hint="eastAsia"/>
                <w:b/>
                <w:color w:val="auto"/>
                <w:sz w:val="21"/>
                <w:szCs w:val="21"/>
              </w:rPr>
              <w:t>倍杆高（</w:t>
            </w:r>
            <w:r>
              <w:rPr>
                <w:rFonts w:ascii="宋体" w:hAnsi="宋体" w:hint="eastAsia"/>
                <w:b/>
                <w:color w:val="auto"/>
                <w:sz w:val="21"/>
                <w:szCs w:val="21"/>
              </w:rPr>
              <w:t>15m</w:t>
            </w:r>
            <w:r>
              <w:rPr>
                <w:rFonts w:ascii="宋体" w:hAnsi="宋体" w:hint="eastAsia"/>
                <w:b/>
                <w:color w:val="auto"/>
                <w:sz w:val="21"/>
                <w:szCs w:val="21"/>
              </w:rPr>
              <w:t>）</w:t>
            </w:r>
          </w:p>
        </w:tc>
        <w:tc>
          <w:tcPr>
            <w:tcW w:w="851"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b/>
                <w:color w:val="auto"/>
                <w:sz w:val="21"/>
                <w:szCs w:val="21"/>
              </w:rPr>
              <w:t>标准值</w:t>
            </w:r>
          </w:p>
        </w:tc>
        <w:tc>
          <w:tcPr>
            <w:tcW w:w="2771"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东面架空电力线，杆高约</w:t>
            </w:r>
            <w:r>
              <w:rPr>
                <w:rFonts w:ascii="宋体" w:hAnsi="宋体" w:hint="eastAsia"/>
                <w:color w:val="auto"/>
                <w:sz w:val="21"/>
                <w:szCs w:val="21"/>
              </w:rPr>
              <w:t>10m</w:t>
            </w:r>
          </w:p>
        </w:tc>
      </w:tr>
      <w:tr w:rsidR="0041666A">
        <w:trPr>
          <w:trHeight w:val="176"/>
        </w:trPr>
        <w:tc>
          <w:tcPr>
            <w:tcW w:w="534"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559"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984"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27</w:t>
            </w:r>
          </w:p>
        </w:tc>
        <w:tc>
          <w:tcPr>
            <w:tcW w:w="1701"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20</w:t>
            </w:r>
          </w:p>
        </w:tc>
        <w:tc>
          <w:tcPr>
            <w:tcW w:w="851"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实测值</w:t>
            </w:r>
          </w:p>
        </w:tc>
        <w:tc>
          <w:tcPr>
            <w:tcW w:w="2771"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r>
      <w:tr w:rsidR="0041666A">
        <w:trPr>
          <w:trHeight w:val="177"/>
        </w:trPr>
        <w:tc>
          <w:tcPr>
            <w:tcW w:w="534"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5</w:t>
            </w:r>
          </w:p>
        </w:tc>
        <w:tc>
          <w:tcPr>
            <w:tcW w:w="1559"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甲类厂房</w:t>
            </w:r>
          </w:p>
        </w:tc>
        <w:tc>
          <w:tcPr>
            <w:tcW w:w="1984"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12</w:t>
            </w:r>
          </w:p>
        </w:tc>
        <w:tc>
          <w:tcPr>
            <w:tcW w:w="1701"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12</w:t>
            </w:r>
          </w:p>
        </w:tc>
        <w:tc>
          <w:tcPr>
            <w:tcW w:w="851"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b/>
                <w:color w:val="auto"/>
                <w:sz w:val="21"/>
                <w:szCs w:val="21"/>
              </w:rPr>
              <w:t>标准值</w:t>
            </w:r>
          </w:p>
        </w:tc>
        <w:tc>
          <w:tcPr>
            <w:tcW w:w="2771"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南面，澄江</w:t>
            </w:r>
            <w:proofErr w:type="gramStart"/>
            <w:r>
              <w:rPr>
                <w:rFonts w:ascii="宋体" w:hAnsi="宋体"/>
                <w:color w:val="auto"/>
                <w:sz w:val="21"/>
                <w:szCs w:val="21"/>
              </w:rPr>
              <w:t>毅利锋</w:t>
            </w:r>
            <w:proofErr w:type="gramEnd"/>
            <w:r>
              <w:rPr>
                <w:rFonts w:ascii="宋体" w:hAnsi="宋体"/>
                <w:color w:val="auto"/>
                <w:sz w:val="21"/>
                <w:szCs w:val="21"/>
              </w:rPr>
              <w:t>工贸有限公司乙炔生产、充装厂房</w:t>
            </w:r>
          </w:p>
        </w:tc>
      </w:tr>
      <w:tr w:rsidR="0041666A">
        <w:trPr>
          <w:trHeight w:val="176"/>
        </w:trPr>
        <w:tc>
          <w:tcPr>
            <w:tcW w:w="534"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559"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984"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39</w:t>
            </w:r>
          </w:p>
        </w:tc>
        <w:tc>
          <w:tcPr>
            <w:tcW w:w="1701"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67</w:t>
            </w:r>
          </w:p>
        </w:tc>
        <w:tc>
          <w:tcPr>
            <w:tcW w:w="851"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实测值</w:t>
            </w:r>
          </w:p>
        </w:tc>
        <w:tc>
          <w:tcPr>
            <w:tcW w:w="2771"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r>
      <w:tr w:rsidR="0041666A">
        <w:trPr>
          <w:trHeight w:val="177"/>
        </w:trPr>
        <w:tc>
          <w:tcPr>
            <w:tcW w:w="534"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6</w:t>
            </w:r>
          </w:p>
        </w:tc>
        <w:tc>
          <w:tcPr>
            <w:tcW w:w="1559"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甲类仓库</w:t>
            </w:r>
          </w:p>
        </w:tc>
        <w:tc>
          <w:tcPr>
            <w:tcW w:w="1984"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15</w:t>
            </w:r>
          </w:p>
        </w:tc>
        <w:tc>
          <w:tcPr>
            <w:tcW w:w="1701" w:type="dxa"/>
            <w:vAlign w:val="center"/>
          </w:tcPr>
          <w:p w:rsidR="0041666A" w:rsidRDefault="0096795A">
            <w:pPr>
              <w:topLinePunct/>
              <w:spacing w:line="346" w:lineRule="auto"/>
              <w:ind w:firstLineChars="0" w:firstLine="0"/>
              <w:jc w:val="center"/>
              <w:rPr>
                <w:rFonts w:ascii="宋体" w:hAnsi="宋体"/>
                <w:b/>
                <w:color w:val="auto"/>
                <w:sz w:val="21"/>
                <w:szCs w:val="21"/>
              </w:rPr>
            </w:pPr>
            <w:r>
              <w:rPr>
                <w:rFonts w:ascii="宋体" w:hAnsi="宋体" w:hint="eastAsia"/>
                <w:b/>
                <w:color w:val="auto"/>
                <w:sz w:val="21"/>
                <w:szCs w:val="21"/>
              </w:rPr>
              <w:t>25</w:t>
            </w:r>
          </w:p>
        </w:tc>
        <w:tc>
          <w:tcPr>
            <w:tcW w:w="851"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b/>
                <w:color w:val="auto"/>
                <w:sz w:val="21"/>
                <w:szCs w:val="21"/>
              </w:rPr>
              <w:t>标准值</w:t>
            </w:r>
          </w:p>
        </w:tc>
        <w:tc>
          <w:tcPr>
            <w:tcW w:w="2771" w:type="dxa"/>
            <w:vMerge w:val="restart"/>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南面澄江</w:t>
            </w:r>
            <w:proofErr w:type="gramStart"/>
            <w:r>
              <w:rPr>
                <w:rFonts w:ascii="宋体" w:hAnsi="宋体"/>
                <w:color w:val="auto"/>
                <w:sz w:val="21"/>
                <w:szCs w:val="21"/>
              </w:rPr>
              <w:t>毅利锋</w:t>
            </w:r>
            <w:proofErr w:type="gramEnd"/>
            <w:r>
              <w:rPr>
                <w:rFonts w:ascii="宋体" w:hAnsi="宋体"/>
                <w:color w:val="auto"/>
                <w:sz w:val="21"/>
                <w:szCs w:val="21"/>
              </w:rPr>
              <w:t>工贸有限公司电石库</w:t>
            </w:r>
          </w:p>
        </w:tc>
      </w:tr>
      <w:tr w:rsidR="0041666A">
        <w:trPr>
          <w:trHeight w:val="176"/>
        </w:trPr>
        <w:tc>
          <w:tcPr>
            <w:tcW w:w="534"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559"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c>
          <w:tcPr>
            <w:tcW w:w="1984"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16</w:t>
            </w:r>
          </w:p>
        </w:tc>
        <w:tc>
          <w:tcPr>
            <w:tcW w:w="1701"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hint="eastAsia"/>
                <w:color w:val="auto"/>
                <w:sz w:val="21"/>
                <w:szCs w:val="21"/>
              </w:rPr>
              <w:t>55</w:t>
            </w:r>
          </w:p>
        </w:tc>
        <w:tc>
          <w:tcPr>
            <w:tcW w:w="851" w:type="dxa"/>
            <w:vAlign w:val="center"/>
          </w:tcPr>
          <w:p w:rsidR="0041666A" w:rsidRDefault="0096795A">
            <w:pPr>
              <w:topLinePunct/>
              <w:spacing w:line="346" w:lineRule="auto"/>
              <w:ind w:firstLineChars="0" w:firstLine="0"/>
              <w:jc w:val="center"/>
              <w:rPr>
                <w:rFonts w:ascii="宋体" w:hAnsi="宋体"/>
                <w:color w:val="auto"/>
                <w:sz w:val="21"/>
                <w:szCs w:val="21"/>
              </w:rPr>
            </w:pPr>
            <w:r>
              <w:rPr>
                <w:rFonts w:ascii="宋体" w:hAnsi="宋体"/>
                <w:color w:val="auto"/>
                <w:sz w:val="21"/>
                <w:szCs w:val="21"/>
              </w:rPr>
              <w:t>实测值</w:t>
            </w:r>
          </w:p>
        </w:tc>
        <w:tc>
          <w:tcPr>
            <w:tcW w:w="2771" w:type="dxa"/>
            <w:vMerge/>
            <w:vAlign w:val="center"/>
          </w:tcPr>
          <w:p w:rsidR="0041666A" w:rsidRDefault="0041666A">
            <w:pPr>
              <w:topLinePunct/>
              <w:spacing w:line="346" w:lineRule="auto"/>
              <w:ind w:firstLineChars="0" w:firstLine="0"/>
              <w:jc w:val="center"/>
              <w:rPr>
                <w:rFonts w:ascii="宋体" w:hAnsi="宋体"/>
                <w:color w:val="auto"/>
                <w:sz w:val="21"/>
                <w:szCs w:val="21"/>
              </w:rPr>
            </w:pPr>
          </w:p>
        </w:tc>
      </w:tr>
      <w:tr w:rsidR="0041666A">
        <w:tc>
          <w:tcPr>
            <w:tcW w:w="9400" w:type="dxa"/>
            <w:gridSpan w:val="6"/>
            <w:vAlign w:val="center"/>
          </w:tcPr>
          <w:p w:rsidR="0041666A" w:rsidRDefault="0096795A">
            <w:pPr>
              <w:topLinePunct/>
              <w:spacing w:line="346" w:lineRule="auto"/>
              <w:ind w:firstLineChars="0" w:firstLine="0"/>
              <w:rPr>
                <w:rFonts w:ascii="宋体" w:hAnsi="宋体"/>
                <w:color w:val="auto"/>
                <w:sz w:val="21"/>
                <w:szCs w:val="21"/>
              </w:rPr>
            </w:pPr>
            <w:r>
              <w:rPr>
                <w:rFonts w:ascii="宋体" w:hAnsi="宋体"/>
                <w:color w:val="auto"/>
                <w:sz w:val="21"/>
                <w:szCs w:val="21"/>
              </w:rPr>
              <w:t>备注：</w:t>
            </w:r>
          </w:p>
          <w:p w:rsidR="0041666A" w:rsidRDefault="0096795A">
            <w:pPr>
              <w:topLinePunct/>
              <w:spacing w:line="346" w:lineRule="auto"/>
              <w:ind w:firstLineChars="0" w:firstLine="0"/>
              <w:rPr>
                <w:rFonts w:ascii="宋体" w:hAnsi="宋体"/>
                <w:color w:val="auto"/>
                <w:sz w:val="21"/>
                <w:szCs w:val="21"/>
              </w:rPr>
            </w:pPr>
            <w:r>
              <w:rPr>
                <w:rFonts w:ascii="宋体" w:hAnsi="宋体" w:hint="eastAsia"/>
                <w:color w:val="auto"/>
                <w:sz w:val="21"/>
                <w:szCs w:val="21"/>
              </w:rPr>
              <w:t>1.</w:t>
            </w:r>
            <w:r>
              <w:rPr>
                <w:rFonts w:ascii="宋体" w:hAnsi="宋体" w:hint="eastAsia"/>
                <w:color w:val="auto"/>
                <w:sz w:val="21"/>
                <w:szCs w:val="21"/>
              </w:rPr>
              <w:t>表中加粗部分为标准值，其下方为实测值；</w:t>
            </w:r>
          </w:p>
          <w:p w:rsidR="0041666A" w:rsidRDefault="0096795A">
            <w:pPr>
              <w:topLinePunct/>
              <w:spacing w:line="346" w:lineRule="auto"/>
              <w:ind w:firstLineChars="0" w:firstLine="0"/>
              <w:rPr>
                <w:rFonts w:ascii="宋体" w:hAnsi="宋体"/>
                <w:color w:val="auto"/>
                <w:sz w:val="21"/>
                <w:szCs w:val="21"/>
              </w:rPr>
            </w:pPr>
            <w:r>
              <w:rPr>
                <w:rFonts w:ascii="宋体" w:hAnsi="宋体" w:hint="eastAsia"/>
                <w:color w:val="auto"/>
                <w:sz w:val="21"/>
                <w:szCs w:val="21"/>
              </w:rPr>
              <w:t>2.</w:t>
            </w:r>
            <w:r>
              <w:rPr>
                <w:rFonts w:ascii="宋体" w:hAnsi="宋体" w:hint="eastAsia"/>
                <w:color w:val="auto"/>
                <w:sz w:val="21"/>
                <w:szCs w:val="21"/>
              </w:rPr>
              <w:t>液氧储罐按</w:t>
            </w:r>
            <w:r>
              <w:rPr>
                <w:rFonts w:ascii="宋体" w:hAnsi="宋体" w:hint="eastAsia"/>
                <w:color w:val="auto"/>
                <w:sz w:val="21"/>
                <w:szCs w:val="21"/>
              </w:rPr>
              <w:t>1m</w:t>
            </w:r>
            <w:r>
              <w:rPr>
                <w:rFonts w:ascii="宋体" w:hAnsi="宋体" w:hint="eastAsia"/>
                <w:color w:val="auto"/>
                <w:sz w:val="21"/>
                <w:szCs w:val="21"/>
                <w:vertAlign w:val="superscript"/>
              </w:rPr>
              <w:t>3</w:t>
            </w:r>
            <w:r>
              <w:rPr>
                <w:rFonts w:ascii="宋体" w:hAnsi="宋体" w:hint="eastAsia"/>
                <w:color w:val="auto"/>
                <w:sz w:val="21"/>
                <w:szCs w:val="21"/>
              </w:rPr>
              <w:t>液氧折合</w:t>
            </w:r>
            <w:r>
              <w:rPr>
                <w:rFonts w:ascii="宋体" w:hAnsi="宋体" w:hint="eastAsia"/>
                <w:color w:val="auto"/>
                <w:sz w:val="21"/>
                <w:szCs w:val="21"/>
              </w:rPr>
              <w:t>800m</w:t>
            </w:r>
            <w:r>
              <w:rPr>
                <w:rFonts w:ascii="宋体" w:hAnsi="宋体" w:hint="eastAsia"/>
                <w:color w:val="auto"/>
                <w:sz w:val="21"/>
                <w:szCs w:val="21"/>
                <w:vertAlign w:val="superscript"/>
              </w:rPr>
              <w:t>3</w:t>
            </w:r>
            <w:proofErr w:type="gramStart"/>
            <w:r>
              <w:rPr>
                <w:rFonts w:ascii="宋体" w:hAnsi="宋体" w:hint="eastAsia"/>
                <w:color w:val="auto"/>
                <w:sz w:val="21"/>
                <w:szCs w:val="21"/>
              </w:rPr>
              <w:t>标准状态气氧计算</w:t>
            </w:r>
            <w:proofErr w:type="gramEnd"/>
            <w:r>
              <w:rPr>
                <w:rFonts w:ascii="宋体" w:hAnsi="宋体" w:hint="eastAsia"/>
                <w:color w:val="auto"/>
                <w:sz w:val="21"/>
                <w:szCs w:val="21"/>
              </w:rPr>
              <w:t>；故氧气储罐总容积为</w:t>
            </w:r>
            <w:r>
              <w:rPr>
                <w:rFonts w:ascii="宋体" w:hAnsi="宋体" w:hint="eastAsia"/>
                <w:color w:val="auto"/>
                <w:sz w:val="21"/>
                <w:szCs w:val="21"/>
              </w:rPr>
              <w:t>16000m</w:t>
            </w:r>
            <w:r>
              <w:rPr>
                <w:rFonts w:ascii="宋体" w:hAnsi="宋体" w:hint="eastAsia"/>
                <w:color w:val="auto"/>
                <w:sz w:val="21"/>
                <w:szCs w:val="21"/>
                <w:vertAlign w:val="superscript"/>
              </w:rPr>
              <w:t>3</w:t>
            </w:r>
            <w:r>
              <w:rPr>
                <w:rFonts w:ascii="宋体" w:hAnsi="宋体" w:hint="eastAsia"/>
                <w:color w:val="auto"/>
                <w:sz w:val="21"/>
                <w:szCs w:val="21"/>
              </w:rPr>
              <w:t>；</w:t>
            </w:r>
          </w:p>
          <w:p w:rsidR="0041666A" w:rsidRDefault="0096795A">
            <w:pPr>
              <w:topLinePunct/>
              <w:spacing w:line="346" w:lineRule="auto"/>
              <w:ind w:firstLineChars="0" w:firstLine="0"/>
              <w:rPr>
                <w:rFonts w:ascii="宋体" w:hAnsi="宋体"/>
                <w:color w:val="auto"/>
                <w:sz w:val="21"/>
                <w:szCs w:val="21"/>
              </w:rPr>
            </w:pPr>
            <w:r>
              <w:rPr>
                <w:rFonts w:ascii="宋体" w:hAnsi="宋体" w:hint="eastAsia"/>
                <w:color w:val="auto"/>
                <w:sz w:val="21"/>
                <w:szCs w:val="21"/>
              </w:rPr>
              <w:t>3.</w:t>
            </w:r>
            <w:r>
              <w:rPr>
                <w:rFonts w:ascii="宋体" w:hAnsi="宋体" w:hint="eastAsia"/>
                <w:color w:val="auto"/>
                <w:sz w:val="21"/>
                <w:szCs w:val="21"/>
              </w:rPr>
              <w:t>本表中的黑体部分为标准值，表中氧气充装间、液氧储罐与厂外园区道路、澄江市垃圾焚烧厂的标准值是依据《氧气站设计规范》（</w:t>
            </w:r>
            <w:r>
              <w:rPr>
                <w:rFonts w:ascii="宋体" w:hAnsi="宋体" w:hint="eastAsia"/>
                <w:color w:val="auto"/>
                <w:sz w:val="21"/>
                <w:szCs w:val="21"/>
              </w:rPr>
              <w:t>GB50030-2013</w:t>
            </w:r>
            <w:r>
              <w:rPr>
                <w:rFonts w:ascii="宋体" w:hAnsi="宋体" w:hint="eastAsia"/>
                <w:color w:val="auto"/>
                <w:sz w:val="21"/>
                <w:szCs w:val="21"/>
              </w:rPr>
              <w:t>）第</w:t>
            </w:r>
            <w:r>
              <w:rPr>
                <w:rFonts w:ascii="宋体" w:hAnsi="宋体" w:hint="eastAsia"/>
                <w:color w:val="auto"/>
                <w:sz w:val="21"/>
                <w:szCs w:val="21"/>
              </w:rPr>
              <w:t>3.0.4</w:t>
            </w:r>
            <w:r>
              <w:rPr>
                <w:rFonts w:ascii="宋体" w:hAnsi="宋体" w:hint="eastAsia"/>
                <w:color w:val="auto"/>
                <w:sz w:val="21"/>
                <w:szCs w:val="21"/>
              </w:rPr>
              <w:t>条确定；氧气充装间与乙炔生产、充装厂房距离的标准值是依据《建筑设计防火规范（</w:t>
            </w:r>
            <w:r>
              <w:rPr>
                <w:rFonts w:ascii="宋体" w:hAnsi="宋体" w:hint="eastAsia"/>
                <w:color w:val="auto"/>
                <w:sz w:val="21"/>
                <w:szCs w:val="21"/>
              </w:rPr>
              <w:t>2018</w:t>
            </w:r>
            <w:r>
              <w:rPr>
                <w:rFonts w:ascii="宋体" w:hAnsi="宋体" w:hint="eastAsia"/>
                <w:color w:val="auto"/>
                <w:sz w:val="21"/>
                <w:szCs w:val="21"/>
              </w:rPr>
              <w:t>版）》（</w:t>
            </w:r>
            <w:r>
              <w:rPr>
                <w:rFonts w:ascii="宋体" w:hAnsi="宋体" w:hint="eastAsia"/>
                <w:color w:val="auto"/>
                <w:sz w:val="21"/>
                <w:szCs w:val="21"/>
              </w:rPr>
              <w:t>GB50016-2014</w:t>
            </w:r>
            <w:r>
              <w:rPr>
                <w:rFonts w:ascii="宋体" w:hAnsi="宋体" w:hint="eastAsia"/>
                <w:color w:val="auto"/>
                <w:sz w:val="21"/>
                <w:szCs w:val="21"/>
              </w:rPr>
              <w:t>）表</w:t>
            </w:r>
            <w:r>
              <w:rPr>
                <w:rFonts w:ascii="宋体" w:hAnsi="宋体" w:hint="eastAsia"/>
                <w:color w:val="auto"/>
                <w:sz w:val="21"/>
                <w:szCs w:val="21"/>
              </w:rPr>
              <w:t>3.1.1</w:t>
            </w:r>
            <w:r>
              <w:rPr>
                <w:rFonts w:ascii="宋体" w:hAnsi="宋体" w:hint="eastAsia"/>
                <w:color w:val="auto"/>
                <w:sz w:val="21"/>
                <w:szCs w:val="21"/>
              </w:rPr>
              <w:t>确定；氧气充装间与电石</w:t>
            </w:r>
            <w:proofErr w:type="gramStart"/>
            <w:r>
              <w:rPr>
                <w:rFonts w:ascii="宋体" w:hAnsi="宋体" w:hint="eastAsia"/>
                <w:color w:val="auto"/>
                <w:sz w:val="21"/>
                <w:szCs w:val="21"/>
              </w:rPr>
              <w:t>库距离</w:t>
            </w:r>
            <w:proofErr w:type="gramEnd"/>
            <w:r>
              <w:rPr>
                <w:rFonts w:ascii="宋体" w:hAnsi="宋体" w:hint="eastAsia"/>
                <w:color w:val="auto"/>
                <w:sz w:val="21"/>
                <w:szCs w:val="21"/>
              </w:rPr>
              <w:t>的标准值是依据《建筑设计防火规范（</w:t>
            </w:r>
            <w:r>
              <w:rPr>
                <w:rFonts w:ascii="宋体" w:hAnsi="宋体" w:hint="eastAsia"/>
                <w:color w:val="auto"/>
                <w:sz w:val="21"/>
                <w:szCs w:val="21"/>
              </w:rPr>
              <w:t>2018</w:t>
            </w:r>
            <w:r>
              <w:rPr>
                <w:rFonts w:ascii="宋体" w:hAnsi="宋体" w:hint="eastAsia"/>
                <w:color w:val="auto"/>
                <w:sz w:val="21"/>
                <w:szCs w:val="21"/>
              </w:rPr>
              <w:t>版）》（</w:t>
            </w:r>
            <w:r>
              <w:rPr>
                <w:rFonts w:ascii="宋体" w:hAnsi="宋体" w:hint="eastAsia"/>
                <w:color w:val="auto"/>
                <w:sz w:val="21"/>
                <w:szCs w:val="21"/>
              </w:rPr>
              <w:t>GB50016-2014</w:t>
            </w:r>
            <w:r>
              <w:rPr>
                <w:rFonts w:ascii="宋体" w:hAnsi="宋体" w:hint="eastAsia"/>
                <w:color w:val="auto"/>
                <w:sz w:val="21"/>
                <w:szCs w:val="21"/>
              </w:rPr>
              <w:t>）表</w:t>
            </w:r>
            <w:r>
              <w:rPr>
                <w:rFonts w:ascii="宋体" w:hAnsi="宋体" w:hint="eastAsia"/>
                <w:color w:val="auto"/>
                <w:sz w:val="21"/>
                <w:szCs w:val="21"/>
              </w:rPr>
              <w:t>3.5.1</w:t>
            </w:r>
            <w:r>
              <w:rPr>
                <w:rFonts w:ascii="宋体" w:hAnsi="宋体" w:hint="eastAsia"/>
                <w:color w:val="auto"/>
                <w:sz w:val="21"/>
                <w:szCs w:val="21"/>
              </w:rPr>
              <w:t>确定；液氧储罐与乙炔生产、充装厂房、电石</w:t>
            </w:r>
            <w:proofErr w:type="gramStart"/>
            <w:r>
              <w:rPr>
                <w:rFonts w:ascii="宋体" w:hAnsi="宋体" w:hint="eastAsia"/>
                <w:color w:val="auto"/>
                <w:sz w:val="21"/>
                <w:szCs w:val="21"/>
              </w:rPr>
              <w:t>库距离</w:t>
            </w:r>
            <w:proofErr w:type="gramEnd"/>
            <w:r>
              <w:rPr>
                <w:rFonts w:ascii="宋体" w:hAnsi="宋体" w:hint="eastAsia"/>
                <w:color w:val="auto"/>
                <w:sz w:val="21"/>
                <w:szCs w:val="21"/>
              </w:rPr>
              <w:t>的标准值是依据《建筑设计防火规范（</w:t>
            </w:r>
            <w:r>
              <w:rPr>
                <w:rFonts w:ascii="宋体" w:hAnsi="宋体" w:hint="eastAsia"/>
                <w:color w:val="auto"/>
                <w:sz w:val="21"/>
                <w:szCs w:val="21"/>
              </w:rPr>
              <w:t>2018</w:t>
            </w:r>
            <w:r>
              <w:rPr>
                <w:rFonts w:ascii="宋体" w:hAnsi="宋体" w:hint="eastAsia"/>
                <w:color w:val="auto"/>
                <w:sz w:val="21"/>
                <w:szCs w:val="21"/>
              </w:rPr>
              <w:t>版）》（</w:t>
            </w:r>
            <w:r>
              <w:rPr>
                <w:rFonts w:ascii="宋体" w:hAnsi="宋体" w:hint="eastAsia"/>
                <w:color w:val="auto"/>
                <w:sz w:val="21"/>
                <w:szCs w:val="21"/>
              </w:rPr>
              <w:t>GB5001</w:t>
            </w:r>
            <w:r>
              <w:rPr>
                <w:rFonts w:ascii="宋体" w:hAnsi="宋体" w:hint="eastAsia"/>
                <w:color w:val="auto"/>
                <w:sz w:val="21"/>
                <w:szCs w:val="21"/>
              </w:rPr>
              <w:t>6-2014</w:t>
            </w:r>
            <w:r>
              <w:rPr>
                <w:rFonts w:ascii="宋体" w:hAnsi="宋体" w:hint="eastAsia"/>
                <w:color w:val="auto"/>
                <w:sz w:val="21"/>
                <w:szCs w:val="21"/>
              </w:rPr>
              <w:t>）表</w:t>
            </w:r>
            <w:r>
              <w:rPr>
                <w:rFonts w:ascii="宋体" w:hAnsi="宋体" w:hint="eastAsia"/>
                <w:color w:val="auto"/>
                <w:sz w:val="21"/>
                <w:szCs w:val="21"/>
              </w:rPr>
              <w:t xml:space="preserve"> 4.3.3</w:t>
            </w:r>
            <w:r>
              <w:rPr>
                <w:rFonts w:ascii="宋体" w:hAnsi="宋体" w:hint="eastAsia"/>
                <w:color w:val="auto"/>
                <w:sz w:val="21"/>
                <w:szCs w:val="21"/>
              </w:rPr>
              <w:t>确定；</w:t>
            </w:r>
          </w:p>
          <w:p w:rsidR="0041666A" w:rsidRDefault="0096795A">
            <w:pPr>
              <w:topLinePunct/>
              <w:spacing w:line="346" w:lineRule="auto"/>
              <w:ind w:firstLineChars="0" w:firstLine="0"/>
              <w:rPr>
                <w:rFonts w:ascii="宋体" w:hAnsi="宋体"/>
                <w:color w:val="auto"/>
                <w:sz w:val="21"/>
                <w:szCs w:val="21"/>
              </w:rPr>
            </w:pPr>
            <w:r>
              <w:rPr>
                <w:rFonts w:ascii="宋体" w:hAnsi="宋体" w:hint="eastAsia"/>
                <w:color w:val="auto"/>
                <w:sz w:val="21"/>
                <w:szCs w:val="21"/>
              </w:rPr>
              <w:t>4.</w:t>
            </w:r>
            <w:r>
              <w:rPr>
                <w:rFonts w:ascii="宋体" w:hAnsi="宋体" w:hint="eastAsia"/>
                <w:color w:val="auto"/>
                <w:sz w:val="21"/>
                <w:szCs w:val="21"/>
              </w:rPr>
              <w:t>各建构筑物起算点：</w:t>
            </w:r>
            <w:r>
              <w:rPr>
                <w:rFonts w:ascii="宋体" w:hAnsi="宋体" w:hint="eastAsia"/>
                <w:color w:val="auto"/>
                <w:sz w:val="21"/>
                <w:szCs w:val="21"/>
              </w:rPr>
              <w:t>1</w:t>
            </w:r>
            <w:r>
              <w:rPr>
                <w:rFonts w:ascii="宋体" w:hAnsi="宋体" w:hint="eastAsia"/>
                <w:color w:val="auto"/>
                <w:sz w:val="21"/>
                <w:szCs w:val="21"/>
              </w:rPr>
              <w:t>）道路</w:t>
            </w:r>
            <w:r>
              <w:rPr>
                <w:rFonts w:ascii="宋体" w:hAnsi="宋体" w:hint="eastAsia"/>
                <w:color w:val="auto"/>
                <w:sz w:val="21"/>
                <w:szCs w:val="21"/>
              </w:rPr>
              <w:t>-</w:t>
            </w:r>
            <w:r>
              <w:rPr>
                <w:rFonts w:ascii="宋体" w:hAnsi="宋体" w:hint="eastAsia"/>
                <w:color w:val="auto"/>
                <w:sz w:val="21"/>
                <w:szCs w:val="21"/>
              </w:rPr>
              <w:t>路面边缘；</w:t>
            </w:r>
            <w:r>
              <w:rPr>
                <w:rFonts w:ascii="宋体" w:hAnsi="宋体" w:hint="eastAsia"/>
                <w:color w:val="auto"/>
                <w:sz w:val="21"/>
                <w:szCs w:val="21"/>
              </w:rPr>
              <w:t>2</w:t>
            </w:r>
            <w:r>
              <w:rPr>
                <w:rFonts w:ascii="宋体" w:hAnsi="宋体" w:hint="eastAsia"/>
                <w:color w:val="auto"/>
                <w:sz w:val="21"/>
                <w:szCs w:val="21"/>
              </w:rPr>
              <w:t>）建（构）筑物</w:t>
            </w:r>
            <w:r>
              <w:rPr>
                <w:rFonts w:ascii="宋体" w:hAnsi="宋体" w:hint="eastAsia"/>
                <w:color w:val="auto"/>
                <w:sz w:val="21"/>
                <w:szCs w:val="21"/>
              </w:rPr>
              <w:t>-</w:t>
            </w:r>
            <w:r>
              <w:rPr>
                <w:rFonts w:ascii="宋体" w:hAnsi="宋体" w:hint="eastAsia"/>
                <w:color w:val="auto"/>
                <w:sz w:val="21"/>
                <w:szCs w:val="21"/>
              </w:rPr>
              <w:t>外墙轴线；</w:t>
            </w:r>
            <w:r>
              <w:rPr>
                <w:rFonts w:ascii="宋体" w:hAnsi="宋体" w:hint="eastAsia"/>
                <w:color w:val="auto"/>
                <w:sz w:val="21"/>
                <w:szCs w:val="21"/>
              </w:rPr>
              <w:t>3</w:t>
            </w:r>
            <w:r>
              <w:rPr>
                <w:rFonts w:ascii="宋体" w:hAnsi="宋体" w:hint="eastAsia"/>
                <w:color w:val="auto"/>
                <w:sz w:val="21"/>
                <w:szCs w:val="21"/>
              </w:rPr>
              <w:t>）储罐</w:t>
            </w:r>
            <w:r>
              <w:rPr>
                <w:rFonts w:ascii="宋体" w:hAnsi="宋体" w:hint="eastAsia"/>
                <w:color w:val="auto"/>
                <w:sz w:val="21"/>
                <w:szCs w:val="21"/>
              </w:rPr>
              <w:t>-</w:t>
            </w:r>
            <w:r>
              <w:rPr>
                <w:rFonts w:ascii="宋体" w:hAnsi="宋体" w:hint="eastAsia"/>
                <w:color w:val="auto"/>
                <w:sz w:val="21"/>
                <w:szCs w:val="21"/>
              </w:rPr>
              <w:t>罐外壁。</w:t>
            </w:r>
          </w:p>
        </w:tc>
      </w:tr>
    </w:tbl>
    <w:p w:rsidR="0041666A" w:rsidRDefault="0096795A">
      <w:pPr>
        <w:pStyle w:val="3"/>
        <w:keepNext w:val="0"/>
        <w:keepLines w:val="0"/>
        <w:spacing w:beforeLines="100" w:before="240"/>
        <w:rPr>
          <w:rFonts w:cs="宋体"/>
          <w:color w:val="auto"/>
        </w:rPr>
      </w:pPr>
      <w:r>
        <w:rPr>
          <w:rFonts w:hint="eastAsia"/>
          <w:color w:val="auto"/>
        </w:rPr>
        <w:t xml:space="preserve">5.1.4 </w:t>
      </w:r>
      <w:r>
        <w:rPr>
          <w:rFonts w:hint="eastAsia"/>
          <w:color w:val="auto"/>
        </w:rPr>
        <w:t>厂内建构筑物与周边建筑物距离检查评价小结</w:t>
      </w:r>
    </w:p>
    <w:p w:rsidR="0041666A" w:rsidRDefault="0096795A">
      <w:pPr>
        <w:topLinePunct/>
        <w:adjustRightInd/>
        <w:ind w:firstLine="560"/>
        <w:rPr>
          <w:rFonts w:ascii="宋体" w:hAnsi="宋体"/>
          <w:color w:val="auto"/>
        </w:rPr>
      </w:pPr>
      <w:r>
        <w:rPr>
          <w:rFonts w:ascii="宋体" w:hAnsi="宋体" w:hint="eastAsia"/>
          <w:color w:val="auto"/>
        </w:rPr>
        <w:t>由上表</w:t>
      </w:r>
      <w:r>
        <w:rPr>
          <w:rFonts w:ascii="宋体" w:hAnsi="宋体"/>
          <w:color w:val="auto"/>
        </w:rPr>
        <w:t>5-</w:t>
      </w:r>
      <w:r>
        <w:rPr>
          <w:rFonts w:ascii="宋体" w:hAnsi="宋体" w:hint="eastAsia"/>
          <w:color w:val="auto"/>
        </w:rPr>
        <w:t>2</w:t>
      </w:r>
      <w:r>
        <w:rPr>
          <w:rFonts w:ascii="宋体" w:hAnsi="宋体" w:hint="eastAsia"/>
          <w:color w:val="auto"/>
        </w:rPr>
        <w:t>可知：周边企业、建构筑与项目建构筑物距离满足相关规范安全距离要求，且周边企业经营活动均在其围墙区域内，不会对评价项目生产经营产生影响。</w:t>
      </w:r>
    </w:p>
    <w:p w:rsidR="0041666A" w:rsidRDefault="0096795A">
      <w:pPr>
        <w:pStyle w:val="2"/>
        <w:keepNext w:val="0"/>
        <w:keepLines w:val="0"/>
      </w:pPr>
      <w:bookmarkStart w:id="177" w:name="_Toc503269895"/>
      <w:bookmarkStart w:id="178" w:name="_Toc472693308"/>
      <w:bookmarkStart w:id="179" w:name="_Toc201927569"/>
      <w:bookmarkEnd w:id="175"/>
      <w:r>
        <w:rPr>
          <w:rFonts w:hint="eastAsia"/>
        </w:rPr>
        <w:t>5.2</w:t>
      </w:r>
      <w:r>
        <w:t xml:space="preserve"> </w:t>
      </w:r>
      <w:r>
        <w:rPr>
          <w:rFonts w:hint="eastAsia"/>
        </w:rPr>
        <w:t>充装工艺及设备设施单元评价</w:t>
      </w:r>
      <w:bookmarkEnd w:id="177"/>
      <w:bookmarkEnd w:id="178"/>
      <w:bookmarkEnd w:id="179"/>
    </w:p>
    <w:p w:rsidR="0041666A" w:rsidRDefault="0096795A">
      <w:pPr>
        <w:pStyle w:val="3"/>
        <w:keepNext w:val="0"/>
        <w:keepLines w:val="0"/>
        <w:rPr>
          <w:color w:val="auto"/>
        </w:rPr>
      </w:pPr>
      <w:bookmarkStart w:id="180" w:name="_Toc472693309"/>
      <w:bookmarkStart w:id="181" w:name="_Toc503269896"/>
      <w:r>
        <w:rPr>
          <w:rFonts w:hint="eastAsia"/>
          <w:color w:val="auto"/>
        </w:rPr>
        <w:t>5.2.1</w:t>
      </w:r>
      <w:r>
        <w:rPr>
          <w:rFonts w:hint="eastAsia"/>
          <w:color w:val="auto"/>
        </w:rPr>
        <w:t>充装工艺及设备设施安全检查表评价</w:t>
      </w:r>
      <w:bookmarkEnd w:id="180"/>
      <w:bookmarkEnd w:id="181"/>
    </w:p>
    <w:p w:rsidR="0041666A" w:rsidRDefault="0096795A">
      <w:pPr>
        <w:ind w:firstLine="562"/>
        <w:rPr>
          <w:rFonts w:ascii="宋体" w:hAnsi="宋体"/>
          <w:b/>
          <w:color w:val="auto"/>
          <w:szCs w:val="28"/>
        </w:rPr>
      </w:pPr>
      <w:r>
        <w:rPr>
          <w:rFonts w:ascii="宋体" w:hAnsi="宋体"/>
          <w:b/>
          <w:color w:val="auto"/>
          <w:szCs w:val="28"/>
        </w:rPr>
        <w:t xml:space="preserve">5.2.1.1 </w:t>
      </w:r>
      <w:r>
        <w:rPr>
          <w:rFonts w:ascii="宋体" w:hAnsi="宋体" w:hint="eastAsia"/>
          <w:b/>
          <w:color w:val="auto"/>
          <w:szCs w:val="28"/>
        </w:rPr>
        <w:t>充装工艺及设备安全检查表</w:t>
      </w:r>
    </w:p>
    <w:p w:rsidR="0041666A" w:rsidRDefault="0096795A">
      <w:pPr>
        <w:pStyle w:val="a7"/>
        <w:widowControl w:val="0"/>
        <w:topLinePunct/>
        <w:ind w:leftChars="0" w:left="0" w:firstLine="560"/>
        <w:rPr>
          <w:rFonts w:ascii="宋体" w:hAnsi="宋体"/>
          <w:color w:val="auto"/>
          <w:sz w:val="28"/>
          <w:szCs w:val="28"/>
          <w:lang w:val="zh-CN"/>
        </w:rPr>
      </w:pPr>
      <w:bookmarkStart w:id="182" w:name="_Hlk5915279"/>
      <w:r>
        <w:rPr>
          <w:rFonts w:ascii="宋体" w:hAnsi="宋体" w:hint="eastAsia"/>
          <w:color w:val="auto"/>
          <w:sz w:val="28"/>
          <w:szCs w:val="28"/>
          <w:lang w:val="zh-CN"/>
        </w:rPr>
        <w:lastRenderedPageBreak/>
        <w:t>（</w:t>
      </w:r>
      <w:r>
        <w:rPr>
          <w:rFonts w:ascii="宋体" w:hAnsi="宋体" w:hint="eastAsia"/>
          <w:color w:val="auto"/>
          <w:sz w:val="28"/>
          <w:szCs w:val="28"/>
          <w:lang w:val="zh-CN"/>
        </w:rPr>
        <w:t>1</w:t>
      </w:r>
      <w:r>
        <w:rPr>
          <w:rFonts w:ascii="宋体" w:hAnsi="宋体" w:hint="eastAsia"/>
          <w:color w:val="auto"/>
          <w:sz w:val="28"/>
          <w:szCs w:val="28"/>
          <w:lang w:val="zh-CN"/>
        </w:rPr>
        <w:t>）充装工艺及设备</w:t>
      </w:r>
      <w:proofErr w:type="gramStart"/>
      <w:r>
        <w:rPr>
          <w:rFonts w:ascii="宋体" w:hAnsi="宋体" w:hint="eastAsia"/>
          <w:color w:val="auto"/>
          <w:sz w:val="28"/>
          <w:szCs w:val="28"/>
          <w:lang w:val="zh-CN"/>
        </w:rPr>
        <w:t>安全检</w:t>
      </w:r>
      <w:proofErr w:type="gramEnd"/>
      <w:r>
        <w:rPr>
          <w:rFonts w:ascii="宋体" w:hAnsi="宋体" w:hint="eastAsia"/>
          <w:color w:val="auto"/>
          <w:sz w:val="28"/>
          <w:szCs w:val="28"/>
          <w:lang w:val="zh-CN"/>
        </w:rPr>
        <w:t>表</w:t>
      </w:r>
    </w:p>
    <w:p w:rsidR="0041666A" w:rsidRDefault="0096795A">
      <w:pPr>
        <w:pStyle w:val="a7"/>
        <w:topLinePunct/>
        <w:ind w:leftChars="0" w:left="0" w:firstLine="560"/>
        <w:rPr>
          <w:rFonts w:ascii="宋体" w:hAnsi="宋体"/>
          <w:color w:val="auto"/>
          <w:sz w:val="28"/>
          <w:szCs w:val="28"/>
        </w:rPr>
      </w:pPr>
      <w:r>
        <w:rPr>
          <w:rFonts w:ascii="宋体" w:hAnsi="宋体" w:hint="eastAsia"/>
          <w:color w:val="auto"/>
          <w:sz w:val="28"/>
          <w:szCs w:val="28"/>
          <w:lang w:val="zh-CN"/>
        </w:rPr>
        <w:t>本节根据《生产设备安全卫生设计总则》（</w:t>
      </w:r>
      <w:r>
        <w:rPr>
          <w:rFonts w:ascii="宋体" w:hAnsi="宋体" w:hint="eastAsia"/>
          <w:color w:val="auto"/>
          <w:sz w:val="28"/>
          <w:szCs w:val="28"/>
          <w:lang w:val="zh-CN"/>
        </w:rPr>
        <w:t>GB 5083-2023</w:t>
      </w:r>
      <w:r>
        <w:rPr>
          <w:rFonts w:ascii="宋体" w:hAnsi="宋体" w:hint="eastAsia"/>
          <w:color w:val="auto"/>
          <w:sz w:val="28"/>
          <w:szCs w:val="28"/>
          <w:lang w:val="zh-CN"/>
        </w:rPr>
        <w:t>）、《氧气站设计规范》（</w:t>
      </w:r>
      <w:r>
        <w:rPr>
          <w:rFonts w:ascii="宋体" w:hAnsi="宋体"/>
          <w:color w:val="auto"/>
          <w:sz w:val="28"/>
          <w:szCs w:val="28"/>
          <w:lang w:val="zh-CN"/>
        </w:rPr>
        <w:t>GB 50030-2013</w:t>
      </w:r>
      <w:r>
        <w:rPr>
          <w:rFonts w:ascii="宋体" w:hAnsi="宋体" w:hint="eastAsia"/>
          <w:color w:val="auto"/>
          <w:sz w:val="28"/>
          <w:szCs w:val="28"/>
          <w:lang w:val="zh-CN"/>
        </w:rPr>
        <w:t>）、《气瓶充装站安全技术条件》（</w:t>
      </w:r>
      <w:r>
        <w:rPr>
          <w:rFonts w:ascii="宋体" w:hAnsi="宋体" w:hint="eastAsia"/>
          <w:color w:val="auto"/>
          <w:sz w:val="28"/>
          <w:szCs w:val="28"/>
          <w:lang w:val="zh-CN"/>
        </w:rPr>
        <w:t>G</w:t>
      </w:r>
      <w:r>
        <w:rPr>
          <w:rFonts w:ascii="宋体" w:hAnsi="宋体"/>
          <w:color w:val="auto"/>
          <w:sz w:val="28"/>
          <w:szCs w:val="28"/>
          <w:lang w:val="zh-CN"/>
        </w:rPr>
        <w:t>B 27550-2011</w:t>
      </w:r>
      <w:r>
        <w:rPr>
          <w:rFonts w:ascii="宋体" w:hAnsi="宋体" w:hint="eastAsia"/>
          <w:color w:val="auto"/>
          <w:sz w:val="28"/>
          <w:szCs w:val="28"/>
          <w:lang w:val="zh-CN"/>
        </w:rPr>
        <w:t>）、</w:t>
      </w:r>
      <w:r>
        <w:rPr>
          <w:rFonts w:ascii="宋体" w:hAnsi="宋体" w:hint="eastAsia"/>
          <w:color w:val="auto"/>
          <w:sz w:val="28"/>
          <w:szCs w:val="28"/>
        </w:rPr>
        <w:t>《压缩气体气瓶充装规定》（</w:t>
      </w:r>
      <w:r>
        <w:rPr>
          <w:rFonts w:ascii="宋体" w:hAnsi="宋体" w:hint="eastAsia"/>
          <w:color w:val="auto"/>
          <w:sz w:val="28"/>
          <w:szCs w:val="28"/>
        </w:rPr>
        <w:t>G</w:t>
      </w:r>
      <w:r>
        <w:rPr>
          <w:rFonts w:ascii="宋体" w:hAnsi="宋体"/>
          <w:color w:val="auto"/>
          <w:sz w:val="28"/>
          <w:szCs w:val="28"/>
        </w:rPr>
        <w:t>B/T 14194-2017</w:t>
      </w:r>
      <w:r>
        <w:rPr>
          <w:rFonts w:ascii="宋体" w:hAnsi="宋体" w:hint="eastAsia"/>
          <w:color w:val="auto"/>
          <w:sz w:val="28"/>
          <w:szCs w:val="28"/>
        </w:rPr>
        <w:t>）、《国家发展和改革委员会令》（</w:t>
      </w:r>
      <w:r>
        <w:rPr>
          <w:rFonts w:ascii="宋体" w:hAnsi="宋体" w:hint="eastAsia"/>
          <w:color w:val="auto"/>
          <w:sz w:val="28"/>
          <w:szCs w:val="28"/>
        </w:rPr>
        <w:t>2011</w:t>
      </w:r>
      <w:r>
        <w:rPr>
          <w:rFonts w:ascii="宋体" w:hAnsi="宋体" w:hint="eastAsia"/>
          <w:color w:val="auto"/>
          <w:sz w:val="28"/>
          <w:szCs w:val="28"/>
        </w:rPr>
        <w:t>年本，</w:t>
      </w:r>
      <w:r>
        <w:rPr>
          <w:rFonts w:ascii="宋体" w:hAnsi="宋体" w:hint="eastAsia"/>
          <w:color w:val="auto"/>
          <w:sz w:val="28"/>
          <w:szCs w:val="28"/>
        </w:rPr>
        <w:t>2013</w:t>
      </w:r>
      <w:r>
        <w:rPr>
          <w:rFonts w:ascii="宋体" w:hAnsi="宋体" w:hint="eastAsia"/>
          <w:color w:val="auto"/>
          <w:sz w:val="28"/>
          <w:szCs w:val="28"/>
        </w:rPr>
        <w:t>年修正，</w:t>
      </w:r>
      <w:r>
        <w:rPr>
          <w:rFonts w:ascii="宋体" w:hAnsi="宋体" w:hint="eastAsia"/>
          <w:color w:val="auto"/>
          <w:sz w:val="28"/>
          <w:szCs w:val="28"/>
        </w:rPr>
        <w:t>2016</w:t>
      </w:r>
      <w:r>
        <w:rPr>
          <w:rFonts w:ascii="宋体" w:hAnsi="宋体" w:hint="eastAsia"/>
          <w:color w:val="auto"/>
          <w:sz w:val="28"/>
          <w:szCs w:val="28"/>
        </w:rPr>
        <w:t>年修订第</w:t>
      </w:r>
      <w:r>
        <w:rPr>
          <w:rFonts w:ascii="宋体" w:hAnsi="宋体" w:hint="eastAsia"/>
          <w:color w:val="auto"/>
          <w:sz w:val="28"/>
          <w:szCs w:val="28"/>
        </w:rPr>
        <w:t>36</w:t>
      </w:r>
      <w:r>
        <w:rPr>
          <w:rFonts w:ascii="宋体" w:hAnsi="宋体" w:hint="eastAsia"/>
          <w:color w:val="auto"/>
          <w:sz w:val="28"/>
          <w:szCs w:val="28"/>
        </w:rPr>
        <w:t>号）</w:t>
      </w:r>
      <w:r>
        <w:rPr>
          <w:rFonts w:ascii="宋体" w:hAnsi="宋体" w:hint="eastAsia"/>
          <w:color w:val="auto"/>
          <w:sz w:val="28"/>
          <w:szCs w:val="28"/>
          <w:lang w:val="zh-CN"/>
        </w:rPr>
        <w:t>等标准、规范，对澄江</w:t>
      </w:r>
      <w:proofErr w:type="gramStart"/>
      <w:r>
        <w:rPr>
          <w:rFonts w:ascii="宋体" w:hAnsi="宋体" w:hint="eastAsia"/>
          <w:color w:val="auto"/>
          <w:sz w:val="28"/>
          <w:szCs w:val="28"/>
          <w:lang w:val="zh-CN"/>
        </w:rPr>
        <w:t>毅利锋</w:t>
      </w:r>
      <w:proofErr w:type="gramEnd"/>
      <w:r>
        <w:rPr>
          <w:rFonts w:ascii="宋体" w:hAnsi="宋体" w:hint="eastAsia"/>
          <w:color w:val="auto"/>
          <w:sz w:val="28"/>
          <w:szCs w:val="28"/>
          <w:lang w:val="zh-CN"/>
        </w:rPr>
        <w:t>工贸有限公司的充装工艺及设备进行安全检查，</w:t>
      </w:r>
      <w:bookmarkEnd w:id="182"/>
      <w:r>
        <w:rPr>
          <w:rFonts w:ascii="宋体" w:hAnsi="宋体" w:hint="eastAsia"/>
          <w:color w:val="auto"/>
          <w:sz w:val="28"/>
          <w:szCs w:val="28"/>
          <w:lang w:val="zh-CN"/>
        </w:rPr>
        <w:t>具体检查情况见表</w:t>
      </w:r>
      <w:r>
        <w:rPr>
          <w:rFonts w:ascii="宋体" w:hAnsi="宋体" w:hint="eastAsia"/>
          <w:color w:val="auto"/>
          <w:sz w:val="28"/>
          <w:szCs w:val="28"/>
          <w:lang w:val="zh-CN"/>
        </w:rPr>
        <w:t>5-3</w:t>
      </w:r>
      <w:r>
        <w:rPr>
          <w:rFonts w:ascii="宋体" w:hAnsi="宋体" w:hint="eastAsia"/>
          <w:color w:val="auto"/>
          <w:sz w:val="28"/>
          <w:szCs w:val="28"/>
          <w:lang w:val="zh-CN"/>
        </w:rPr>
        <w:t>。</w:t>
      </w:r>
    </w:p>
    <w:p w:rsidR="0041666A" w:rsidRDefault="0096795A">
      <w:pPr>
        <w:pStyle w:val="a7"/>
        <w:widowControl w:val="0"/>
        <w:ind w:leftChars="0" w:left="0" w:firstLineChars="0" w:firstLine="0"/>
        <w:jc w:val="center"/>
        <w:rPr>
          <w:rFonts w:ascii="宋体" w:hAnsi="宋体"/>
          <w:color w:val="auto"/>
          <w:sz w:val="28"/>
          <w:szCs w:val="28"/>
          <w:lang w:val="zh-CN"/>
        </w:rPr>
      </w:pPr>
      <w:r>
        <w:rPr>
          <w:rFonts w:ascii="宋体" w:hAnsi="宋体" w:hint="eastAsia"/>
          <w:color w:val="auto"/>
          <w:sz w:val="28"/>
          <w:szCs w:val="28"/>
          <w:lang w:val="zh-CN"/>
        </w:rPr>
        <w:t>表</w:t>
      </w:r>
      <w:r>
        <w:rPr>
          <w:rFonts w:ascii="宋体" w:hAnsi="宋体" w:hint="eastAsia"/>
          <w:color w:val="auto"/>
          <w:sz w:val="28"/>
          <w:szCs w:val="28"/>
          <w:lang w:val="zh-CN"/>
        </w:rPr>
        <w:t xml:space="preserve">5-3 </w:t>
      </w:r>
      <w:r>
        <w:rPr>
          <w:rFonts w:ascii="宋体" w:hAnsi="宋体"/>
          <w:color w:val="auto"/>
          <w:sz w:val="28"/>
          <w:szCs w:val="28"/>
          <w:lang w:val="zh-CN"/>
        </w:rPr>
        <w:t xml:space="preserve"> </w:t>
      </w:r>
      <w:r>
        <w:rPr>
          <w:rFonts w:ascii="宋体" w:hAnsi="宋体" w:hint="eastAsia"/>
          <w:color w:val="auto"/>
          <w:sz w:val="28"/>
          <w:szCs w:val="28"/>
          <w:lang w:val="zh-CN"/>
        </w:rPr>
        <w:t>充装工艺及设备安全检查表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
        <w:gridCol w:w="3354"/>
        <w:gridCol w:w="1814"/>
        <w:gridCol w:w="2092"/>
        <w:gridCol w:w="1118"/>
      </w:tblGrid>
      <w:tr w:rsidR="0041666A">
        <w:trPr>
          <w:trHeight w:val="454"/>
          <w:tblHeader/>
          <w:jc w:val="center"/>
        </w:trPr>
        <w:tc>
          <w:tcPr>
            <w:tcW w:w="694" w:type="dxa"/>
            <w:vAlign w:val="center"/>
          </w:tcPr>
          <w:p w:rsidR="0041666A" w:rsidRDefault="0096795A">
            <w:pPr>
              <w:topLinePunct/>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序号</w:t>
            </w:r>
          </w:p>
        </w:tc>
        <w:tc>
          <w:tcPr>
            <w:tcW w:w="3354" w:type="dxa"/>
            <w:vAlign w:val="center"/>
          </w:tcPr>
          <w:p w:rsidR="0041666A" w:rsidRDefault="0096795A">
            <w:pPr>
              <w:topLinePunct/>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检查项目及内容</w:t>
            </w:r>
          </w:p>
        </w:tc>
        <w:tc>
          <w:tcPr>
            <w:tcW w:w="1814" w:type="dxa"/>
            <w:vAlign w:val="center"/>
          </w:tcPr>
          <w:p w:rsidR="0041666A" w:rsidRDefault="0096795A">
            <w:pPr>
              <w:topLinePunct/>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检查依据</w:t>
            </w:r>
          </w:p>
        </w:tc>
        <w:tc>
          <w:tcPr>
            <w:tcW w:w="2092" w:type="dxa"/>
            <w:vAlign w:val="center"/>
          </w:tcPr>
          <w:p w:rsidR="0041666A" w:rsidRDefault="0096795A">
            <w:pPr>
              <w:topLinePunct/>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检查记录</w:t>
            </w:r>
          </w:p>
        </w:tc>
        <w:tc>
          <w:tcPr>
            <w:tcW w:w="1118" w:type="dxa"/>
            <w:vAlign w:val="center"/>
          </w:tcPr>
          <w:p w:rsidR="0041666A" w:rsidRDefault="0096795A">
            <w:pPr>
              <w:topLinePunct/>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检查结果</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sz w:val="21"/>
                <w:szCs w:val="21"/>
              </w:rPr>
            </w:pPr>
            <w:r>
              <w:rPr>
                <w:rFonts w:ascii="宋体" w:hAnsi="宋体" w:hint="eastAsia"/>
                <w:color w:val="auto"/>
                <w:sz w:val="21"/>
                <w:szCs w:val="21"/>
              </w:rPr>
              <w:t>生产设备应通过控制系统的启动装置在规定情况下启动。</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《生产设备安全卫生设计总则》</w:t>
            </w:r>
            <w:r>
              <w:rPr>
                <w:rFonts w:ascii="宋体" w:hAnsi="宋体" w:hint="eastAsia"/>
                <w:color w:val="auto"/>
                <w:sz w:val="21"/>
                <w:szCs w:val="21"/>
              </w:rPr>
              <w:t>GB 5083-2023</w:t>
            </w:r>
          </w:p>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5.6.3</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设备设置有安全防护装置，防止意外启动。</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生产设备上供人员作业的操作位置应安全可靠，并满足人机交互功能的要求，其工作空间应保证作业人员的身体各部位在作业中可正常活动。危险作业点应留有安全退避空间。</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《生产设备安全卫生设计总则》</w:t>
            </w:r>
            <w:r>
              <w:rPr>
                <w:rFonts w:ascii="宋体" w:hAnsi="宋体" w:hint="eastAsia"/>
                <w:color w:val="auto"/>
                <w:sz w:val="21"/>
                <w:szCs w:val="21"/>
              </w:rPr>
              <w:t>GB 5083-2023 5.7.1</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充装厂房内设备设施布置合理。</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应尽量选用自动化程度高的设备。危险性较大的、重要的关键性生产设备，必须由持有专业许可证的单位进行设计、制造和检验。</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《生产过程安全卫生要求总则》</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GB/T 12801-2008</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5.6.1</w:t>
            </w:r>
          </w:p>
        </w:tc>
        <w:tc>
          <w:tcPr>
            <w:tcW w:w="2092"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项目采用的工艺为国内成熟的常规加压气化充装工艺，充装工艺基本不需要自动化控制。所选用的设备均购买于持有专业许可证的单位进行设计、制造和检验合格的设备。</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高速旋转零部件应配置满足强度、刚度、形态和尺寸要求的防护罩，并应在设计中规定此类零部件的检查周期和更换标准。</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《生产设备安全卫生设计总则》</w:t>
            </w:r>
            <w:r>
              <w:rPr>
                <w:rFonts w:ascii="宋体" w:hAnsi="宋体" w:hint="eastAsia"/>
                <w:color w:val="auto"/>
                <w:sz w:val="21"/>
                <w:szCs w:val="21"/>
              </w:rPr>
              <w:t xml:space="preserve">GB </w:t>
            </w:r>
            <w:r>
              <w:rPr>
                <w:rFonts w:ascii="宋体" w:hAnsi="宋体" w:hint="eastAsia"/>
                <w:color w:val="auto"/>
                <w:sz w:val="21"/>
                <w:szCs w:val="21"/>
              </w:rPr>
              <w:t>5083-2023</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color w:val="auto"/>
                <w:sz w:val="21"/>
                <w:szCs w:val="21"/>
              </w:rPr>
              <w:t>6.2.1</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电机的转动部位设置了安全防护罩。</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氧气、氮气、氩气钢瓶的灌装应符合下列规定：</w:t>
            </w:r>
          </w:p>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1</w:t>
            </w:r>
            <w:r>
              <w:rPr>
                <w:rFonts w:ascii="宋体" w:hAnsi="宋体"/>
                <w:color w:val="auto"/>
                <w:kern w:val="0"/>
                <w:sz w:val="21"/>
                <w:szCs w:val="21"/>
              </w:rPr>
              <w:t>.</w:t>
            </w:r>
            <w:r>
              <w:rPr>
                <w:rFonts w:ascii="宋体" w:hAnsi="宋体" w:hint="eastAsia"/>
                <w:color w:val="auto"/>
                <w:kern w:val="0"/>
                <w:sz w:val="21"/>
                <w:szCs w:val="21"/>
              </w:rPr>
              <w:t>气态气体的灌装宜采用高压气体压缩机和充装台或钢瓶集装和灌装；</w:t>
            </w:r>
          </w:p>
          <w:p w:rsidR="0041666A" w:rsidRDefault="0096795A">
            <w:pPr>
              <w:topLinePunct/>
              <w:spacing w:line="240" w:lineRule="auto"/>
              <w:ind w:firstLineChars="0" w:firstLine="0"/>
              <w:rPr>
                <w:rFonts w:ascii="宋体" w:hAnsi="宋体"/>
                <w:color w:val="auto"/>
                <w:kern w:val="0"/>
                <w:sz w:val="21"/>
                <w:szCs w:val="21"/>
              </w:rPr>
            </w:pPr>
            <w:r>
              <w:rPr>
                <w:rFonts w:ascii="宋体" w:hAnsi="宋体"/>
                <w:color w:val="auto"/>
                <w:kern w:val="0"/>
                <w:sz w:val="21"/>
                <w:szCs w:val="21"/>
              </w:rPr>
              <w:t>2.</w:t>
            </w:r>
            <w:r>
              <w:rPr>
                <w:rFonts w:ascii="宋体" w:hAnsi="宋体" w:hint="eastAsia"/>
                <w:color w:val="auto"/>
                <w:kern w:val="0"/>
                <w:sz w:val="21"/>
                <w:szCs w:val="21"/>
              </w:rPr>
              <w:t>液态气体的灌装宜采用低温液体泵—汽化器—充装台灌装；</w:t>
            </w:r>
          </w:p>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3</w:t>
            </w:r>
            <w:r>
              <w:rPr>
                <w:rFonts w:ascii="宋体" w:hAnsi="宋体"/>
                <w:color w:val="auto"/>
                <w:kern w:val="0"/>
                <w:sz w:val="21"/>
                <w:szCs w:val="21"/>
              </w:rPr>
              <w:t>.</w:t>
            </w:r>
            <w:r>
              <w:rPr>
                <w:rFonts w:ascii="宋体" w:hAnsi="宋体" w:hint="eastAsia"/>
                <w:color w:val="auto"/>
                <w:kern w:val="0"/>
                <w:sz w:val="21"/>
                <w:szCs w:val="21"/>
              </w:rPr>
              <w:t>充装台前的气体管道上应设置紧急切断阀、安全阀、放空阀。</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《氧气站设计规范》</w:t>
            </w:r>
            <w:r>
              <w:rPr>
                <w:rFonts w:ascii="宋体" w:hAnsi="宋体" w:hint="eastAsia"/>
                <w:color w:val="auto"/>
                <w:sz w:val="21"/>
                <w:szCs w:val="21"/>
              </w:rPr>
              <w:t>G</w:t>
            </w:r>
            <w:r>
              <w:rPr>
                <w:rFonts w:ascii="宋体" w:hAnsi="宋体"/>
                <w:color w:val="auto"/>
                <w:sz w:val="21"/>
                <w:szCs w:val="21"/>
              </w:rPr>
              <w:t>B 50030-2013</w:t>
            </w:r>
          </w:p>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4.0.21</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采用低温液体泵—汽化器—充装台灌装，管道上设置有紧急切断按钮、安全阀、放空阀。</w:t>
            </w:r>
            <w:r>
              <w:rPr>
                <w:rFonts w:ascii="宋体" w:hAnsi="宋体"/>
                <w:color w:val="auto"/>
                <w:sz w:val="21"/>
                <w:szCs w:val="21"/>
              </w:rPr>
              <w:t xml:space="preserve"> </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氧气、氮气、氩气充装台的设定应符合下列规定：</w:t>
            </w:r>
          </w:p>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1</w:t>
            </w:r>
            <w:r>
              <w:rPr>
                <w:rFonts w:ascii="宋体" w:hAnsi="宋体"/>
                <w:color w:val="auto"/>
                <w:kern w:val="0"/>
                <w:sz w:val="21"/>
                <w:szCs w:val="21"/>
              </w:rPr>
              <w:t>.</w:t>
            </w:r>
            <w:r>
              <w:rPr>
                <w:rFonts w:ascii="宋体" w:hAnsi="宋体" w:hint="eastAsia"/>
                <w:color w:val="auto"/>
                <w:kern w:val="0"/>
                <w:sz w:val="21"/>
                <w:szCs w:val="21"/>
              </w:rPr>
              <w:t>氧气、氮气、氩气充装台应设置有超压泄放用安全阀；</w:t>
            </w:r>
          </w:p>
          <w:p w:rsidR="0041666A" w:rsidRDefault="0096795A">
            <w:pPr>
              <w:topLinePunct/>
              <w:spacing w:line="240" w:lineRule="auto"/>
              <w:ind w:firstLineChars="0" w:firstLine="0"/>
              <w:rPr>
                <w:rFonts w:ascii="宋体" w:hAnsi="宋体"/>
                <w:color w:val="auto"/>
                <w:kern w:val="0"/>
                <w:sz w:val="21"/>
                <w:szCs w:val="21"/>
              </w:rPr>
            </w:pPr>
            <w:r>
              <w:rPr>
                <w:rFonts w:ascii="宋体" w:hAnsi="宋体"/>
                <w:color w:val="auto"/>
                <w:kern w:val="0"/>
                <w:sz w:val="21"/>
                <w:szCs w:val="21"/>
              </w:rPr>
              <w:t>2.</w:t>
            </w:r>
            <w:r>
              <w:rPr>
                <w:rFonts w:ascii="宋体" w:hAnsi="宋体" w:hint="eastAsia"/>
                <w:color w:val="auto"/>
                <w:kern w:val="0"/>
                <w:sz w:val="21"/>
                <w:szCs w:val="21"/>
              </w:rPr>
              <w:t>氧气、氮气、氩气充装台应设置有吹扫放空阀，放空管应接至室外安全处；</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G</w:t>
            </w:r>
            <w:r>
              <w:rPr>
                <w:rFonts w:ascii="宋体" w:hAnsi="宋体"/>
                <w:color w:val="auto"/>
                <w:sz w:val="21"/>
                <w:szCs w:val="21"/>
              </w:rPr>
              <w:t>B 50030-2013</w:t>
            </w:r>
          </w:p>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4.0.23</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设置有泄放安全阀、放空管等设施，放空管接至室外安全处。</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灌装间、空瓶间和</w:t>
            </w:r>
            <w:proofErr w:type="gramStart"/>
            <w:r>
              <w:rPr>
                <w:rFonts w:ascii="宋体" w:hAnsi="宋体" w:hint="eastAsia"/>
                <w:color w:val="auto"/>
                <w:kern w:val="0"/>
                <w:sz w:val="21"/>
                <w:szCs w:val="21"/>
              </w:rPr>
              <w:t>实瓶间均应</w:t>
            </w:r>
            <w:proofErr w:type="gramEnd"/>
            <w:r>
              <w:rPr>
                <w:rFonts w:ascii="宋体" w:hAnsi="宋体" w:hint="eastAsia"/>
                <w:color w:val="auto"/>
                <w:kern w:val="0"/>
                <w:sz w:val="21"/>
                <w:szCs w:val="21"/>
              </w:rPr>
              <w:t>设置防止气瓶倾倒的措施。</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G</w:t>
            </w:r>
            <w:r>
              <w:rPr>
                <w:rFonts w:ascii="宋体" w:hAnsi="宋体"/>
                <w:color w:val="auto"/>
                <w:sz w:val="21"/>
                <w:szCs w:val="21"/>
              </w:rPr>
              <w:t>B 50030-2013</w:t>
            </w:r>
          </w:p>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6.0.11</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各气体充装间已设置防止气瓶倾倒的措施。</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灌装间的充灌台应设置不小于</w:t>
            </w:r>
            <w:r>
              <w:rPr>
                <w:rFonts w:ascii="宋体" w:hAnsi="宋体" w:hint="eastAsia"/>
                <w:color w:val="auto"/>
                <w:kern w:val="0"/>
                <w:sz w:val="21"/>
                <w:szCs w:val="21"/>
              </w:rPr>
              <w:t>2</w:t>
            </w:r>
            <w:r>
              <w:rPr>
                <w:rFonts w:ascii="宋体" w:hAnsi="宋体"/>
                <w:color w:val="auto"/>
                <w:kern w:val="0"/>
                <w:sz w:val="21"/>
                <w:szCs w:val="21"/>
              </w:rPr>
              <w:t>m</w:t>
            </w:r>
            <w:r>
              <w:rPr>
                <w:rFonts w:ascii="宋体" w:hAnsi="宋体" w:hint="eastAsia"/>
                <w:color w:val="auto"/>
                <w:kern w:val="0"/>
                <w:sz w:val="21"/>
                <w:szCs w:val="21"/>
              </w:rPr>
              <w:t>、厚度大于或等于</w:t>
            </w:r>
            <w:r>
              <w:rPr>
                <w:rFonts w:ascii="宋体" w:hAnsi="宋体" w:hint="eastAsia"/>
                <w:color w:val="auto"/>
                <w:kern w:val="0"/>
                <w:sz w:val="21"/>
                <w:szCs w:val="21"/>
              </w:rPr>
              <w:t>2</w:t>
            </w:r>
            <w:r>
              <w:rPr>
                <w:rFonts w:ascii="宋体" w:hAnsi="宋体"/>
                <w:color w:val="auto"/>
                <w:kern w:val="0"/>
                <w:sz w:val="21"/>
                <w:szCs w:val="21"/>
              </w:rPr>
              <w:t>00mm</w:t>
            </w:r>
            <w:r>
              <w:rPr>
                <w:rFonts w:ascii="宋体" w:hAnsi="宋体" w:hint="eastAsia"/>
                <w:color w:val="auto"/>
                <w:kern w:val="0"/>
                <w:sz w:val="21"/>
                <w:szCs w:val="21"/>
              </w:rPr>
              <w:t>的钢筋混凝土防护墙。气瓶装卸平台应设置大于平台宽度的雨蓬，雨蓬和支撑平台应采用</w:t>
            </w:r>
            <w:proofErr w:type="gramStart"/>
            <w:r>
              <w:rPr>
                <w:rFonts w:ascii="宋体" w:hAnsi="宋体" w:hint="eastAsia"/>
                <w:color w:val="auto"/>
                <w:kern w:val="0"/>
                <w:sz w:val="21"/>
                <w:szCs w:val="21"/>
              </w:rPr>
              <w:t>不</w:t>
            </w:r>
            <w:proofErr w:type="gramEnd"/>
            <w:r>
              <w:rPr>
                <w:rFonts w:ascii="宋体" w:hAnsi="宋体" w:hint="eastAsia"/>
                <w:color w:val="auto"/>
                <w:kern w:val="0"/>
                <w:sz w:val="21"/>
                <w:szCs w:val="21"/>
              </w:rPr>
              <w:t>燃烧体。</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G</w:t>
            </w:r>
            <w:r>
              <w:rPr>
                <w:rFonts w:ascii="宋体" w:hAnsi="宋体"/>
                <w:color w:val="auto"/>
                <w:sz w:val="21"/>
                <w:szCs w:val="21"/>
              </w:rPr>
              <w:t>B 50030-2013</w:t>
            </w:r>
          </w:p>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7.0.8</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各气体充装间的充灌台设置高度</w:t>
            </w:r>
            <w:r>
              <w:rPr>
                <w:rFonts w:ascii="宋体" w:hAnsi="宋体" w:hint="eastAsia"/>
                <w:color w:val="auto"/>
                <w:sz w:val="21"/>
                <w:szCs w:val="21"/>
              </w:rPr>
              <w:t>2m</w:t>
            </w:r>
            <w:r>
              <w:rPr>
                <w:rFonts w:ascii="宋体" w:hAnsi="宋体" w:hint="eastAsia"/>
                <w:color w:val="auto"/>
                <w:sz w:val="21"/>
                <w:szCs w:val="21"/>
              </w:rPr>
              <w:t>、厚度为</w:t>
            </w:r>
            <w:r>
              <w:rPr>
                <w:rFonts w:ascii="宋体" w:hAnsi="宋体" w:hint="eastAsia"/>
                <w:color w:val="auto"/>
                <w:sz w:val="21"/>
                <w:szCs w:val="21"/>
              </w:rPr>
              <w:t>200mm</w:t>
            </w:r>
            <w:r>
              <w:rPr>
                <w:rFonts w:ascii="宋体" w:hAnsi="宋体" w:hint="eastAsia"/>
                <w:color w:val="auto"/>
                <w:sz w:val="21"/>
                <w:szCs w:val="21"/>
              </w:rPr>
              <w:t>的钢筋混凝土防爆墙（防护墙）。</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气瓶装卸平台设置大于平台宽度的雨蓬，雨蓬采用彩钢瓦。</w:t>
            </w:r>
            <w:r>
              <w:rPr>
                <w:rFonts w:ascii="宋体" w:hAnsi="宋体"/>
                <w:color w:val="auto"/>
                <w:sz w:val="21"/>
                <w:szCs w:val="21"/>
              </w:rPr>
              <w:t xml:space="preserve"> </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灌瓶间、汇流排间、空瓶间、</w:t>
            </w:r>
            <w:proofErr w:type="gramStart"/>
            <w:r>
              <w:rPr>
                <w:rFonts w:ascii="宋体" w:hAnsi="宋体" w:hint="eastAsia"/>
                <w:color w:val="auto"/>
                <w:kern w:val="0"/>
                <w:sz w:val="21"/>
                <w:szCs w:val="21"/>
              </w:rPr>
              <w:t>实瓶间的</w:t>
            </w:r>
            <w:proofErr w:type="gramEnd"/>
            <w:r>
              <w:rPr>
                <w:rFonts w:ascii="宋体" w:hAnsi="宋体" w:hint="eastAsia"/>
                <w:color w:val="auto"/>
                <w:kern w:val="0"/>
                <w:sz w:val="21"/>
                <w:szCs w:val="21"/>
              </w:rPr>
              <w:t>地坪应平整、耐磨和防滑。</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G</w:t>
            </w:r>
            <w:r>
              <w:rPr>
                <w:rFonts w:ascii="宋体" w:hAnsi="宋体"/>
                <w:color w:val="auto"/>
                <w:sz w:val="21"/>
                <w:szCs w:val="21"/>
              </w:rPr>
              <w:t>B 50030-2013</w:t>
            </w:r>
          </w:p>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7.0.9</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充装厂房内地面平整</w:t>
            </w:r>
            <w:r>
              <w:rPr>
                <w:rFonts w:ascii="宋体" w:hAnsi="宋体" w:hint="eastAsia"/>
                <w:color w:val="auto"/>
                <w:kern w:val="0"/>
                <w:sz w:val="21"/>
                <w:szCs w:val="21"/>
              </w:rPr>
              <w:t>、耐磨和防滑。</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与氧气接触的仪表必须无油脂。</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G</w:t>
            </w:r>
            <w:r>
              <w:rPr>
                <w:rFonts w:ascii="宋体" w:hAnsi="宋体"/>
                <w:color w:val="auto"/>
                <w:sz w:val="21"/>
                <w:szCs w:val="21"/>
              </w:rPr>
              <w:t>B 50030-2013</w:t>
            </w:r>
          </w:p>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8.0.7</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现场与氧气接触的仪表均为无油脂仪表。</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厂区管道架空敷设时，应符合下列规定：</w:t>
            </w:r>
          </w:p>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1</w:t>
            </w:r>
            <w:r>
              <w:rPr>
                <w:rFonts w:ascii="宋体" w:hAnsi="宋体"/>
                <w:color w:val="auto"/>
                <w:kern w:val="0"/>
                <w:sz w:val="21"/>
                <w:szCs w:val="21"/>
              </w:rPr>
              <w:t xml:space="preserve"> </w:t>
            </w:r>
            <w:r>
              <w:rPr>
                <w:rFonts w:ascii="宋体" w:hAnsi="宋体" w:hint="eastAsia"/>
                <w:color w:val="auto"/>
                <w:kern w:val="0"/>
                <w:sz w:val="21"/>
                <w:szCs w:val="21"/>
              </w:rPr>
              <w:t>氧气管道应敷设在</w:t>
            </w:r>
            <w:proofErr w:type="gramStart"/>
            <w:r>
              <w:rPr>
                <w:rFonts w:ascii="宋体" w:hAnsi="宋体" w:hint="eastAsia"/>
                <w:color w:val="auto"/>
                <w:kern w:val="0"/>
                <w:sz w:val="21"/>
                <w:szCs w:val="21"/>
              </w:rPr>
              <w:t>不</w:t>
            </w:r>
            <w:proofErr w:type="gramEnd"/>
            <w:r>
              <w:rPr>
                <w:rFonts w:ascii="宋体" w:hAnsi="宋体" w:hint="eastAsia"/>
                <w:color w:val="auto"/>
                <w:kern w:val="0"/>
                <w:sz w:val="21"/>
                <w:szCs w:val="21"/>
              </w:rPr>
              <w:t>燃烧体的支架上；</w:t>
            </w:r>
          </w:p>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2</w:t>
            </w:r>
            <w:r>
              <w:rPr>
                <w:rFonts w:ascii="宋体" w:hAnsi="宋体"/>
                <w:color w:val="auto"/>
                <w:kern w:val="0"/>
                <w:sz w:val="21"/>
                <w:szCs w:val="21"/>
              </w:rPr>
              <w:t xml:space="preserve"> </w:t>
            </w:r>
            <w:r>
              <w:rPr>
                <w:rFonts w:ascii="宋体" w:hAnsi="宋体" w:hint="eastAsia"/>
                <w:color w:val="auto"/>
                <w:kern w:val="0"/>
                <w:sz w:val="21"/>
                <w:szCs w:val="21"/>
              </w:rPr>
              <w:t>除氧气管道专用的导电线路外，其他导电线路不得与氧气管道敷设在同一支架上；</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G</w:t>
            </w:r>
            <w:r>
              <w:rPr>
                <w:rFonts w:ascii="宋体" w:hAnsi="宋体"/>
                <w:color w:val="auto"/>
                <w:sz w:val="21"/>
                <w:szCs w:val="21"/>
              </w:rPr>
              <w:t>B 50030-2013</w:t>
            </w:r>
          </w:p>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11.0.2</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现场氧气管道</w:t>
            </w:r>
            <w:proofErr w:type="gramStart"/>
            <w:r>
              <w:rPr>
                <w:rFonts w:ascii="宋体" w:hAnsi="宋体" w:hint="eastAsia"/>
                <w:color w:val="auto"/>
                <w:sz w:val="21"/>
                <w:szCs w:val="21"/>
              </w:rPr>
              <w:t>敷符合左述要求</w:t>
            </w:r>
            <w:proofErr w:type="gramEnd"/>
            <w:r>
              <w:rPr>
                <w:rFonts w:ascii="宋体" w:hAnsi="宋体" w:hint="eastAsia"/>
                <w:color w:val="auto"/>
                <w:sz w:val="21"/>
                <w:szCs w:val="21"/>
              </w:rPr>
              <w:t>。</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氧气管道严禁埋设在不使用氧气的建筑物、构筑物或露天堆场下面或穿过烟道。</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G</w:t>
            </w:r>
            <w:r>
              <w:rPr>
                <w:rFonts w:ascii="宋体" w:hAnsi="宋体"/>
                <w:color w:val="auto"/>
                <w:sz w:val="21"/>
                <w:szCs w:val="21"/>
              </w:rPr>
              <w:t>B 50030-2013</w:t>
            </w:r>
          </w:p>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11.0.3</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氧气管道未敷设在其他建筑下面。</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氧气管道不得穿过生活间、办公室。</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G</w:t>
            </w:r>
            <w:r>
              <w:rPr>
                <w:rFonts w:ascii="宋体" w:hAnsi="宋体"/>
                <w:color w:val="auto"/>
                <w:sz w:val="21"/>
                <w:szCs w:val="21"/>
              </w:rPr>
              <w:t xml:space="preserve">B </w:t>
            </w:r>
            <w:r>
              <w:rPr>
                <w:rFonts w:ascii="宋体" w:hAnsi="宋体"/>
                <w:color w:val="auto"/>
                <w:sz w:val="21"/>
                <w:szCs w:val="21"/>
              </w:rPr>
              <w:t>50030-2013</w:t>
            </w:r>
          </w:p>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11.0.4</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氧气管道未穿过生活间、办公室。</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充装站应按有关规定取得当地的质监、安监、环保和消防等管理部门批准的资质。</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《气瓶充装站安全技术条件》</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GB</w:t>
            </w:r>
            <w:r>
              <w:rPr>
                <w:rFonts w:ascii="宋体" w:hAnsi="宋体"/>
                <w:color w:val="auto"/>
                <w:sz w:val="21"/>
                <w:szCs w:val="21"/>
              </w:rPr>
              <w:t xml:space="preserve"> </w:t>
            </w:r>
            <w:r>
              <w:rPr>
                <w:rFonts w:ascii="宋体" w:hAnsi="宋体" w:hint="eastAsia"/>
                <w:color w:val="auto"/>
                <w:sz w:val="21"/>
                <w:szCs w:val="21"/>
              </w:rPr>
              <w:t>27550-2011</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4.1</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项目已取得《危险化学品经营许可证》、《气瓶充装许可证》等。</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充装站应具有与充装气体种类相适应的完好生产装置、工器具、检测手段、场地厂房，有符合安全要求的安全设施。</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GB</w:t>
            </w:r>
            <w:r>
              <w:rPr>
                <w:rFonts w:ascii="宋体" w:hAnsi="宋体"/>
                <w:color w:val="auto"/>
                <w:sz w:val="21"/>
                <w:szCs w:val="21"/>
              </w:rPr>
              <w:t xml:space="preserve"> </w:t>
            </w:r>
            <w:r>
              <w:rPr>
                <w:rFonts w:ascii="宋体" w:hAnsi="宋体" w:hint="eastAsia"/>
                <w:color w:val="auto"/>
                <w:sz w:val="21"/>
                <w:szCs w:val="21"/>
              </w:rPr>
              <w:t>27550-2011</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4.2</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充装站有相应充装装置、场地及符合安全要求的安全设施。</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充装站有一定的气体储存能力和足够数量的自有产权气瓶。</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GB</w:t>
            </w:r>
            <w:r>
              <w:rPr>
                <w:rFonts w:ascii="宋体" w:hAnsi="宋体"/>
                <w:color w:val="auto"/>
                <w:sz w:val="21"/>
                <w:szCs w:val="21"/>
              </w:rPr>
              <w:t xml:space="preserve"> </w:t>
            </w:r>
            <w:r>
              <w:rPr>
                <w:rFonts w:ascii="宋体" w:hAnsi="宋体" w:hint="eastAsia"/>
                <w:color w:val="auto"/>
                <w:sz w:val="21"/>
                <w:szCs w:val="21"/>
              </w:rPr>
              <w:t>27550-2011</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4.3</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企业有产权足够数量的气瓶。</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充装站应根据国家有关法规制度，制订相应的规章制度：</w:t>
            </w:r>
          </w:p>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a)</w:t>
            </w:r>
            <w:r>
              <w:rPr>
                <w:rFonts w:ascii="宋体" w:hAnsi="宋体" w:hint="eastAsia"/>
                <w:color w:val="auto"/>
                <w:kern w:val="0"/>
                <w:sz w:val="21"/>
                <w:szCs w:val="21"/>
              </w:rPr>
              <w:t>安全教育、培训、检查制度；</w:t>
            </w:r>
          </w:p>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lastRenderedPageBreak/>
              <w:t>b)</w:t>
            </w:r>
            <w:r>
              <w:rPr>
                <w:rFonts w:ascii="宋体" w:hAnsi="宋体" w:hint="eastAsia"/>
                <w:color w:val="auto"/>
                <w:kern w:val="0"/>
                <w:sz w:val="21"/>
                <w:szCs w:val="21"/>
              </w:rPr>
              <w:t>防火、防爆、防雷、防静电制度；</w:t>
            </w:r>
          </w:p>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c)</w:t>
            </w:r>
            <w:r>
              <w:rPr>
                <w:rFonts w:ascii="宋体" w:hAnsi="宋体" w:hint="eastAsia"/>
                <w:color w:val="auto"/>
                <w:kern w:val="0"/>
                <w:sz w:val="21"/>
                <w:szCs w:val="21"/>
              </w:rPr>
              <w:t>危险品运输、储存制度；</w:t>
            </w:r>
          </w:p>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d)</w:t>
            </w:r>
            <w:r>
              <w:rPr>
                <w:rFonts w:ascii="宋体" w:hAnsi="宋体" w:hint="eastAsia"/>
                <w:color w:val="auto"/>
                <w:kern w:val="0"/>
                <w:sz w:val="21"/>
                <w:szCs w:val="21"/>
              </w:rPr>
              <w:t>设备、压力容器、管道、计量器具的定检制度及台帐；</w:t>
            </w:r>
          </w:p>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e)</w:t>
            </w:r>
            <w:r>
              <w:rPr>
                <w:rFonts w:ascii="宋体" w:hAnsi="宋体" w:hint="eastAsia"/>
                <w:color w:val="auto"/>
                <w:kern w:val="0"/>
                <w:sz w:val="21"/>
                <w:szCs w:val="21"/>
              </w:rPr>
              <w:t>档案管理制度；</w:t>
            </w:r>
          </w:p>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f)</w:t>
            </w:r>
            <w:r>
              <w:rPr>
                <w:rFonts w:ascii="宋体" w:hAnsi="宋体" w:hint="eastAsia"/>
                <w:color w:val="auto"/>
                <w:kern w:val="0"/>
                <w:sz w:val="21"/>
                <w:szCs w:val="21"/>
              </w:rPr>
              <w:t>岗位责任制、班组管理制度；</w:t>
            </w:r>
          </w:p>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g)</w:t>
            </w:r>
            <w:r>
              <w:rPr>
                <w:rFonts w:ascii="宋体" w:hAnsi="宋体" w:hint="eastAsia"/>
                <w:color w:val="auto"/>
                <w:kern w:val="0"/>
                <w:sz w:val="21"/>
                <w:szCs w:val="21"/>
              </w:rPr>
              <w:t>紧急情况应急救援预案</w:t>
            </w:r>
          </w:p>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h)</w:t>
            </w:r>
            <w:r>
              <w:rPr>
                <w:rFonts w:ascii="宋体" w:hAnsi="宋体" w:hint="eastAsia"/>
                <w:color w:val="auto"/>
                <w:kern w:val="0"/>
                <w:sz w:val="21"/>
                <w:szCs w:val="21"/>
              </w:rPr>
              <w:t>符合国家环境保护相关规定的气体排放制度。</w:t>
            </w:r>
          </w:p>
        </w:tc>
        <w:tc>
          <w:tcPr>
            <w:tcW w:w="181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lastRenderedPageBreak/>
              <w:t>GB</w:t>
            </w:r>
            <w:r>
              <w:rPr>
                <w:rFonts w:ascii="宋体" w:hAnsi="宋体"/>
                <w:color w:val="auto"/>
                <w:kern w:val="0"/>
                <w:sz w:val="21"/>
                <w:szCs w:val="21"/>
              </w:rPr>
              <w:t xml:space="preserve"> </w:t>
            </w:r>
            <w:r>
              <w:rPr>
                <w:rFonts w:ascii="宋体" w:hAnsi="宋体" w:hint="eastAsia"/>
                <w:color w:val="auto"/>
                <w:kern w:val="0"/>
                <w:sz w:val="21"/>
                <w:szCs w:val="21"/>
              </w:rPr>
              <w:t>27550-2011</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4.4</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充装站根据国家有关法规制度，制订有相应的规章制度。</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充装站所有设备、岗位安全操作规程要齐全。</w:t>
            </w:r>
          </w:p>
        </w:tc>
        <w:tc>
          <w:tcPr>
            <w:tcW w:w="181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GB</w:t>
            </w:r>
            <w:r>
              <w:rPr>
                <w:rFonts w:ascii="宋体" w:hAnsi="宋体"/>
                <w:color w:val="auto"/>
                <w:kern w:val="0"/>
                <w:sz w:val="21"/>
                <w:szCs w:val="21"/>
              </w:rPr>
              <w:t xml:space="preserve"> </w:t>
            </w:r>
            <w:r>
              <w:rPr>
                <w:rFonts w:ascii="宋体" w:hAnsi="宋体" w:hint="eastAsia"/>
                <w:color w:val="auto"/>
                <w:kern w:val="0"/>
                <w:sz w:val="21"/>
                <w:szCs w:val="21"/>
              </w:rPr>
              <w:t>27550-2011</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4.5</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现场制定有相对齐全的安全操作规程。</w:t>
            </w:r>
            <w:r>
              <w:rPr>
                <w:rFonts w:ascii="宋体" w:hAnsi="宋体"/>
                <w:color w:val="auto"/>
                <w:sz w:val="21"/>
                <w:szCs w:val="21"/>
              </w:rPr>
              <w:t xml:space="preserve"> </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充装站应根据气体的特性，按照</w:t>
            </w:r>
            <w:r>
              <w:rPr>
                <w:rFonts w:ascii="宋体" w:hAnsi="宋体" w:hint="eastAsia"/>
                <w:color w:val="auto"/>
                <w:kern w:val="0"/>
                <w:sz w:val="21"/>
                <w:szCs w:val="21"/>
              </w:rPr>
              <w:t>GB2894</w:t>
            </w:r>
            <w:r>
              <w:rPr>
                <w:rFonts w:ascii="宋体" w:hAnsi="宋体" w:hint="eastAsia"/>
                <w:color w:val="auto"/>
                <w:kern w:val="0"/>
                <w:sz w:val="21"/>
                <w:szCs w:val="21"/>
              </w:rPr>
              <w:t>中的规定，在站内外醒目处应设置须知牌和安全标志。</w:t>
            </w:r>
          </w:p>
        </w:tc>
        <w:tc>
          <w:tcPr>
            <w:tcW w:w="181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GB</w:t>
            </w:r>
            <w:r>
              <w:rPr>
                <w:rFonts w:ascii="宋体" w:hAnsi="宋体"/>
                <w:color w:val="auto"/>
                <w:kern w:val="0"/>
                <w:sz w:val="21"/>
                <w:szCs w:val="21"/>
              </w:rPr>
              <w:t xml:space="preserve"> </w:t>
            </w:r>
            <w:r>
              <w:rPr>
                <w:rFonts w:ascii="宋体" w:hAnsi="宋体" w:hint="eastAsia"/>
                <w:color w:val="auto"/>
                <w:kern w:val="0"/>
                <w:sz w:val="21"/>
                <w:szCs w:val="21"/>
              </w:rPr>
              <w:t>27550-2011</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4.6</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充装站应根据气体的特性，在站内外醒目处设置须知牌和安全标志，但氧气充装间缺少“禁止油脂”标识。</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部分符合</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充装站站址及总平面布置、厂房建筑的耐火材料等级、厂区防火间距、安全通道及消防用水量等安全防火条件应符合</w:t>
            </w:r>
            <w:r>
              <w:rPr>
                <w:rFonts w:ascii="宋体" w:hAnsi="宋体" w:hint="eastAsia"/>
                <w:color w:val="auto"/>
                <w:kern w:val="0"/>
                <w:sz w:val="21"/>
                <w:szCs w:val="21"/>
              </w:rPr>
              <w:t xml:space="preserve">GB 50016 </w:t>
            </w:r>
            <w:r>
              <w:rPr>
                <w:rFonts w:ascii="宋体" w:hAnsi="宋体" w:hint="eastAsia"/>
                <w:color w:val="auto"/>
                <w:kern w:val="0"/>
                <w:sz w:val="21"/>
                <w:szCs w:val="21"/>
              </w:rPr>
              <w:t>的规定。可燃气体充装站应符合相应气体的设计规范。</w:t>
            </w:r>
          </w:p>
        </w:tc>
        <w:tc>
          <w:tcPr>
            <w:tcW w:w="181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GB</w:t>
            </w:r>
            <w:r>
              <w:rPr>
                <w:rFonts w:ascii="宋体" w:hAnsi="宋体"/>
                <w:color w:val="auto"/>
                <w:kern w:val="0"/>
                <w:sz w:val="21"/>
                <w:szCs w:val="21"/>
              </w:rPr>
              <w:t xml:space="preserve"> </w:t>
            </w:r>
            <w:r>
              <w:rPr>
                <w:rFonts w:ascii="宋体" w:hAnsi="宋体" w:hint="eastAsia"/>
                <w:color w:val="auto"/>
                <w:kern w:val="0"/>
                <w:sz w:val="21"/>
                <w:szCs w:val="21"/>
              </w:rPr>
              <w:t>27550-2011</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6.1</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厂房建筑的耐火等级为二级，厂区内部防火间距满足要求。</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充装间应设有足够泄压面积和相应的泄压设施。充装介质密度小于空气的气体充装站排气泄压设施应设在建筑物顶部，充装介质密度大于或等于空气的气体，充装站排气泄压设施应设在建筑物靠近地面的位置上。</w:t>
            </w:r>
          </w:p>
        </w:tc>
        <w:tc>
          <w:tcPr>
            <w:tcW w:w="181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GB</w:t>
            </w:r>
            <w:r>
              <w:rPr>
                <w:rFonts w:ascii="宋体" w:hAnsi="宋体"/>
                <w:color w:val="auto"/>
                <w:kern w:val="0"/>
                <w:sz w:val="21"/>
                <w:szCs w:val="21"/>
              </w:rPr>
              <w:t xml:space="preserve"> </w:t>
            </w:r>
            <w:r>
              <w:rPr>
                <w:rFonts w:ascii="宋体" w:hAnsi="宋体" w:hint="eastAsia"/>
                <w:color w:val="auto"/>
                <w:kern w:val="0"/>
                <w:sz w:val="21"/>
                <w:szCs w:val="21"/>
              </w:rPr>
              <w:t>27550-2011</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6.2</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充装厂房朝回车场一侧敞开设置，厂房屋顶为轻质彩钢瓦屋面，有足够泄压面积。</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充装站应设置符合安全技术要求的通风、遮阳、防雷、防静电设施。</w:t>
            </w:r>
          </w:p>
        </w:tc>
        <w:tc>
          <w:tcPr>
            <w:tcW w:w="181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GB</w:t>
            </w:r>
            <w:r>
              <w:rPr>
                <w:rFonts w:ascii="宋体" w:hAnsi="宋体"/>
                <w:color w:val="auto"/>
                <w:kern w:val="0"/>
                <w:sz w:val="21"/>
                <w:szCs w:val="21"/>
              </w:rPr>
              <w:t xml:space="preserve"> </w:t>
            </w:r>
            <w:r>
              <w:rPr>
                <w:rFonts w:ascii="宋体" w:hAnsi="宋体" w:hint="eastAsia"/>
                <w:color w:val="auto"/>
                <w:kern w:val="0"/>
                <w:sz w:val="21"/>
                <w:szCs w:val="21"/>
              </w:rPr>
              <w:t>27550-2011</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6.3</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充装厂房朝回车场一侧敞开设置，充装厂房三面墙上方是是敞开的，且后墙上设置低位通风窗。</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装卸平台上设置遮阳棚。</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充装厂房、储罐区、办公</w:t>
            </w:r>
            <w:proofErr w:type="gramStart"/>
            <w:r>
              <w:rPr>
                <w:rFonts w:ascii="宋体" w:hAnsi="宋体" w:hint="eastAsia"/>
                <w:color w:val="auto"/>
                <w:sz w:val="21"/>
                <w:szCs w:val="21"/>
              </w:rPr>
              <w:t>辅助区</w:t>
            </w:r>
            <w:proofErr w:type="gramEnd"/>
            <w:r>
              <w:rPr>
                <w:rFonts w:ascii="宋体" w:hAnsi="宋体" w:hint="eastAsia"/>
                <w:color w:val="auto"/>
                <w:sz w:val="21"/>
                <w:szCs w:val="21"/>
              </w:rPr>
              <w:t>设置防雷、防静电设施。</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充装站的充装间</w:t>
            </w:r>
            <w:proofErr w:type="gramStart"/>
            <w:r>
              <w:rPr>
                <w:rFonts w:ascii="宋体" w:hAnsi="宋体" w:hint="eastAsia"/>
                <w:color w:val="auto"/>
                <w:kern w:val="0"/>
                <w:sz w:val="21"/>
                <w:szCs w:val="21"/>
              </w:rPr>
              <w:t>与瓶库的</w:t>
            </w:r>
            <w:proofErr w:type="gramEnd"/>
            <w:r>
              <w:rPr>
                <w:rFonts w:ascii="宋体" w:hAnsi="宋体" w:hint="eastAsia"/>
                <w:color w:val="auto"/>
                <w:kern w:val="0"/>
                <w:sz w:val="21"/>
                <w:szCs w:val="21"/>
              </w:rPr>
              <w:t>钢瓶应分实瓶区、</w:t>
            </w:r>
            <w:proofErr w:type="gramStart"/>
            <w:r>
              <w:rPr>
                <w:rFonts w:ascii="宋体" w:hAnsi="宋体" w:hint="eastAsia"/>
                <w:color w:val="auto"/>
                <w:kern w:val="0"/>
                <w:sz w:val="21"/>
                <w:szCs w:val="21"/>
              </w:rPr>
              <w:t>空瓶区布置</w:t>
            </w:r>
            <w:proofErr w:type="gramEnd"/>
            <w:r>
              <w:rPr>
                <w:rFonts w:ascii="宋体" w:hAnsi="宋体" w:hint="eastAsia"/>
                <w:color w:val="auto"/>
                <w:kern w:val="0"/>
                <w:sz w:val="21"/>
                <w:szCs w:val="21"/>
              </w:rPr>
              <w:t>。</w:t>
            </w:r>
          </w:p>
        </w:tc>
        <w:tc>
          <w:tcPr>
            <w:tcW w:w="181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GB</w:t>
            </w:r>
            <w:r>
              <w:rPr>
                <w:rFonts w:ascii="宋体" w:hAnsi="宋体"/>
                <w:color w:val="auto"/>
                <w:kern w:val="0"/>
                <w:sz w:val="21"/>
                <w:szCs w:val="21"/>
              </w:rPr>
              <w:t xml:space="preserve"> </w:t>
            </w:r>
            <w:r>
              <w:rPr>
                <w:rFonts w:ascii="宋体" w:hAnsi="宋体" w:hint="eastAsia"/>
                <w:color w:val="auto"/>
                <w:kern w:val="0"/>
                <w:sz w:val="21"/>
                <w:szCs w:val="21"/>
              </w:rPr>
              <w:t>27550-2011</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6.5</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充装厂房内各充装间分区布置，充装间内设充装区、实瓶区、空瓶区。</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充装站应有专供气瓶装卸的站台或专用装卸工具。站台上存放空瓶和实瓶的区间应设立明显标记。站台上宜保留有宽度不小于</w:t>
            </w:r>
            <w:r>
              <w:rPr>
                <w:rFonts w:ascii="宋体" w:hAnsi="宋体" w:hint="eastAsia"/>
                <w:color w:val="auto"/>
                <w:kern w:val="0"/>
                <w:sz w:val="21"/>
                <w:szCs w:val="21"/>
              </w:rPr>
              <w:t>2m</w:t>
            </w:r>
            <w:r>
              <w:rPr>
                <w:rFonts w:ascii="宋体" w:hAnsi="宋体" w:hint="eastAsia"/>
                <w:color w:val="auto"/>
                <w:kern w:val="0"/>
                <w:sz w:val="21"/>
                <w:szCs w:val="21"/>
              </w:rPr>
              <w:t>的通道。</w:t>
            </w:r>
          </w:p>
        </w:tc>
        <w:tc>
          <w:tcPr>
            <w:tcW w:w="181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GB</w:t>
            </w:r>
            <w:r>
              <w:rPr>
                <w:rFonts w:ascii="宋体" w:hAnsi="宋体"/>
                <w:color w:val="auto"/>
                <w:kern w:val="0"/>
                <w:sz w:val="21"/>
                <w:szCs w:val="21"/>
              </w:rPr>
              <w:t xml:space="preserve"> </w:t>
            </w:r>
            <w:r>
              <w:rPr>
                <w:rFonts w:ascii="宋体" w:hAnsi="宋体" w:hint="eastAsia"/>
                <w:color w:val="auto"/>
                <w:kern w:val="0"/>
                <w:sz w:val="21"/>
                <w:szCs w:val="21"/>
              </w:rPr>
              <w:t>27550-2011</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6.6</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充装厂房朝回车场一侧设置有装卸平台，宽度</w:t>
            </w:r>
            <w:r>
              <w:rPr>
                <w:rFonts w:ascii="宋体" w:hAnsi="宋体" w:hint="eastAsia"/>
                <w:color w:val="auto"/>
                <w:sz w:val="21"/>
                <w:szCs w:val="21"/>
              </w:rPr>
              <w:t>2.1m</w:t>
            </w:r>
            <w:r>
              <w:rPr>
                <w:rFonts w:ascii="宋体" w:hAnsi="宋体" w:hint="eastAsia"/>
                <w:color w:val="auto"/>
                <w:sz w:val="21"/>
                <w:szCs w:val="21"/>
              </w:rPr>
              <w:t>，充装间</w:t>
            </w:r>
            <w:proofErr w:type="gramStart"/>
            <w:r>
              <w:rPr>
                <w:rFonts w:ascii="宋体" w:hAnsi="宋体" w:hint="eastAsia"/>
                <w:color w:val="auto"/>
                <w:sz w:val="21"/>
                <w:szCs w:val="21"/>
              </w:rPr>
              <w:t>空瓶区</w:t>
            </w:r>
            <w:proofErr w:type="gramEnd"/>
            <w:r>
              <w:rPr>
                <w:rFonts w:ascii="宋体" w:hAnsi="宋体" w:hint="eastAsia"/>
                <w:color w:val="auto"/>
                <w:sz w:val="21"/>
                <w:szCs w:val="21"/>
              </w:rPr>
              <w:t>和</w:t>
            </w:r>
            <w:proofErr w:type="gramStart"/>
            <w:r>
              <w:rPr>
                <w:rFonts w:ascii="宋体" w:hAnsi="宋体" w:hint="eastAsia"/>
                <w:color w:val="auto"/>
                <w:sz w:val="21"/>
                <w:szCs w:val="21"/>
              </w:rPr>
              <w:t>实瓶区设置</w:t>
            </w:r>
            <w:proofErr w:type="gramEnd"/>
            <w:r>
              <w:rPr>
                <w:rFonts w:ascii="宋体" w:hAnsi="宋体" w:hint="eastAsia"/>
                <w:color w:val="auto"/>
                <w:sz w:val="21"/>
                <w:szCs w:val="21"/>
              </w:rPr>
              <w:t>有明显标记。</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充装站应设置可靠的防雷装置，其设计应符合</w:t>
            </w:r>
            <w:r>
              <w:rPr>
                <w:rFonts w:ascii="宋体" w:hAnsi="宋体" w:hint="eastAsia"/>
                <w:color w:val="auto"/>
                <w:kern w:val="0"/>
                <w:sz w:val="21"/>
                <w:szCs w:val="21"/>
              </w:rPr>
              <w:t>GB 50057</w:t>
            </w:r>
            <w:r>
              <w:rPr>
                <w:rFonts w:ascii="宋体" w:hAnsi="宋体" w:hint="eastAsia"/>
                <w:color w:val="auto"/>
                <w:kern w:val="0"/>
                <w:sz w:val="21"/>
                <w:szCs w:val="21"/>
              </w:rPr>
              <w:t>的规定。</w:t>
            </w:r>
          </w:p>
        </w:tc>
        <w:tc>
          <w:tcPr>
            <w:tcW w:w="181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GB</w:t>
            </w:r>
            <w:r>
              <w:rPr>
                <w:rFonts w:ascii="宋体" w:hAnsi="宋体"/>
                <w:color w:val="auto"/>
                <w:kern w:val="0"/>
                <w:sz w:val="21"/>
                <w:szCs w:val="21"/>
              </w:rPr>
              <w:t xml:space="preserve"> </w:t>
            </w:r>
            <w:r>
              <w:rPr>
                <w:rFonts w:ascii="宋体" w:hAnsi="宋体" w:hint="eastAsia"/>
                <w:color w:val="auto"/>
                <w:kern w:val="0"/>
                <w:sz w:val="21"/>
                <w:szCs w:val="21"/>
              </w:rPr>
              <w:t>27550-2011</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6.10</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充装站设置防雷装置，并定期进行检测，于</w:t>
            </w:r>
            <w:r>
              <w:rPr>
                <w:rFonts w:ascii="宋体" w:hAnsi="宋体" w:hint="eastAsia"/>
                <w:color w:val="auto"/>
                <w:sz w:val="21"/>
                <w:szCs w:val="21"/>
              </w:rPr>
              <w:t>2025</w:t>
            </w:r>
            <w:r>
              <w:rPr>
                <w:rFonts w:ascii="宋体" w:hAnsi="宋体" w:hint="eastAsia"/>
                <w:color w:val="auto"/>
                <w:sz w:val="21"/>
                <w:szCs w:val="21"/>
              </w:rPr>
              <w:t>年</w:t>
            </w:r>
            <w:r>
              <w:rPr>
                <w:rFonts w:ascii="宋体" w:hAnsi="宋体" w:hint="eastAsia"/>
                <w:color w:val="auto"/>
                <w:sz w:val="21"/>
                <w:szCs w:val="21"/>
              </w:rPr>
              <w:t>03</w:t>
            </w:r>
            <w:r>
              <w:rPr>
                <w:rFonts w:ascii="宋体" w:hAnsi="宋体" w:hint="eastAsia"/>
                <w:color w:val="auto"/>
                <w:sz w:val="21"/>
                <w:szCs w:val="21"/>
              </w:rPr>
              <w:t>月</w:t>
            </w:r>
            <w:r>
              <w:rPr>
                <w:rFonts w:ascii="宋体" w:hAnsi="宋体" w:hint="eastAsia"/>
                <w:color w:val="auto"/>
                <w:sz w:val="21"/>
                <w:szCs w:val="21"/>
              </w:rPr>
              <w:t>4</w:t>
            </w:r>
            <w:r>
              <w:rPr>
                <w:rFonts w:ascii="宋体" w:hAnsi="宋体" w:hint="eastAsia"/>
                <w:color w:val="auto"/>
                <w:sz w:val="21"/>
                <w:szCs w:val="21"/>
              </w:rPr>
              <w:t>日经云南省气象灾害防御技术中心检测合格，详见附件</w:t>
            </w:r>
            <w:r>
              <w:rPr>
                <w:rFonts w:ascii="宋体" w:hAnsi="宋体" w:hint="eastAsia"/>
                <w:color w:val="auto"/>
                <w:sz w:val="21"/>
                <w:szCs w:val="21"/>
              </w:rPr>
              <w:t>9</w:t>
            </w:r>
            <w:r>
              <w:rPr>
                <w:rFonts w:ascii="宋体" w:hAnsi="宋体" w:hint="eastAsia"/>
                <w:color w:val="auto"/>
                <w:sz w:val="21"/>
                <w:szCs w:val="21"/>
              </w:rPr>
              <w:t>。</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充装设备、管道、阀件密封元件及其它附件不得选用与所装介质特性不相容的材料制造。</w:t>
            </w:r>
          </w:p>
        </w:tc>
        <w:tc>
          <w:tcPr>
            <w:tcW w:w="181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GB</w:t>
            </w:r>
            <w:r>
              <w:rPr>
                <w:rFonts w:ascii="宋体" w:hAnsi="宋体"/>
                <w:color w:val="auto"/>
                <w:kern w:val="0"/>
                <w:sz w:val="21"/>
                <w:szCs w:val="21"/>
              </w:rPr>
              <w:t xml:space="preserve"> </w:t>
            </w:r>
            <w:r>
              <w:rPr>
                <w:rFonts w:ascii="宋体" w:hAnsi="宋体" w:hint="eastAsia"/>
                <w:color w:val="auto"/>
                <w:kern w:val="0"/>
                <w:sz w:val="21"/>
                <w:szCs w:val="21"/>
              </w:rPr>
              <w:t>27550-2011</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7.2</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未选用与所装介质特性不相容的材料制造。</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kern w:val="0"/>
                <w:sz w:val="21"/>
                <w:szCs w:val="21"/>
              </w:rPr>
            </w:pPr>
            <w:r>
              <w:rPr>
                <w:rFonts w:ascii="宋体" w:hAnsi="宋体" w:hint="eastAsia"/>
                <w:color w:val="auto"/>
                <w:kern w:val="0"/>
                <w:sz w:val="21"/>
                <w:szCs w:val="21"/>
              </w:rPr>
              <w:t>气瓶充装系统用的指针式压力表，精度不应低于</w:t>
            </w:r>
            <w:r>
              <w:rPr>
                <w:rFonts w:ascii="宋体" w:hAnsi="宋体" w:hint="eastAsia"/>
                <w:color w:val="auto"/>
                <w:kern w:val="0"/>
                <w:sz w:val="21"/>
                <w:szCs w:val="21"/>
              </w:rPr>
              <w:t>1</w:t>
            </w:r>
            <w:r>
              <w:rPr>
                <w:rFonts w:ascii="宋体" w:hAnsi="宋体"/>
                <w:color w:val="auto"/>
                <w:kern w:val="0"/>
                <w:sz w:val="21"/>
                <w:szCs w:val="21"/>
              </w:rPr>
              <w:t>.6</w:t>
            </w:r>
            <w:r>
              <w:rPr>
                <w:rFonts w:ascii="宋体" w:hAnsi="宋体" w:hint="eastAsia"/>
                <w:color w:val="auto"/>
                <w:kern w:val="0"/>
                <w:sz w:val="21"/>
                <w:szCs w:val="21"/>
              </w:rPr>
              <w:t>级，表盘直径不应小于</w:t>
            </w:r>
            <w:r>
              <w:rPr>
                <w:rFonts w:ascii="宋体" w:hAnsi="宋体" w:hint="eastAsia"/>
                <w:color w:val="auto"/>
                <w:kern w:val="0"/>
                <w:sz w:val="21"/>
                <w:szCs w:val="21"/>
              </w:rPr>
              <w:t>1</w:t>
            </w:r>
            <w:r>
              <w:rPr>
                <w:rFonts w:ascii="宋体" w:hAnsi="宋体"/>
                <w:color w:val="auto"/>
                <w:kern w:val="0"/>
                <w:sz w:val="21"/>
                <w:szCs w:val="21"/>
              </w:rPr>
              <w:t>00mm</w:t>
            </w:r>
            <w:r>
              <w:rPr>
                <w:rFonts w:ascii="宋体" w:hAnsi="宋体" w:hint="eastAsia"/>
                <w:color w:val="auto"/>
                <w:kern w:val="0"/>
                <w:sz w:val="21"/>
                <w:szCs w:val="21"/>
              </w:rPr>
              <w:t>。校验周期不应超过</w:t>
            </w:r>
            <w:r>
              <w:rPr>
                <w:rFonts w:ascii="宋体" w:hAnsi="宋体" w:hint="eastAsia"/>
                <w:color w:val="auto"/>
                <w:kern w:val="0"/>
                <w:sz w:val="21"/>
                <w:szCs w:val="21"/>
              </w:rPr>
              <w:t>6</w:t>
            </w:r>
            <w:r>
              <w:rPr>
                <w:rFonts w:ascii="宋体" w:hAnsi="宋体" w:hint="eastAsia"/>
                <w:color w:val="auto"/>
                <w:kern w:val="0"/>
                <w:sz w:val="21"/>
                <w:szCs w:val="21"/>
              </w:rPr>
              <w:t>个月。</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《压缩气体气瓶充装规定》</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G</w:t>
            </w:r>
            <w:r>
              <w:rPr>
                <w:rFonts w:ascii="宋体" w:hAnsi="宋体"/>
                <w:color w:val="auto"/>
                <w:sz w:val="21"/>
                <w:szCs w:val="21"/>
              </w:rPr>
              <w:t>B/T 14194-2017</w:t>
            </w:r>
          </w:p>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5.2</w:t>
            </w:r>
          </w:p>
        </w:tc>
        <w:tc>
          <w:tcPr>
            <w:tcW w:w="209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压力表的精度为</w:t>
            </w:r>
            <w:r>
              <w:rPr>
                <w:rFonts w:ascii="宋体" w:hAnsi="宋体" w:hint="eastAsia"/>
                <w:color w:val="auto"/>
                <w:sz w:val="21"/>
                <w:szCs w:val="21"/>
              </w:rPr>
              <w:t>1</w:t>
            </w:r>
            <w:r>
              <w:rPr>
                <w:rFonts w:ascii="宋体" w:hAnsi="宋体"/>
                <w:color w:val="auto"/>
                <w:sz w:val="21"/>
                <w:szCs w:val="21"/>
              </w:rPr>
              <w:t>.6</w:t>
            </w:r>
            <w:r>
              <w:rPr>
                <w:rFonts w:ascii="宋体" w:hAnsi="宋体" w:hint="eastAsia"/>
                <w:color w:val="auto"/>
                <w:sz w:val="21"/>
                <w:szCs w:val="21"/>
              </w:rPr>
              <w:t>级，校验周期为半年。现场各压力表于</w:t>
            </w:r>
            <w:r>
              <w:rPr>
                <w:rFonts w:ascii="宋体" w:hAnsi="宋体" w:hint="eastAsia"/>
                <w:color w:val="auto"/>
                <w:sz w:val="21"/>
                <w:szCs w:val="21"/>
              </w:rPr>
              <w:t>2025</w:t>
            </w:r>
            <w:r>
              <w:rPr>
                <w:rFonts w:ascii="宋体" w:hAnsi="宋体" w:hint="eastAsia"/>
                <w:color w:val="auto"/>
                <w:sz w:val="21"/>
                <w:szCs w:val="21"/>
              </w:rPr>
              <w:t>年</w:t>
            </w:r>
            <w:r>
              <w:rPr>
                <w:rFonts w:ascii="宋体" w:hAnsi="宋体" w:hint="eastAsia"/>
                <w:color w:val="auto"/>
                <w:sz w:val="21"/>
                <w:szCs w:val="21"/>
              </w:rPr>
              <w:t>1</w:t>
            </w:r>
            <w:r>
              <w:rPr>
                <w:rFonts w:ascii="宋体" w:hAnsi="宋体" w:hint="eastAsia"/>
                <w:color w:val="auto"/>
                <w:sz w:val="21"/>
                <w:szCs w:val="21"/>
              </w:rPr>
              <w:t>月</w:t>
            </w:r>
            <w:r>
              <w:rPr>
                <w:rFonts w:ascii="宋体" w:hAnsi="宋体" w:hint="eastAsia"/>
                <w:color w:val="auto"/>
                <w:sz w:val="21"/>
                <w:szCs w:val="21"/>
              </w:rPr>
              <w:t>16</w:t>
            </w:r>
            <w:r>
              <w:rPr>
                <w:rFonts w:ascii="宋体" w:hAnsi="宋体" w:hint="eastAsia"/>
                <w:color w:val="auto"/>
                <w:sz w:val="21"/>
                <w:szCs w:val="21"/>
              </w:rPr>
              <w:t>日经玉溪市检验检测认证院检测合格，详见附件</w:t>
            </w:r>
            <w:r>
              <w:rPr>
                <w:rFonts w:ascii="宋体" w:hAnsi="宋体" w:hint="eastAsia"/>
                <w:color w:val="auto"/>
                <w:sz w:val="21"/>
                <w:szCs w:val="21"/>
              </w:rPr>
              <w:t>11</w:t>
            </w:r>
            <w:r>
              <w:rPr>
                <w:rFonts w:ascii="宋体" w:hAnsi="宋体" w:hint="eastAsia"/>
                <w:color w:val="auto"/>
                <w:sz w:val="21"/>
                <w:szCs w:val="21"/>
              </w:rPr>
              <w:t>。</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sz w:val="21"/>
                <w:szCs w:val="21"/>
              </w:rPr>
            </w:pPr>
            <w:r>
              <w:rPr>
                <w:rFonts w:ascii="宋体" w:hAnsi="宋体" w:hint="eastAsia"/>
                <w:color w:val="auto"/>
                <w:sz w:val="21"/>
                <w:szCs w:val="21"/>
              </w:rPr>
              <w:t>严禁使用国家明令禁止使用或淘汰的工艺及设备。</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国家发展和改革委员会令（</w:t>
            </w:r>
            <w:r>
              <w:rPr>
                <w:rFonts w:ascii="宋体" w:hAnsi="宋体" w:hint="eastAsia"/>
                <w:color w:val="auto"/>
                <w:sz w:val="21"/>
                <w:szCs w:val="21"/>
              </w:rPr>
              <w:t>2011</w:t>
            </w:r>
            <w:r>
              <w:rPr>
                <w:rFonts w:ascii="宋体" w:hAnsi="宋体" w:hint="eastAsia"/>
                <w:color w:val="auto"/>
                <w:sz w:val="21"/>
                <w:szCs w:val="21"/>
              </w:rPr>
              <w:t>年本，</w:t>
            </w:r>
            <w:r>
              <w:rPr>
                <w:rFonts w:ascii="宋体" w:hAnsi="宋体" w:hint="eastAsia"/>
                <w:color w:val="auto"/>
                <w:sz w:val="21"/>
                <w:szCs w:val="21"/>
              </w:rPr>
              <w:t>2013</w:t>
            </w:r>
            <w:r>
              <w:rPr>
                <w:rFonts w:ascii="宋体" w:hAnsi="宋体" w:hint="eastAsia"/>
                <w:color w:val="auto"/>
                <w:sz w:val="21"/>
                <w:szCs w:val="21"/>
              </w:rPr>
              <w:t>年修正，</w:t>
            </w:r>
            <w:r>
              <w:rPr>
                <w:rFonts w:ascii="宋体" w:hAnsi="宋体" w:hint="eastAsia"/>
                <w:color w:val="auto"/>
                <w:sz w:val="21"/>
                <w:szCs w:val="21"/>
              </w:rPr>
              <w:t>2019</w:t>
            </w:r>
            <w:r>
              <w:rPr>
                <w:rFonts w:ascii="宋体" w:hAnsi="宋体" w:hint="eastAsia"/>
                <w:color w:val="auto"/>
                <w:sz w:val="21"/>
                <w:szCs w:val="21"/>
              </w:rPr>
              <w:t>年修订）第</w:t>
            </w:r>
            <w:r>
              <w:rPr>
                <w:rFonts w:ascii="宋体" w:hAnsi="宋体" w:hint="eastAsia"/>
                <w:color w:val="auto"/>
                <w:sz w:val="21"/>
                <w:szCs w:val="21"/>
              </w:rPr>
              <w:t>36</w:t>
            </w:r>
            <w:r>
              <w:rPr>
                <w:rFonts w:ascii="宋体" w:hAnsi="宋体" w:hint="eastAsia"/>
                <w:color w:val="auto"/>
                <w:sz w:val="21"/>
                <w:szCs w:val="21"/>
              </w:rPr>
              <w:t>号</w:t>
            </w:r>
          </w:p>
        </w:tc>
        <w:tc>
          <w:tcPr>
            <w:tcW w:w="2092"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现状各充装工艺及设备</w:t>
            </w:r>
            <w:r>
              <w:rPr>
                <w:rFonts w:ascii="宋体" w:hAnsi="宋体" w:hint="eastAsia"/>
                <w:bCs/>
                <w:color w:val="auto"/>
                <w:sz w:val="21"/>
                <w:szCs w:val="21"/>
              </w:rPr>
              <w:t>不属于</w:t>
            </w:r>
            <w:r>
              <w:rPr>
                <w:rFonts w:ascii="宋体" w:hAnsi="宋体"/>
                <w:bCs/>
                <w:color w:val="auto"/>
                <w:sz w:val="21"/>
                <w:szCs w:val="21"/>
              </w:rPr>
              <w:t>国家</w:t>
            </w:r>
            <w:r>
              <w:rPr>
                <w:rFonts w:ascii="宋体" w:hAnsi="宋体" w:hint="eastAsia"/>
                <w:bCs/>
                <w:color w:val="auto"/>
                <w:sz w:val="21"/>
                <w:szCs w:val="21"/>
              </w:rPr>
              <w:t>明令禁止使用或淘汰的。</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sz w:val="21"/>
                <w:szCs w:val="21"/>
              </w:rPr>
            </w:pPr>
            <w:r>
              <w:rPr>
                <w:rFonts w:ascii="宋体" w:hAnsi="宋体" w:hint="eastAsia"/>
                <w:color w:val="auto"/>
                <w:sz w:val="21"/>
                <w:szCs w:val="21"/>
              </w:rPr>
              <w:t>各种气体及低温液体储罐周围应设安全标志，必要时设单独防撞围栏或围墙。储罐本体应有色标。</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《深度冷冻法生产氧气及相关气体安全技术规程》（</w:t>
            </w:r>
            <w:r>
              <w:rPr>
                <w:rFonts w:ascii="宋体" w:hAnsi="宋体" w:hint="eastAsia"/>
                <w:color w:val="auto"/>
                <w:sz w:val="21"/>
                <w:szCs w:val="21"/>
              </w:rPr>
              <w:t>GB16912-2008</w:t>
            </w:r>
            <w:r>
              <w:rPr>
                <w:rFonts w:ascii="宋体" w:hAnsi="宋体" w:hint="eastAsia"/>
                <w:color w:val="auto"/>
                <w:sz w:val="21"/>
                <w:szCs w:val="21"/>
              </w:rPr>
              <w:t>）</w:t>
            </w:r>
            <w:r>
              <w:rPr>
                <w:rFonts w:ascii="宋体" w:hAnsi="宋体" w:hint="eastAsia"/>
                <w:color w:val="auto"/>
                <w:sz w:val="21"/>
                <w:szCs w:val="21"/>
              </w:rPr>
              <w:t xml:space="preserve">4.4.2 </w:t>
            </w:r>
          </w:p>
        </w:tc>
        <w:tc>
          <w:tcPr>
            <w:tcW w:w="2092"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各气体及低温液体储罐周围设安全标志，储罐区四周设防</w:t>
            </w:r>
            <w:proofErr w:type="gramStart"/>
            <w:r>
              <w:rPr>
                <w:rFonts w:ascii="宋体" w:hAnsi="宋体" w:hint="eastAsia"/>
                <w:bCs/>
                <w:color w:val="auto"/>
                <w:sz w:val="21"/>
                <w:szCs w:val="21"/>
              </w:rPr>
              <w:t>撞</w:t>
            </w:r>
            <w:proofErr w:type="gramEnd"/>
            <w:r>
              <w:rPr>
                <w:rFonts w:ascii="宋体" w:hAnsi="宋体" w:hint="eastAsia"/>
                <w:bCs/>
                <w:color w:val="auto"/>
                <w:sz w:val="21"/>
                <w:szCs w:val="21"/>
              </w:rPr>
              <w:t>围栏。但氧气储罐本体色标及介质标识已褪色，不清晰。</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部分符合</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sz w:val="21"/>
                <w:szCs w:val="21"/>
              </w:rPr>
            </w:pPr>
            <w:proofErr w:type="gramStart"/>
            <w:r>
              <w:rPr>
                <w:rFonts w:ascii="宋体" w:hAnsi="宋体" w:hint="eastAsia"/>
                <w:color w:val="auto"/>
                <w:sz w:val="21"/>
                <w:szCs w:val="21"/>
              </w:rPr>
              <w:t>液氧泵应设</w:t>
            </w:r>
            <w:proofErr w:type="gramEnd"/>
            <w:r>
              <w:rPr>
                <w:rFonts w:ascii="宋体" w:hAnsi="宋体" w:hint="eastAsia"/>
                <w:color w:val="auto"/>
                <w:sz w:val="21"/>
                <w:szCs w:val="21"/>
              </w:rPr>
              <w:t>出口压力、轴承温度过高声光报警和自动停机装置。</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《深度冷冻法生产氧气及相关气体安全技术规程》（</w:t>
            </w:r>
            <w:r>
              <w:rPr>
                <w:rFonts w:ascii="宋体" w:hAnsi="宋体" w:hint="eastAsia"/>
                <w:color w:val="auto"/>
                <w:sz w:val="21"/>
                <w:szCs w:val="21"/>
              </w:rPr>
              <w:t>GB16912-2008</w:t>
            </w:r>
            <w:r>
              <w:rPr>
                <w:rFonts w:ascii="宋体" w:hAnsi="宋体" w:hint="eastAsia"/>
                <w:color w:val="auto"/>
                <w:sz w:val="21"/>
                <w:szCs w:val="21"/>
              </w:rPr>
              <w:t>）</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6.4.2</w:t>
            </w:r>
          </w:p>
        </w:tc>
        <w:tc>
          <w:tcPr>
            <w:tcW w:w="2092"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各低温泵出口设出口压力、轴承温度过高声光报警和自动停机装置。</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sz w:val="21"/>
                <w:szCs w:val="21"/>
              </w:rPr>
            </w:pPr>
            <w:r>
              <w:rPr>
                <w:rFonts w:ascii="宋体" w:hAnsi="宋体" w:hint="eastAsia"/>
                <w:color w:val="auto"/>
                <w:sz w:val="21"/>
                <w:szCs w:val="21"/>
              </w:rPr>
              <w:t>低温液体气化器出口应设有温度过低报警联锁装置，气化器出口的气体温度应不低于</w:t>
            </w:r>
            <w:r>
              <w:rPr>
                <w:rFonts w:ascii="宋体" w:hAnsi="宋体" w:hint="eastAsia"/>
                <w:color w:val="auto"/>
                <w:sz w:val="21"/>
                <w:szCs w:val="21"/>
              </w:rPr>
              <w:t>-10</w:t>
            </w:r>
            <w:r>
              <w:rPr>
                <w:rFonts w:ascii="宋体" w:hAnsi="宋体" w:hint="eastAsia"/>
                <w:color w:val="auto"/>
                <w:sz w:val="21"/>
                <w:szCs w:val="21"/>
              </w:rPr>
              <w:t>℃。</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《深度冷冻法生产氧气及相关气体安全技术规程》（</w:t>
            </w:r>
            <w:r>
              <w:rPr>
                <w:rFonts w:ascii="宋体" w:hAnsi="宋体" w:hint="eastAsia"/>
                <w:color w:val="auto"/>
                <w:sz w:val="21"/>
                <w:szCs w:val="21"/>
              </w:rPr>
              <w:t>GB16912-2008</w:t>
            </w:r>
            <w:r>
              <w:rPr>
                <w:rFonts w:ascii="宋体" w:hAnsi="宋体" w:hint="eastAsia"/>
                <w:color w:val="auto"/>
                <w:sz w:val="21"/>
                <w:szCs w:val="21"/>
              </w:rPr>
              <w:t>）</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6.7.6</w:t>
            </w:r>
          </w:p>
        </w:tc>
        <w:tc>
          <w:tcPr>
            <w:tcW w:w="2092"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低温液体气化器出口设有温度过低报警联锁装置，气化器出口的气体温度低于</w:t>
            </w:r>
            <w:r>
              <w:rPr>
                <w:rFonts w:ascii="宋体" w:hAnsi="宋体" w:hint="eastAsia"/>
                <w:bCs/>
                <w:color w:val="auto"/>
                <w:sz w:val="21"/>
                <w:szCs w:val="21"/>
              </w:rPr>
              <w:t>-10</w:t>
            </w:r>
            <w:r>
              <w:rPr>
                <w:rFonts w:ascii="宋体" w:hAnsi="宋体" w:hint="eastAsia"/>
                <w:bCs/>
                <w:color w:val="auto"/>
                <w:sz w:val="21"/>
                <w:szCs w:val="21"/>
              </w:rPr>
              <w:t>℃。</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sz w:val="21"/>
                <w:szCs w:val="21"/>
              </w:rPr>
            </w:pPr>
            <w:r>
              <w:rPr>
                <w:rFonts w:ascii="宋体" w:hAnsi="宋体" w:hint="eastAsia"/>
                <w:color w:val="auto"/>
                <w:sz w:val="21"/>
                <w:szCs w:val="21"/>
              </w:rPr>
              <w:t>低温液体</w:t>
            </w:r>
            <w:proofErr w:type="gramStart"/>
            <w:r>
              <w:rPr>
                <w:rFonts w:ascii="宋体" w:hAnsi="宋体" w:hint="eastAsia"/>
                <w:color w:val="auto"/>
                <w:sz w:val="21"/>
                <w:szCs w:val="21"/>
              </w:rPr>
              <w:t>泵出口</w:t>
            </w:r>
            <w:proofErr w:type="gramEnd"/>
            <w:r>
              <w:rPr>
                <w:rFonts w:ascii="宋体" w:hAnsi="宋体" w:hint="eastAsia"/>
                <w:color w:val="auto"/>
                <w:sz w:val="21"/>
                <w:szCs w:val="21"/>
              </w:rPr>
              <w:t>止回阀应定期进行检修调整。</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《深度冷冻法生产氧气及相关气体安全技术规程》（</w:t>
            </w:r>
            <w:r>
              <w:rPr>
                <w:rFonts w:ascii="宋体" w:hAnsi="宋体" w:hint="eastAsia"/>
                <w:color w:val="auto"/>
                <w:sz w:val="21"/>
                <w:szCs w:val="21"/>
              </w:rPr>
              <w:t>GB16912-2008</w:t>
            </w:r>
            <w:r>
              <w:rPr>
                <w:rFonts w:ascii="宋体" w:hAnsi="宋体" w:hint="eastAsia"/>
                <w:color w:val="auto"/>
                <w:sz w:val="21"/>
                <w:szCs w:val="21"/>
              </w:rPr>
              <w:t>）</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6.7.11</w:t>
            </w:r>
          </w:p>
        </w:tc>
        <w:tc>
          <w:tcPr>
            <w:tcW w:w="2092"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各低温液体</w:t>
            </w:r>
            <w:proofErr w:type="gramStart"/>
            <w:r>
              <w:rPr>
                <w:rFonts w:ascii="宋体" w:hAnsi="宋体" w:hint="eastAsia"/>
                <w:bCs/>
                <w:color w:val="auto"/>
                <w:sz w:val="21"/>
                <w:szCs w:val="21"/>
              </w:rPr>
              <w:t>泵出口</w:t>
            </w:r>
            <w:proofErr w:type="gramEnd"/>
            <w:r>
              <w:rPr>
                <w:rFonts w:ascii="宋体" w:hAnsi="宋体" w:hint="eastAsia"/>
                <w:bCs/>
                <w:color w:val="auto"/>
                <w:sz w:val="21"/>
                <w:szCs w:val="21"/>
              </w:rPr>
              <w:t>止回阀已定期进行检修调整或更换。</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rPr>
                <w:rFonts w:ascii="宋体" w:hAnsi="宋体"/>
                <w:color w:val="auto"/>
                <w:sz w:val="21"/>
                <w:szCs w:val="21"/>
              </w:rPr>
            </w:pPr>
            <w:r>
              <w:rPr>
                <w:rFonts w:ascii="宋体" w:hAnsi="宋体" w:hint="eastAsia"/>
                <w:color w:val="auto"/>
                <w:sz w:val="21"/>
                <w:szCs w:val="21"/>
              </w:rPr>
              <w:t>深冷低温运行的设备、容器和管道，应用铜、铝合金或不锈钢等耐低温材料制作，外设保冷层。</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《深度冷冻法生产氧气及相关气体安全技术规程》（</w:t>
            </w:r>
            <w:r>
              <w:rPr>
                <w:rFonts w:ascii="宋体" w:hAnsi="宋体" w:hint="eastAsia"/>
                <w:color w:val="auto"/>
                <w:sz w:val="21"/>
                <w:szCs w:val="21"/>
              </w:rPr>
              <w:t>GB16912-2008</w:t>
            </w:r>
            <w:r>
              <w:rPr>
                <w:rFonts w:ascii="宋体" w:hAnsi="宋体" w:hint="eastAsia"/>
                <w:color w:val="auto"/>
                <w:sz w:val="21"/>
                <w:szCs w:val="21"/>
              </w:rPr>
              <w:t>）</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4.9.3</w:t>
            </w:r>
          </w:p>
        </w:tc>
        <w:tc>
          <w:tcPr>
            <w:tcW w:w="2092"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20m</w:t>
            </w:r>
            <w:r>
              <w:rPr>
                <w:rFonts w:ascii="宋体" w:hAnsi="宋体" w:hint="eastAsia"/>
                <w:bCs/>
                <w:color w:val="auto"/>
                <w:sz w:val="21"/>
                <w:szCs w:val="21"/>
                <w:vertAlign w:val="superscript"/>
              </w:rPr>
              <w:t>3</w:t>
            </w:r>
            <w:r>
              <w:rPr>
                <w:rFonts w:ascii="宋体" w:hAnsi="宋体" w:hint="eastAsia"/>
                <w:bCs/>
                <w:color w:val="auto"/>
                <w:sz w:val="21"/>
                <w:szCs w:val="21"/>
              </w:rPr>
              <w:t>液氧储罐至</w:t>
            </w:r>
            <w:proofErr w:type="gramStart"/>
            <w:r>
              <w:rPr>
                <w:rFonts w:ascii="宋体" w:hAnsi="宋体" w:hint="eastAsia"/>
                <w:bCs/>
                <w:color w:val="auto"/>
                <w:sz w:val="21"/>
                <w:szCs w:val="21"/>
              </w:rPr>
              <w:t>加压泵段的</w:t>
            </w:r>
            <w:proofErr w:type="gramEnd"/>
            <w:r>
              <w:rPr>
                <w:rFonts w:ascii="宋体" w:hAnsi="宋体" w:hint="eastAsia"/>
                <w:bCs/>
                <w:color w:val="auto"/>
                <w:sz w:val="21"/>
                <w:szCs w:val="21"/>
              </w:rPr>
              <w:t>管道保冷层有破损。</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不符合</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液氧贮罐和输送设备的液体接口下方周围</w:t>
            </w:r>
            <w:r>
              <w:rPr>
                <w:rFonts w:ascii="宋体" w:hAnsi="宋体" w:hint="eastAsia"/>
                <w:color w:val="auto"/>
                <w:sz w:val="21"/>
                <w:szCs w:val="21"/>
              </w:rPr>
              <w:t>5m</w:t>
            </w:r>
            <w:r>
              <w:rPr>
                <w:rFonts w:ascii="宋体" w:hAnsi="宋体" w:hint="eastAsia"/>
                <w:color w:val="auto"/>
                <w:sz w:val="21"/>
                <w:szCs w:val="21"/>
              </w:rPr>
              <w:t>范围内不应有可燃物，</w:t>
            </w:r>
            <w:r>
              <w:rPr>
                <w:rFonts w:ascii="宋体" w:hAnsi="宋体" w:hint="eastAsia"/>
                <w:color w:val="auto"/>
                <w:sz w:val="21"/>
                <w:szCs w:val="21"/>
              </w:rPr>
              <w:lastRenderedPageBreak/>
              <w:t>不应铺设沥青路面，在机动输送液氧设备下方的不燃材料地面不应小于车辆的全长。</w:t>
            </w:r>
          </w:p>
        </w:tc>
        <w:tc>
          <w:tcPr>
            <w:tcW w:w="181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lastRenderedPageBreak/>
              <w:t>《氧气站设计规范》</w:t>
            </w:r>
            <w:r>
              <w:rPr>
                <w:rFonts w:ascii="宋体" w:hAnsi="宋体" w:hint="eastAsia"/>
                <w:color w:val="auto"/>
                <w:sz w:val="21"/>
                <w:szCs w:val="21"/>
              </w:rPr>
              <w:lastRenderedPageBreak/>
              <w:t>（</w:t>
            </w:r>
            <w:r>
              <w:rPr>
                <w:rFonts w:ascii="宋体" w:hAnsi="宋体" w:hint="eastAsia"/>
                <w:color w:val="auto"/>
                <w:sz w:val="21"/>
                <w:szCs w:val="21"/>
              </w:rPr>
              <w:t>GB50030-2013</w:t>
            </w:r>
            <w:r>
              <w:rPr>
                <w:rFonts w:ascii="宋体" w:hAnsi="宋体" w:hint="eastAsia"/>
                <w:color w:val="auto"/>
                <w:sz w:val="21"/>
                <w:szCs w:val="21"/>
              </w:rPr>
              <w:t>）第</w:t>
            </w:r>
            <w:r>
              <w:rPr>
                <w:rFonts w:ascii="宋体" w:hAnsi="宋体" w:hint="eastAsia"/>
                <w:color w:val="auto"/>
                <w:sz w:val="21"/>
                <w:szCs w:val="21"/>
              </w:rPr>
              <w:t xml:space="preserve">3.0.14 </w:t>
            </w:r>
            <w:r>
              <w:rPr>
                <w:rFonts w:ascii="宋体" w:hAnsi="宋体" w:hint="eastAsia"/>
                <w:color w:val="auto"/>
                <w:sz w:val="21"/>
                <w:szCs w:val="21"/>
              </w:rPr>
              <w:t>条</w:t>
            </w:r>
          </w:p>
        </w:tc>
        <w:tc>
          <w:tcPr>
            <w:tcW w:w="2092"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lastRenderedPageBreak/>
              <w:t>液氧储罐和输送设备的液体接口下方</w:t>
            </w:r>
            <w:r>
              <w:rPr>
                <w:rFonts w:ascii="宋体" w:hAnsi="宋体" w:hint="eastAsia"/>
                <w:bCs/>
                <w:color w:val="auto"/>
                <w:sz w:val="21"/>
                <w:szCs w:val="21"/>
              </w:rPr>
              <w:lastRenderedPageBreak/>
              <w:t>未放置可燃物，未铺设沥青路面。</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lastRenderedPageBreak/>
              <w:t>符合要求</w:t>
            </w:r>
          </w:p>
        </w:tc>
      </w:tr>
      <w:tr w:rsidR="0041666A">
        <w:trPr>
          <w:trHeight w:val="454"/>
          <w:jc w:val="center"/>
        </w:trPr>
        <w:tc>
          <w:tcPr>
            <w:tcW w:w="694" w:type="dxa"/>
            <w:vAlign w:val="center"/>
          </w:tcPr>
          <w:p w:rsidR="0041666A" w:rsidRDefault="0041666A">
            <w:pPr>
              <w:numPr>
                <w:ilvl w:val="0"/>
                <w:numId w:val="2"/>
              </w:numPr>
              <w:topLinePunct/>
              <w:spacing w:line="240" w:lineRule="auto"/>
              <w:ind w:firstLineChars="0"/>
              <w:jc w:val="center"/>
              <w:rPr>
                <w:rFonts w:ascii="宋体" w:hAnsi="宋体"/>
                <w:bCs/>
                <w:color w:val="auto"/>
                <w:sz w:val="21"/>
                <w:szCs w:val="21"/>
              </w:rPr>
            </w:pPr>
          </w:p>
        </w:tc>
        <w:tc>
          <w:tcPr>
            <w:tcW w:w="33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混合气体气瓶首次充装，应对气瓶烘干抽空，并用合格的补充稀释气体置换，重复充装的应留</w:t>
            </w:r>
            <w:proofErr w:type="gramStart"/>
            <w:r>
              <w:rPr>
                <w:rFonts w:ascii="宋体" w:hAnsi="宋体" w:hint="eastAsia"/>
                <w:color w:val="auto"/>
                <w:sz w:val="21"/>
                <w:szCs w:val="21"/>
              </w:rPr>
              <w:t>有余压并在</w:t>
            </w:r>
            <w:proofErr w:type="gramEnd"/>
            <w:r>
              <w:rPr>
                <w:rFonts w:ascii="宋体" w:hAnsi="宋体" w:hint="eastAsia"/>
                <w:color w:val="auto"/>
                <w:sz w:val="21"/>
                <w:szCs w:val="21"/>
              </w:rPr>
              <w:t>汇流装置上清洗放空。</w:t>
            </w:r>
          </w:p>
        </w:tc>
        <w:tc>
          <w:tcPr>
            <w:tcW w:w="1814" w:type="dxa"/>
            <w:vAlign w:val="center"/>
          </w:tcPr>
          <w:p w:rsidR="0041666A" w:rsidRDefault="0096795A">
            <w:pPr>
              <w:topLinePunct/>
              <w:spacing w:line="240" w:lineRule="auto"/>
              <w:ind w:firstLineChars="0" w:firstLine="0"/>
              <w:rPr>
                <w:rFonts w:ascii="宋体" w:hAnsi="宋体"/>
                <w:color w:val="auto"/>
                <w:sz w:val="21"/>
                <w:szCs w:val="21"/>
              </w:rPr>
            </w:pPr>
            <w:r>
              <w:rPr>
                <w:rFonts w:ascii="宋体" w:hAnsi="宋体" w:hint="eastAsia"/>
                <w:color w:val="auto"/>
                <w:sz w:val="21"/>
                <w:szCs w:val="21"/>
              </w:rPr>
              <w:t>《混合气体气瓶充装规定》</w:t>
            </w:r>
            <w:r>
              <w:rPr>
                <w:rFonts w:ascii="宋体" w:hAnsi="宋体" w:hint="eastAsia"/>
                <w:color w:val="auto"/>
                <w:sz w:val="21"/>
                <w:szCs w:val="21"/>
              </w:rPr>
              <w:t xml:space="preserve"> </w:t>
            </w:r>
            <w:r>
              <w:rPr>
                <w:rFonts w:ascii="宋体" w:hAnsi="宋体" w:hint="eastAsia"/>
                <w:color w:val="auto"/>
                <w:sz w:val="21"/>
                <w:szCs w:val="21"/>
              </w:rPr>
              <w:t>（</w:t>
            </w:r>
            <w:r>
              <w:rPr>
                <w:rFonts w:ascii="宋体" w:hAnsi="宋体" w:hint="eastAsia"/>
                <w:color w:val="auto"/>
                <w:sz w:val="21"/>
                <w:szCs w:val="21"/>
              </w:rPr>
              <w:t>GB/T34526-2017</w:t>
            </w:r>
            <w:r>
              <w:rPr>
                <w:rFonts w:ascii="宋体" w:hAnsi="宋体" w:hint="eastAsia"/>
                <w:color w:val="auto"/>
                <w:sz w:val="21"/>
                <w:szCs w:val="21"/>
              </w:rPr>
              <w:t>）第</w:t>
            </w:r>
            <w:r>
              <w:rPr>
                <w:rFonts w:ascii="宋体" w:hAnsi="宋体" w:hint="eastAsia"/>
                <w:color w:val="auto"/>
                <w:sz w:val="21"/>
                <w:szCs w:val="21"/>
              </w:rPr>
              <w:t xml:space="preserve"> 7.11</w:t>
            </w:r>
            <w:r>
              <w:rPr>
                <w:rFonts w:ascii="宋体" w:hAnsi="宋体" w:hint="eastAsia"/>
                <w:color w:val="auto"/>
                <w:sz w:val="21"/>
                <w:szCs w:val="21"/>
              </w:rPr>
              <w:t>条</w:t>
            </w:r>
          </w:p>
        </w:tc>
        <w:tc>
          <w:tcPr>
            <w:tcW w:w="2092"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有相关混合气充装操作规程。</w:t>
            </w:r>
          </w:p>
        </w:tc>
        <w:tc>
          <w:tcPr>
            <w:tcW w:w="1118"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bl>
    <w:p w:rsidR="0041666A" w:rsidRDefault="0096795A">
      <w:pPr>
        <w:pStyle w:val="a7"/>
        <w:widowControl w:val="0"/>
        <w:topLinePunct/>
        <w:ind w:leftChars="0" w:left="0" w:firstLine="560"/>
        <w:rPr>
          <w:rFonts w:ascii="宋体" w:hAnsi="宋体"/>
          <w:color w:val="auto"/>
          <w:sz w:val="28"/>
          <w:szCs w:val="28"/>
        </w:rPr>
      </w:pPr>
      <w:r>
        <w:rPr>
          <w:rFonts w:ascii="宋体" w:hAnsi="宋体" w:hint="eastAsia"/>
          <w:color w:val="auto"/>
          <w:sz w:val="28"/>
          <w:szCs w:val="28"/>
        </w:rPr>
        <w:t>（</w:t>
      </w:r>
      <w:r>
        <w:rPr>
          <w:rFonts w:ascii="宋体" w:hAnsi="宋体" w:hint="eastAsia"/>
          <w:color w:val="auto"/>
          <w:sz w:val="28"/>
          <w:szCs w:val="28"/>
        </w:rPr>
        <w:t>2</w:t>
      </w:r>
      <w:r>
        <w:rPr>
          <w:rFonts w:ascii="宋体" w:hAnsi="宋体" w:hint="eastAsia"/>
          <w:color w:val="auto"/>
          <w:sz w:val="28"/>
          <w:szCs w:val="28"/>
        </w:rPr>
        <w:t>）安全检查评价小结</w:t>
      </w:r>
    </w:p>
    <w:p w:rsidR="0041666A" w:rsidRDefault="0096795A">
      <w:pPr>
        <w:pStyle w:val="a7"/>
        <w:widowControl w:val="0"/>
        <w:topLinePunct/>
        <w:ind w:leftChars="0" w:left="0" w:firstLine="560"/>
        <w:rPr>
          <w:rFonts w:ascii="宋体" w:hAnsi="宋体"/>
          <w:color w:val="auto"/>
          <w:sz w:val="28"/>
          <w:szCs w:val="28"/>
        </w:rPr>
      </w:pPr>
      <w:r>
        <w:rPr>
          <w:rFonts w:ascii="宋体" w:hAnsi="宋体" w:hint="eastAsia"/>
          <w:color w:val="auto"/>
          <w:sz w:val="28"/>
          <w:szCs w:val="28"/>
        </w:rPr>
        <w:t>本节通过采用安全检查表评价，</w:t>
      </w:r>
      <w:proofErr w:type="gramStart"/>
      <w:r>
        <w:rPr>
          <w:rFonts w:ascii="宋体" w:hAnsi="宋体" w:hint="eastAsia"/>
          <w:color w:val="auto"/>
          <w:sz w:val="28"/>
          <w:szCs w:val="28"/>
        </w:rPr>
        <w:t>对毅利锋公司</w:t>
      </w:r>
      <w:proofErr w:type="gramEnd"/>
      <w:r>
        <w:rPr>
          <w:rFonts w:ascii="宋体" w:hAnsi="宋体" w:hint="eastAsia"/>
          <w:color w:val="auto"/>
          <w:sz w:val="28"/>
          <w:szCs w:val="28"/>
        </w:rPr>
        <w:t>的充装工艺及设备进行检查评价。本次</w:t>
      </w:r>
      <w:proofErr w:type="gramStart"/>
      <w:r>
        <w:rPr>
          <w:rFonts w:ascii="宋体" w:hAnsi="宋体" w:hint="eastAsia"/>
          <w:color w:val="auto"/>
          <w:sz w:val="28"/>
          <w:szCs w:val="28"/>
        </w:rPr>
        <w:t>评价共</w:t>
      </w:r>
      <w:proofErr w:type="gramEnd"/>
      <w:r>
        <w:rPr>
          <w:rFonts w:ascii="宋体" w:hAnsi="宋体" w:hint="eastAsia"/>
          <w:color w:val="auto"/>
          <w:sz w:val="28"/>
          <w:szCs w:val="28"/>
        </w:rPr>
        <w:t>检查</w:t>
      </w:r>
      <w:r>
        <w:rPr>
          <w:rFonts w:ascii="宋体" w:hAnsi="宋体" w:hint="eastAsia"/>
          <w:color w:val="auto"/>
          <w:sz w:val="28"/>
          <w:szCs w:val="28"/>
        </w:rPr>
        <w:t>35</w:t>
      </w:r>
      <w:r>
        <w:rPr>
          <w:rFonts w:ascii="宋体" w:hAnsi="宋体" w:hint="eastAsia"/>
          <w:color w:val="auto"/>
          <w:sz w:val="28"/>
          <w:szCs w:val="28"/>
        </w:rPr>
        <w:t>项，其中</w:t>
      </w:r>
      <w:r>
        <w:rPr>
          <w:rFonts w:ascii="宋体" w:hAnsi="宋体" w:hint="eastAsia"/>
          <w:color w:val="auto"/>
          <w:sz w:val="28"/>
          <w:szCs w:val="28"/>
        </w:rPr>
        <w:t>3</w:t>
      </w:r>
      <w:r>
        <w:rPr>
          <w:rFonts w:ascii="宋体" w:hAnsi="宋体" w:hint="eastAsia"/>
          <w:color w:val="auto"/>
          <w:sz w:val="28"/>
          <w:szCs w:val="28"/>
        </w:rPr>
        <w:t>项不合格，需要</w:t>
      </w:r>
      <w:proofErr w:type="gramStart"/>
      <w:r>
        <w:rPr>
          <w:rFonts w:ascii="宋体" w:hAnsi="宋体" w:hint="eastAsia"/>
          <w:color w:val="auto"/>
          <w:sz w:val="28"/>
          <w:szCs w:val="28"/>
        </w:rPr>
        <w:t>毅利锋公司</w:t>
      </w:r>
      <w:proofErr w:type="gramEnd"/>
      <w:r>
        <w:rPr>
          <w:rFonts w:ascii="宋体" w:hAnsi="宋体" w:hint="eastAsia"/>
          <w:color w:val="auto"/>
          <w:sz w:val="28"/>
          <w:szCs w:val="28"/>
        </w:rPr>
        <w:t>进行整改、完善：</w:t>
      </w:r>
    </w:p>
    <w:p w:rsidR="0041666A" w:rsidRDefault="0096795A">
      <w:pPr>
        <w:pStyle w:val="a7"/>
        <w:widowControl w:val="0"/>
        <w:topLinePunct/>
        <w:ind w:leftChars="0" w:left="0" w:firstLineChars="0" w:firstLine="560"/>
        <w:rPr>
          <w:rFonts w:ascii="宋体" w:hAnsi="宋体"/>
          <w:color w:val="auto"/>
          <w:sz w:val="28"/>
          <w:szCs w:val="28"/>
        </w:rPr>
      </w:pPr>
      <w:bookmarkStart w:id="183" w:name="_Hlk5913837"/>
      <w:r>
        <w:rPr>
          <w:rFonts w:ascii="宋体" w:hAnsi="宋体" w:hint="eastAsia"/>
          <w:color w:val="auto"/>
          <w:sz w:val="28"/>
          <w:szCs w:val="28"/>
        </w:rPr>
        <w:t>1</w:t>
      </w:r>
      <w:r>
        <w:rPr>
          <w:rFonts w:ascii="宋体" w:hAnsi="宋体" w:hint="eastAsia"/>
          <w:color w:val="auto"/>
          <w:sz w:val="28"/>
          <w:szCs w:val="28"/>
        </w:rPr>
        <w:t>）根据《气瓶充装站安全技术条件》（</w:t>
      </w:r>
      <w:r>
        <w:rPr>
          <w:rFonts w:ascii="宋体" w:hAnsi="宋体" w:hint="eastAsia"/>
          <w:color w:val="auto"/>
          <w:sz w:val="28"/>
          <w:szCs w:val="28"/>
        </w:rPr>
        <w:t>GB 27550-2011</w:t>
      </w:r>
      <w:r>
        <w:rPr>
          <w:rFonts w:ascii="宋体" w:hAnsi="宋体" w:hint="eastAsia"/>
          <w:color w:val="auto"/>
          <w:sz w:val="28"/>
          <w:szCs w:val="28"/>
        </w:rPr>
        <w:t>）</w:t>
      </w:r>
      <w:r>
        <w:rPr>
          <w:rFonts w:ascii="宋体" w:hAnsi="宋体" w:hint="eastAsia"/>
          <w:color w:val="auto"/>
          <w:sz w:val="28"/>
          <w:szCs w:val="28"/>
        </w:rPr>
        <w:t>4.5</w:t>
      </w:r>
      <w:r>
        <w:rPr>
          <w:rFonts w:ascii="宋体" w:hAnsi="宋体" w:hint="eastAsia"/>
          <w:color w:val="auto"/>
          <w:sz w:val="28"/>
          <w:szCs w:val="28"/>
        </w:rPr>
        <w:t>“充装站应根据气体的特性，按照</w:t>
      </w:r>
      <w:r>
        <w:rPr>
          <w:rFonts w:ascii="宋体" w:hAnsi="宋体" w:hint="eastAsia"/>
          <w:color w:val="auto"/>
          <w:sz w:val="28"/>
          <w:szCs w:val="28"/>
        </w:rPr>
        <w:t>GB2894</w:t>
      </w:r>
      <w:r>
        <w:rPr>
          <w:rFonts w:ascii="宋体" w:hAnsi="宋体" w:hint="eastAsia"/>
          <w:color w:val="auto"/>
          <w:sz w:val="28"/>
          <w:szCs w:val="28"/>
        </w:rPr>
        <w:t>中的规定，在站内外醒目处应设置须知牌和安全标志”要求，氧气充装间缺少“禁止油脂”标识。</w:t>
      </w:r>
    </w:p>
    <w:p w:rsidR="0041666A" w:rsidRDefault="0096795A">
      <w:pPr>
        <w:pStyle w:val="a7"/>
        <w:widowControl w:val="0"/>
        <w:topLinePunct/>
        <w:ind w:leftChars="0" w:left="0" w:firstLine="560"/>
        <w:rPr>
          <w:rFonts w:ascii="宋体" w:hAnsi="宋体"/>
          <w:color w:val="auto"/>
          <w:sz w:val="28"/>
          <w:szCs w:val="28"/>
        </w:rPr>
      </w:pPr>
      <w:r>
        <w:rPr>
          <w:rFonts w:ascii="宋体" w:hAnsi="宋体" w:hint="eastAsia"/>
          <w:color w:val="auto"/>
          <w:sz w:val="28"/>
          <w:szCs w:val="28"/>
        </w:rPr>
        <w:t>2</w:t>
      </w:r>
      <w:r>
        <w:rPr>
          <w:rFonts w:ascii="宋体" w:hAnsi="宋体" w:hint="eastAsia"/>
          <w:color w:val="auto"/>
          <w:sz w:val="28"/>
          <w:szCs w:val="28"/>
        </w:rPr>
        <w:t>）根据《深度冷冻法生产氧气及相关气体安全技术规程》（</w:t>
      </w:r>
      <w:r>
        <w:rPr>
          <w:rFonts w:ascii="宋体" w:hAnsi="宋体" w:hint="eastAsia"/>
          <w:color w:val="auto"/>
          <w:sz w:val="28"/>
          <w:szCs w:val="28"/>
        </w:rPr>
        <w:t>GB16912-2008</w:t>
      </w:r>
      <w:r>
        <w:rPr>
          <w:rFonts w:ascii="宋体" w:hAnsi="宋体" w:hint="eastAsia"/>
          <w:color w:val="auto"/>
          <w:sz w:val="28"/>
          <w:szCs w:val="28"/>
        </w:rPr>
        <w:t>）</w:t>
      </w:r>
      <w:r>
        <w:rPr>
          <w:rFonts w:ascii="宋体" w:hAnsi="宋体" w:hint="eastAsia"/>
          <w:color w:val="auto"/>
          <w:sz w:val="28"/>
          <w:szCs w:val="28"/>
        </w:rPr>
        <w:t>4.4.2</w:t>
      </w:r>
      <w:r>
        <w:rPr>
          <w:rFonts w:ascii="宋体" w:hAnsi="宋体" w:hint="eastAsia"/>
          <w:color w:val="auto"/>
          <w:sz w:val="28"/>
          <w:szCs w:val="28"/>
        </w:rPr>
        <w:t>“各种气体及低温液体储罐周围应设安全标志，必要时设单独防撞</w:t>
      </w:r>
      <w:r>
        <w:rPr>
          <w:rFonts w:ascii="宋体" w:hAnsi="宋体" w:hint="eastAsia"/>
          <w:color w:val="auto"/>
          <w:sz w:val="28"/>
          <w:szCs w:val="28"/>
        </w:rPr>
        <w:t>围栏或围墙。储罐本体应有色标”要求，氧气储罐本体色标及介质标识已褪色，不清晰。</w:t>
      </w:r>
    </w:p>
    <w:p w:rsidR="0041666A" w:rsidRDefault="0096795A">
      <w:pPr>
        <w:pStyle w:val="a7"/>
        <w:widowControl w:val="0"/>
        <w:topLinePunct/>
        <w:ind w:leftChars="0" w:left="0" w:firstLine="560"/>
        <w:rPr>
          <w:rFonts w:ascii="宋体" w:hAnsi="宋体"/>
          <w:color w:val="auto"/>
          <w:sz w:val="28"/>
          <w:szCs w:val="28"/>
        </w:rPr>
      </w:pPr>
      <w:r>
        <w:rPr>
          <w:rFonts w:ascii="宋体" w:hAnsi="宋体" w:hint="eastAsia"/>
          <w:color w:val="auto"/>
          <w:sz w:val="28"/>
          <w:szCs w:val="28"/>
        </w:rPr>
        <w:t>3</w:t>
      </w:r>
      <w:r>
        <w:rPr>
          <w:rFonts w:ascii="宋体" w:hAnsi="宋体" w:hint="eastAsia"/>
          <w:color w:val="auto"/>
          <w:sz w:val="28"/>
          <w:szCs w:val="28"/>
        </w:rPr>
        <w:t>）根据《深度冷冻法生产氧气及相关气体安全技术规程》（</w:t>
      </w:r>
      <w:r>
        <w:rPr>
          <w:rFonts w:ascii="宋体" w:hAnsi="宋体" w:hint="eastAsia"/>
          <w:color w:val="auto"/>
          <w:sz w:val="28"/>
          <w:szCs w:val="28"/>
        </w:rPr>
        <w:t>GB16912-2008</w:t>
      </w:r>
      <w:r>
        <w:rPr>
          <w:rFonts w:ascii="宋体" w:hAnsi="宋体" w:hint="eastAsia"/>
          <w:color w:val="auto"/>
          <w:sz w:val="28"/>
          <w:szCs w:val="28"/>
        </w:rPr>
        <w:t>）第</w:t>
      </w:r>
      <w:r>
        <w:rPr>
          <w:rFonts w:ascii="宋体" w:hAnsi="宋体" w:hint="eastAsia"/>
          <w:color w:val="auto"/>
          <w:sz w:val="28"/>
          <w:szCs w:val="28"/>
        </w:rPr>
        <w:t>4.9.3</w:t>
      </w:r>
      <w:r>
        <w:rPr>
          <w:rFonts w:ascii="宋体" w:hAnsi="宋体" w:hint="eastAsia"/>
          <w:color w:val="auto"/>
          <w:sz w:val="28"/>
          <w:szCs w:val="28"/>
        </w:rPr>
        <w:t>条“深冷低温运行的设备、容器和管道，应用铜、铝合金或不锈钢等耐低温材料制作，外设保冷层。”要求，</w:t>
      </w:r>
      <w:r>
        <w:rPr>
          <w:rFonts w:ascii="宋体" w:hAnsi="宋体" w:hint="eastAsia"/>
          <w:color w:val="auto"/>
          <w:sz w:val="28"/>
          <w:szCs w:val="28"/>
        </w:rPr>
        <w:t>20m</w:t>
      </w:r>
      <w:r>
        <w:rPr>
          <w:rFonts w:ascii="宋体" w:hAnsi="宋体" w:hint="eastAsia"/>
          <w:color w:val="auto"/>
          <w:sz w:val="28"/>
          <w:szCs w:val="28"/>
          <w:vertAlign w:val="superscript"/>
        </w:rPr>
        <w:t>3</w:t>
      </w:r>
      <w:r>
        <w:rPr>
          <w:rFonts w:ascii="宋体" w:hAnsi="宋体" w:hint="eastAsia"/>
          <w:color w:val="auto"/>
          <w:sz w:val="28"/>
          <w:szCs w:val="28"/>
        </w:rPr>
        <w:t>液氧储罐至</w:t>
      </w:r>
      <w:proofErr w:type="gramStart"/>
      <w:r>
        <w:rPr>
          <w:rFonts w:ascii="宋体" w:hAnsi="宋体" w:hint="eastAsia"/>
          <w:color w:val="auto"/>
          <w:sz w:val="28"/>
          <w:szCs w:val="28"/>
        </w:rPr>
        <w:t>加压泵段的</w:t>
      </w:r>
      <w:proofErr w:type="gramEnd"/>
      <w:r>
        <w:rPr>
          <w:rFonts w:ascii="宋体" w:hAnsi="宋体" w:hint="eastAsia"/>
          <w:color w:val="auto"/>
          <w:sz w:val="28"/>
          <w:szCs w:val="28"/>
        </w:rPr>
        <w:t>管道保冷层有破损。</w:t>
      </w:r>
    </w:p>
    <w:p w:rsidR="0041666A" w:rsidRDefault="0096795A">
      <w:pPr>
        <w:ind w:firstLineChars="0" w:firstLine="0"/>
        <w:rPr>
          <w:rFonts w:ascii="宋体" w:hAnsi="宋体"/>
          <w:b/>
          <w:color w:val="auto"/>
          <w:szCs w:val="28"/>
        </w:rPr>
      </w:pPr>
      <w:r>
        <w:rPr>
          <w:rFonts w:ascii="宋体" w:hAnsi="宋体"/>
          <w:b/>
          <w:color w:val="auto"/>
          <w:szCs w:val="28"/>
        </w:rPr>
        <w:t xml:space="preserve">5.2.1.2 </w:t>
      </w:r>
      <w:r>
        <w:rPr>
          <w:rFonts w:ascii="宋体" w:hAnsi="宋体" w:hint="eastAsia"/>
          <w:b/>
          <w:color w:val="auto"/>
          <w:szCs w:val="28"/>
        </w:rPr>
        <w:t>特种设备安全检查表</w:t>
      </w:r>
    </w:p>
    <w:p w:rsidR="0041666A" w:rsidRDefault="0096795A">
      <w:pPr>
        <w:pStyle w:val="a7"/>
        <w:widowControl w:val="0"/>
        <w:topLinePunct/>
        <w:ind w:leftChars="0" w:left="0" w:firstLine="560"/>
        <w:rPr>
          <w:rFonts w:ascii="宋体" w:hAnsi="宋体"/>
          <w:color w:val="auto"/>
          <w:sz w:val="28"/>
          <w:szCs w:val="28"/>
        </w:rPr>
      </w:pPr>
      <w:r>
        <w:rPr>
          <w:rFonts w:ascii="宋体" w:hAnsi="宋体" w:hint="eastAsia"/>
          <w:color w:val="auto"/>
          <w:sz w:val="28"/>
          <w:szCs w:val="28"/>
        </w:rPr>
        <w:t>（</w:t>
      </w:r>
      <w:r>
        <w:rPr>
          <w:rFonts w:ascii="宋体" w:hAnsi="宋体" w:hint="eastAsia"/>
          <w:color w:val="auto"/>
          <w:sz w:val="28"/>
          <w:szCs w:val="28"/>
        </w:rPr>
        <w:t>1</w:t>
      </w:r>
      <w:r>
        <w:rPr>
          <w:rFonts w:ascii="宋体" w:hAnsi="宋体" w:hint="eastAsia"/>
          <w:color w:val="auto"/>
          <w:sz w:val="28"/>
          <w:szCs w:val="28"/>
        </w:rPr>
        <w:t>）特种设备安全检查表</w:t>
      </w:r>
    </w:p>
    <w:p w:rsidR="0041666A" w:rsidRDefault="0096795A">
      <w:pPr>
        <w:pStyle w:val="a7"/>
        <w:widowControl w:val="0"/>
        <w:topLinePunct/>
        <w:ind w:leftChars="0" w:left="0" w:firstLine="560"/>
        <w:rPr>
          <w:rFonts w:ascii="宋体" w:hAnsi="宋体"/>
          <w:color w:val="auto"/>
          <w:sz w:val="28"/>
          <w:szCs w:val="28"/>
        </w:rPr>
      </w:pPr>
      <w:r>
        <w:rPr>
          <w:rFonts w:ascii="宋体" w:hAnsi="宋体" w:hint="eastAsia"/>
          <w:color w:val="auto"/>
          <w:sz w:val="28"/>
          <w:szCs w:val="28"/>
        </w:rPr>
        <w:t>本节根据《中华人民共和国特种设备安全法》（中华人民共和国主席令第</w:t>
      </w:r>
      <w:r>
        <w:rPr>
          <w:rFonts w:ascii="宋体" w:hAnsi="宋体" w:hint="eastAsia"/>
          <w:color w:val="auto"/>
          <w:sz w:val="28"/>
          <w:szCs w:val="28"/>
        </w:rPr>
        <w:t>4</w:t>
      </w:r>
      <w:r>
        <w:rPr>
          <w:rFonts w:ascii="宋体" w:hAnsi="宋体" w:hint="eastAsia"/>
          <w:color w:val="auto"/>
          <w:sz w:val="28"/>
          <w:szCs w:val="28"/>
        </w:rPr>
        <w:t>号）、《特种设备安全监察条例》（国务院令第</w:t>
      </w:r>
      <w:r>
        <w:rPr>
          <w:rFonts w:ascii="宋体" w:hAnsi="宋体" w:hint="eastAsia"/>
          <w:color w:val="auto"/>
          <w:sz w:val="28"/>
          <w:szCs w:val="28"/>
        </w:rPr>
        <w:t>373</w:t>
      </w:r>
      <w:r>
        <w:rPr>
          <w:rFonts w:ascii="宋体" w:hAnsi="宋体" w:hint="eastAsia"/>
          <w:color w:val="auto"/>
          <w:sz w:val="28"/>
          <w:szCs w:val="28"/>
        </w:rPr>
        <w:t>号，第</w:t>
      </w:r>
      <w:r>
        <w:rPr>
          <w:rFonts w:ascii="宋体" w:hAnsi="宋体" w:hint="eastAsia"/>
          <w:color w:val="auto"/>
          <w:sz w:val="28"/>
          <w:szCs w:val="28"/>
        </w:rPr>
        <w:t>549</w:t>
      </w:r>
      <w:r>
        <w:rPr>
          <w:rFonts w:ascii="宋体" w:hAnsi="宋体" w:hint="eastAsia"/>
          <w:color w:val="auto"/>
          <w:sz w:val="28"/>
          <w:szCs w:val="28"/>
        </w:rPr>
        <w:t>号修订）、《固定式压力容器安全技术监察规程》（</w:t>
      </w:r>
      <w:r>
        <w:rPr>
          <w:rFonts w:ascii="宋体" w:hAnsi="宋体" w:hint="eastAsia"/>
          <w:color w:val="auto"/>
          <w:sz w:val="28"/>
          <w:szCs w:val="28"/>
        </w:rPr>
        <w:t>TSG 21-2016</w:t>
      </w:r>
      <w:r>
        <w:rPr>
          <w:rFonts w:ascii="宋体" w:hAnsi="宋体" w:hint="eastAsia"/>
          <w:color w:val="auto"/>
          <w:sz w:val="28"/>
          <w:szCs w:val="28"/>
        </w:rPr>
        <w:t>）等，</w:t>
      </w:r>
      <w:proofErr w:type="gramStart"/>
      <w:r>
        <w:rPr>
          <w:rFonts w:ascii="宋体" w:hAnsi="宋体" w:hint="eastAsia"/>
          <w:color w:val="auto"/>
          <w:sz w:val="28"/>
          <w:szCs w:val="28"/>
        </w:rPr>
        <w:t>对毅利锋公司</w:t>
      </w:r>
      <w:proofErr w:type="gramEnd"/>
      <w:r>
        <w:rPr>
          <w:rFonts w:ascii="宋体" w:hAnsi="宋体" w:hint="eastAsia"/>
          <w:color w:val="auto"/>
          <w:sz w:val="28"/>
          <w:szCs w:val="28"/>
        </w:rPr>
        <w:t>的特种设备等进行安全检查评价。</w:t>
      </w:r>
    </w:p>
    <w:p w:rsidR="0041666A" w:rsidRDefault="0096795A">
      <w:pPr>
        <w:pStyle w:val="a7"/>
        <w:widowControl w:val="0"/>
        <w:ind w:leftChars="0" w:left="0" w:firstLineChars="0" w:firstLine="0"/>
        <w:jc w:val="center"/>
        <w:rPr>
          <w:rFonts w:ascii="宋体" w:hAnsi="宋体"/>
          <w:color w:val="auto"/>
          <w:sz w:val="28"/>
          <w:szCs w:val="28"/>
          <w:lang w:val="zh-CN"/>
        </w:rPr>
      </w:pPr>
      <w:r>
        <w:rPr>
          <w:rFonts w:ascii="宋体" w:hAnsi="宋体" w:hint="eastAsia"/>
          <w:color w:val="auto"/>
          <w:sz w:val="28"/>
          <w:szCs w:val="28"/>
          <w:lang w:val="zh-CN"/>
        </w:rPr>
        <w:lastRenderedPageBreak/>
        <w:t>表</w:t>
      </w:r>
      <w:r>
        <w:rPr>
          <w:rFonts w:ascii="宋体" w:hAnsi="宋体" w:hint="eastAsia"/>
          <w:color w:val="auto"/>
          <w:sz w:val="28"/>
          <w:szCs w:val="28"/>
          <w:lang w:val="zh-CN"/>
        </w:rPr>
        <w:t xml:space="preserve">5-4 </w:t>
      </w:r>
      <w:r>
        <w:rPr>
          <w:rFonts w:ascii="宋体" w:hAnsi="宋体"/>
          <w:color w:val="auto"/>
          <w:sz w:val="28"/>
          <w:szCs w:val="28"/>
          <w:lang w:val="zh-CN"/>
        </w:rPr>
        <w:t xml:space="preserve"> </w:t>
      </w:r>
      <w:r>
        <w:rPr>
          <w:rFonts w:ascii="宋体" w:hAnsi="宋体" w:hint="eastAsia"/>
          <w:color w:val="auto"/>
          <w:sz w:val="28"/>
          <w:szCs w:val="28"/>
          <w:lang w:val="zh-CN"/>
        </w:rPr>
        <w:t>特种设备安全检查表</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
        <w:gridCol w:w="3554"/>
        <w:gridCol w:w="1984"/>
        <w:gridCol w:w="1701"/>
        <w:gridCol w:w="1134"/>
      </w:tblGrid>
      <w:tr w:rsidR="0041666A">
        <w:trPr>
          <w:trHeight w:val="454"/>
          <w:tblHeader/>
          <w:jc w:val="center"/>
        </w:trPr>
        <w:tc>
          <w:tcPr>
            <w:tcW w:w="694" w:type="dxa"/>
            <w:vAlign w:val="center"/>
          </w:tcPr>
          <w:p w:rsidR="0041666A" w:rsidRDefault="0096795A">
            <w:pPr>
              <w:topLinePunct/>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序号</w:t>
            </w:r>
          </w:p>
        </w:tc>
        <w:tc>
          <w:tcPr>
            <w:tcW w:w="3554" w:type="dxa"/>
            <w:vAlign w:val="center"/>
          </w:tcPr>
          <w:p w:rsidR="0041666A" w:rsidRDefault="0096795A">
            <w:pPr>
              <w:topLinePunct/>
              <w:spacing w:line="240" w:lineRule="auto"/>
              <w:ind w:firstLineChars="0" w:firstLine="0"/>
              <w:jc w:val="center"/>
              <w:rPr>
                <w:rFonts w:ascii="宋体" w:hAnsi="宋体"/>
                <w:b/>
                <w:snapToGrid w:val="0"/>
                <w:color w:val="auto"/>
                <w:kern w:val="0"/>
                <w:sz w:val="21"/>
                <w:szCs w:val="21"/>
              </w:rPr>
            </w:pPr>
            <w:r>
              <w:rPr>
                <w:rFonts w:ascii="宋体" w:hAnsi="宋体" w:hint="eastAsia"/>
                <w:b/>
                <w:snapToGrid w:val="0"/>
                <w:color w:val="auto"/>
                <w:kern w:val="0"/>
                <w:sz w:val="21"/>
                <w:szCs w:val="21"/>
              </w:rPr>
              <w:t>检查内容</w:t>
            </w:r>
          </w:p>
        </w:tc>
        <w:tc>
          <w:tcPr>
            <w:tcW w:w="1984" w:type="dxa"/>
            <w:vAlign w:val="center"/>
          </w:tcPr>
          <w:p w:rsidR="0041666A" w:rsidRDefault="0096795A">
            <w:pPr>
              <w:topLinePunct/>
              <w:spacing w:line="240" w:lineRule="auto"/>
              <w:ind w:firstLineChars="0" w:firstLine="0"/>
              <w:jc w:val="center"/>
              <w:rPr>
                <w:rFonts w:ascii="宋体" w:hAnsi="宋体"/>
                <w:b/>
                <w:snapToGrid w:val="0"/>
                <w:color w:val="auto"/>
                <w:kern w:val="0"/>
                <w:sz w:val="21"/>
                <w:szCs w:val="21"/>
              </w:rPr>
            </w:pPr>
            <w:r>
              <w:rPr>
                <w:rFonts w:ascii="宋体" w:hAnsi="宋体" w:hint="eastAsia"/>
                <w:b/>
                <w:snapToGrid w:val="0"/>
                <w:color w:val="auto"/>
                <w:kern w:val="0"/>
                <w:sz w:val="21"/>
                <w:szCs w:val="21"/>
              </w:rPr>
              <w:t>依据标准</w:t>
            </w:r>
          </w:p>
        </w:tc>
        <w:tc>
          <w:tcPr>
            <w:tcW w:w="1701" w:type="dxa"/>
            <w:vAlign w:val="center"/>
          </w:tcPr>
          <w:p w:rsidR="0041666A" w:rsidRDefault="0096795A">
            <w:pPr>
              <w:topLinePunct/>
              <w:spacing w:line="240" w:lineRule="auto"/>
              <w:ind w:firstLineChars="0" w:firstLine="0"/>
              <w:jc w:val="center"/>
              <w:rPr>
                <w:rFonts w:ascii="宋体" w:hAnsi="宋体"/>
                <w:b/>
                <w:snapToGrid w:val="0"/>
                <w:color w:val="auto"/>
                <w:kern w:val="0"/>
                <w:sz w:val="21"/>
                <w:szCs w:val="21"/>
              </w:rPr>
            </w:pPr>
            <w:r>
              <w:rPr>
                <w:rFonts w:ascii="宋体" w:hAnsi="宋体" w:hint="eastAsia"/>
                <w:b/>
                <w:snapToGrid w:val="0"/>
                <w:color w:val="auto"/>
                <w:kern w:val="0"/>
                <w:sz w:val="21"/>
                <w:szCs w:val="21"/>
              </w:rPr>
              <w:t>检查情况</w:t>
            </w:r>
          </w:p>
        </w:tc>
        <w:tc>
          <w:tcPr>
            <w:tcW w:w="1134" w:type="dxa"/>
            <w:vAlign w:val="center"/>
          </w:tcPr>
          <w:p w:rsidR="0041666A" w:rsidRDefault="0096795A">
            <w:pPr>
              <w:topLinePunct/>
              <w:spacing w:line="240" w:lineRule="auto"/>
              <w:ind w:firstLineChars="0" w:firstLine="0"/>
              <w:jc w:val="center"/>
              <w:rPr>
                <w:rFonts w:ascii="宋体" w:hAnsi="宋体"/>
                <w:b/>
                <w:color w:val="auto"/>
                <w:kern w:val="0"/>
                <w:sz w:val="21"/>
                <w:szCs w:val="21"/>
              </w:rPr>
            </w:pPr>
            <w:r>
              <w:rPr>
                <w:rFonts w:ascii="宋体" w:hAnsi="宋体" w:hint="eastAsia"/>
                <w:b/>
                <w:color w:val="auto"/>
                <w:kern w:val="0"/>
                <w:sz w:val="21"/>
                <w:szCs w:val="21"/>
              </w:rPr>
              <w:t>检查结果</w:t>
            </w:r>
          </w:p>
        </w:tc>
      </w:tr>
      <w:tr w:rsidR="0041666A">
        <w:trPr>
          <w:trHeight w:val="454"/>
          <w:jc w:val="center"/>
        </w:trPr>
        <w:tc>
          <w:tcPr>
            <w:tcW w:w="694" w:type="dxa"/>
            <w:vAlign w:val="center"/>
          </w:tcPr>
          <w:p w:rsidR="0041666A" w:rsidRDefault="0096795A">
            <w:pPr>
              <w:pStyle w:val="af1"/>
              <w:topLinePunct/>
              <w:spacing w:line="240" w:lineRule="auto"/>
              <w:ind w:firstLineChars="0" w:firstLine="0"/>
              <w:jc w:val="center"/>
              <w:rPr>
                <w:rFonts w:ascii="宋体" w:eastAsia="宋体" w:hAnsi="宋体"/>
                <w:sz w:val="21"/>
                <w:szCs w:val="21"/>
              </w:rPr>
            </w:pPr>
            <w:bookmarkStart w:id="184" w:name="_Toc12003996"/>
            <w:bookmarkEnd w:id="184"/>
            <w:r>
              <w:rPr>
                <w:rFonts w:ascii="宋体" w:eastAsia="宋体" w:hAnsi="宋体" w:hint="eastAsia"/>
                <w:sz w:val="21"/>
                <w:szCs w:val="21"/>
              </w:rPr>
              <w:t>1</w:t>
            </w:r>
          </w:p>
        </w:tc>
        <w:tc>
          <w:tcPr>
            <w:tcW w:w="35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特种设备出厂时，应当附有安全技术规范要求的设计文件、产品质量合格证明、安装及使用维修说明、监督检验证明等文件。</w:t>
            </w:r>
          </w:p>
        </w:tc>
        <w:tc>
          <w:tcPr>
            <w:tcW w:w="198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《特种设备安全监察条例》第二章</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第十五条</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特种设备产品合格证、检验证书等文件齐全。</w:t>
            </w:r>
          </w:p>
        </w:tc>
        <w:tc>
          <w:tcPr>
            <w:tcW w:w="113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vAlign w:val="center"/>
          </w:tcPr>
          <w:p w:rsidR="0041666A" w:rsidRDefault="0096795A">
            <w:pPr>
              <w:pStyle w:val="af1"/>
              <w:topLinePunct/>
              <w:spacing w:line="240" w:lineRule="auto"/>
              <w:ind w:firstLineChars="0" w:firstLine="0"/>
              <w:jc w:val="center"/>
              <w:rPr>
                <w:rFonts w:ascii="宋体" w:eastAsia="宋体" w:hAnsi="宋体"/>
                <w:kern w:val="0"/>
                <w:sz w:val="21"/>
                <w:szCs w:val="21"/>
              </w:rPr>
            </w:pPr>
            <w:r>
              <w:rPr>
                <w:rFonts w:ascii="宋体" w:eastAsia="宋体" w:hAnsi="宋体" w:hint="eastAsia"/>
                <w:kern w:val="0"/>
                <w:sz w:val="21"/>
                <w:szCs w:val="21"/>
              </w:rPr>
              <w:t>2</w:t>
            </w:r>
          </w:p>
        </w:tc>
        <w:tc>
          <w:tcPr>
            <w:tcW w:w="35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特种设备在投入使用前或者投入使用后</w:t>
            </w:r>
            <w:r>
              <w:rPr>
                <w:rFonts w:ascii="宋体" w:hAnsi="宋体" w:hint="eastAsia"/>
                <w:color w:val="auto"/>
                <w:sz w:val="21"/>
                <w:szCs w:val="21"/>
              </w:rPr>
              <w:t>30</w:t>
            </w:r>
            <w:r>
              <w:rPr>
                <w:rFonts w:ascii="宋体" w:hAnsi="宋体" w:hint="eastAsia"/>
                <w:color w:val="auto"/>
                <w:sz w:val="21"/>
                <w:szCs w:val="21"/>
              </w:rPr>
              <w:t>日内，特种设备使用单位应当向直辖市或者设区的市的特种设备安全监督管理部门登记。登记标志应当置于或者附着于该特种设备的显著位置。</w:t>
            </w:r>
          </w:p>
        </w:tc>
        <w:tc>
          <w:tcPr>
            <w:tcW w:w="198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《中华人民共和国特种设备安全法》</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第三十三条</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特种设备进行了使用登记。</w:t>
            </w:r>
          </w:p>
        </w:tc>
        <w:tc>
          <w:tcPr>
            <w:tcW w:w="113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vAlign w:val="center"/>
          </w:tcPr>
          <w:p w:rsidR="0041666A" w:rsidRDefault="0096795A">
            <w:pPr>
              <w:pStyle w:val="af1"/>
              <w:topLinePunct/>
              <w:spacing w:line="240" w:lineRule="auto"/>
              <w:ind w:firstLineChars="0" w:firstLine="0"/>
              <w:jc w:val="center"/>
              <w:rPr>
                <w:rFonts w:ascii="宋体" w:eastAsia="宋体" w:hAnsi="宋体"/>
                <w:kern w:val="0"/>
                <w:sz w:val="21"/>
                <w:szCs w:val="21"/>
              </w:rPr>
            </w:pPr>
            <w:r>
              <w:rPr>
                <w:rFonts w:ascii="宋体" w:eastAsia="宋体" w:hAnsi="宋体" w:hint="eastAsia"/>
                <w:kern w:val="0"/>
                <w:sz w:val="21"/>
                <w:szCs w:val="21"/>
              </w:rPr>
              <w:t>3</w:t>
            </w:r>
          </w:p>
        </w:tc>
        <w:tc>
          <w:tcPr>
            <w:tcW w:w="35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特种设备使用单位应当建立岗位责任、隐患治理、应急救援等安全管理制度，制定操作规程，保证特种设备安全运行。</w:t>
            </w:r>
          </w:p>
        </w:tc>
        <w:tc>
          <w:tcPr>
            <w:tcW w:w="198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《中华人民共和国特种设备安全法》第三十四条</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建立有相关制度、规程。</w:t>
            </w:r>
          </w:p>
        </w:tc>
        <w:tc>
          <w:tcPr>
            <w:tcW w:w="113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vAlign w:val="center"/>
          </w:tcPr>
          <w:p w:rsidR="0041666A" w:rsidRDefault="0096795A">
            <w:pPr>
              <w:pStyle w:val="af1"/>
              <w:topLinePunct/>
              <w:spacing w:line="240" w:lineRule="auto"/>
              <w:ind w:firstLineChars="0" w:firstLine="0"/>
              <w:jc w:val="center"/>
              <w:rPr>
                <w:rFonts w:ascii="宋体" w:eastAsia="宋体" w:hAnsi="宋体"/>
                <w:kern w:val="0"/>
                <w:sz w:val="21"/>
                <w:szCs w:val="21"/>
              </w:rPr>
            </w:pPr>
            <w:r>
              <w:rPr>
                <w:rFonts w:ascii="宋体" w:eastAsia="宋体" w:hAnsi="宋体" w:hint="eastAsia"/>
                <w:kern w:val="0"/>
                <w:sz w:val="21"/>
                <w:szCs w:val="21"/>
              </w:rPr>
              <w:t>4</w:t>
            </w:r>
          </w:p>
        </w:tc>
        <w:tc>
          <w:tcPr>
            <w:tcW w:w="35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特种设备使用单位应当按照安全技术规范的定期检验要求，在安全检验合格有效期届满前</w:t>
            </w:r>
            <w:r>
              <w:rPr>
                <w:rFonts w:ascii="宋体" w:hAnsi="宋体"/>
                <w:color w:val="auto"/>
                <w:sz w:val="21"/>
                <w:szCs w:val="21"/>
              </w:rPr>
              <w:t>1</w:t>
            </w:r>
            <w:r>
              <w:rPr>
                <w:rFonts w:ascii="宋体" w:hAnsi="宋体"/>
                <w:color w:val="auto"/>
                <w:sz w:val="21"/>
                <w:szCs w:val="21"/>
              </w:rPr>
              <w:t>个月向特种设备检验检测机构提出定期检验要求。特种设备检验机构接到定期检验要求后，应当按照安全技术规范的要求及时进行安全性能检验。特种设备使用单位应当将定期检验标志置于该特种设备的显著位置。未经定期检验或者检验不合格的特种设备，不得继续使用。</w:t>
            </w:r>
          </w:p>
        </w:tc>
        <w:tc>
          <w:tcPr>
            <w:tcW w:w="198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《中华人民共和国</w:t>
            </w:r>
            <w:r>
              <w:rPr>
                <w:rFonts w:ascii="宋体" w:hAnsi="宋体"/>
                <w:color w:val="auto"/>
                <w:kern w:val="0"/>
                <w:sz w:val="21"/>
                <w:szCs w:val="21"/>
              </w:rPr>
              <w:t>特种设备安全法</w:t>
            </w:r>
            <w:r>
              <w:rPr>
                <w:rFonts w:ascii="宋体" w:hAnsi="宋体" w:hint="eastAsia"/>
                <w:color w:val="auto"/>
                <w:kern w:val="0"/>
                <w:sz w:val="21"/>
                <w:szCs w:val="21"/>
              </w:rPr>
              <w:t>》</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color w:val="auto"/>
                <w:kern w:val="0"/>
                <w:sz w:val="21"/>
                <w:szCs w:val="21"/>
              </w:rPr>
              <w:t>第四十条</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特种设备进行了定期检测，检测合格，检测报告详见附件</w:t>
            </w:r>
            <w:r>
              <w:rPr>
                <w:rFonts w:ascii="宋体" w:hAnsi="宋体" w:hint="eastAsia"/>
                <w:color w:val="auto"/>
                <w:sz w:val="21"/>
                <w:szCs w:val="21"/>
              </w:rPr>
              <w:t>14</w:t>
            </w:r>
            <w:r>
              <w:rPr>
                <w:rFonts w:ascii="宋体" w:hAnsi="宋体" w:hint="eastAsia"/>
                <w:color w:val="auto"/>
                <w:sz w:val="21"/>
                <w:szCs w:val="21"/>
              </w:rPr>
              <w:t>。</w:t>
            </w:r>
          </w:p>
        </w:tc>
        <w:tc>
          <w:tcPr>
            <w:tcW w:w="113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vAlign w:val="center"/>
          </w:tcPr>
          <w:p w:rsidR="0041666A" w:rsidRDefault="0096795A">
            <w:pPr>
              <w:pStyle w:val="af1"/>
              <w:topLinePunct/>
              <w:spacing w:line="240" w:lineRule="auto"/>
              <w:ind w:firstLineChars="0" w:firstLine="0"/>
              <w:jc w:val="center"/>
              <w:rPr>
                <w:rFonts w:ascii="宋体" w:eastAsia="宋体" w:hAnsi="宋体"/>
                <w:kern w:val="0"/>
                <w:sz w:val="21"/>
                <w:szCs w:val="21"/>
              </w:rPr>
            </w:pPr>
            <w:r>
              <w:rPr>
                <w:rFonts w:ascii="宋体" w:eastAsia="宋体" w:hAnsi="宋体" w:hint="eastAsia"/>
                <w:kern w:val="0"/>
                <w:sz w:val="21"/>
                <w:szCs w:val="21"/>
              </w:rPr>
              <w:t>5</w:t>
            </w:r>
          </w:p>
        </w:tc>
        <w:tc>
          <w:tcPr>
            <w:tcW w:w="35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特种设备使用单位应当对在用特种设备进行经常性日常维护保养，并定期自行检查。</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特种设备使用单位对在用特种设备应当至少每月进行一次自行检查，并</w:t>
            </w:r>
            <w:proofErr w:type="gramStart"/>
            <w:r>
              <w:rPr>
                <w:rFonts w:ascii="宋体" w:hAnsi="宋体" w:hint="eastAsia"/>
                <w:color w:val="auto"/>
                <w:sz w:val="21"/>
                <w:szCs w:val="21"/>
              </w:rPr>
              <w:t>作出</w:t>
            </w:r>
            <w:proofErr w:type="gramEnd"/>
            <w:r>
              <w:rPr>
                <w:rFonts w:ascii="宋体" w:hAnsi="宋体" w:hint="eastAsia"/>
                <w:color w:val="auto"/>
                <w:sz w:val="21"/>
                <w:szCs w:val="21"/>
              </w:rPr>
              <w:t>记录。特种设备使用单位在对在用特种设备进行自行检查和日常维护保养时发现异常情况的，应当及时处理。</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特种设备使用单位应当对在用特种设备的安全附件、安全保护装置、测量调控装置及有关附属仪器仪表进行定期校验、检修，并</w:t>
            </w:r>
            <w:proofErr w:type="gramStart"/>
            <w:r>
              <w:rPr>
                <w:rFonts w:ascii="宋体" w:hAnsi="宋体" w:hint="eastAsia"/>
                <w:color w:val="auto"/>
                <w:sz w:val="21"/>
                <w:szCs w:val="21"/>
              </w:rPr>
              <w:t>作出</w:t>
            </w:r>
            <w:proofErr w:type="gramEnd"/>
            <w:r>
              <w:rPr>
                <w:rFonts w:ascii="宋体" w:hAnsi="宋体" w:hint="eastAsia"/>
                <w:color w:val="auto"/>
                <w:sz w:val="21"/>
                <w:szCs w:val="21"/>
              </w:rPr>
              <w:t>记录。</w:t>
            </w:r>
          </w:p>
        </w:tc>
        <w:tc>
          <w:tcPr>
            <w:tcW w:w="198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《特种设备安全监察条例》</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0"/>
              </w:rPr>
              <w:t>第二十七条</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特种设备按期进行自检并记录。</w:t>
            </w:r>
          </w:p>
        </w:tc>
        <w:tc>
          <w:tcPr>
            <w:tcW w:w="113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vAlign w:val="center"/>
          </w:tcPr>
          <w:p w:rsidR="0041666A" w:rsidRDefault="0096795A">
            <w:pPr>
              <w:pStyle w:val="af1"/>
              <w:topLinePunct/>
              <w:spacing w:line="240" w:lineRule="auto"/>
              <w:ind w:firstLineChars="0" w:firstLine="0"/>
              <w:jc w:val="center"/>
              <w:rPr>
                <w:rFonts w:ascii="宋体" w:eastAsia="宋体" w:hAnsi="宋体"/>
                <w:kern w:val="0"/>
                <w:sz w:val="21"/>
                <w:szCs w:val="21"/>
              </w:rPr>
            </w:pPr>
            <w:r>
              <w:rPr>
                <w:rFonts w:ascii="宋体" w:eastAsia="宋体" w:hAnsi="宋体" w:hint="eastAsia"/>
                <w:kern w:val="0"/>
                <w:sz w:val="21"/>
                <w:szCs w:val="21"/>
              </w:rPr>
              <w:t>6</w:t>
            </w:r>
          </w:p>
        </w:tc>
        <w:tc>
          <w:tcPr>
            <w:tcW w:w="35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锅炉、压力容器、电梯、起重机械、客运索道、大型游乐设施的作业人员及其相关管理人员（以下统称特种设备作业人员），应当按照国家有关规定经特种设备安全监督管理部门考核合格，取得国家统一格式的特种作业人员证书，方可从事相应的作业或者管理工作。</w:t>
            </w:r>
          </w:p>
        </w:tc>
        <w:tc>
          <w:tcPr>
            <w:tcW w:w="198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《特种设备安全监察条例》</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0"/>
              </w:rPr>
              <w:t>第三十八条</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特种设备作业人员持证上岗，持证人员情况详见附件</w:t>
            </w:r>
            <w:r>
              <w:rPr>
                <w:rFonts w:ascii="宋体" w:hAnsi="宋体" w:hint="eastAsia"/>
                <w:color w:val="auto"/>
                <w:sz w:val="21"/>
                <w:szCs w:val="21"/>
              </w:rPr>
              <w:t>7</w:t>
            </w:r>
            <w:r>
              <w:rPr>
                <w:rFonts w:ascii="宋体" w:hAnsi="宋体" w:hint="eastAsia"/>
                <w:color w:val="auto"/>
                <w:sz w:val="21"/>
                <w:szCs w:val="21"/>
              </w:rPr>
              <w:t>。</w:t>
            </w:r>
          </w:p>
        </w:tc>
        <w:tc>
          <w:tcPr>
            <w:tcW w:w="113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vAlign w:val="center"/>
          </w:tcPr>
          <w:p w:rsidR="0041666A" w:rsidRDefault="0096795A">
            <w:pPr>
              <w:pStyle w:val="af1"/>
              <w:topLinePunct/>
              <w:spacing w:line="240" w:lineRule="auto"/>
              <w:ind w:firstLineChars="0" w:firstLine="0"/>
              <w:jc w:val="center"/>
              <w:rPr>
                <w:rFonts w:ascii="宋体" w:eastAsia="宋体" w:hAnsi="宋体"/>
                <w:kern w:val="0"/>
                <w:sz w:val="21"/>
                <w:szCs w:val="21"/>
              </w:rPr>
            </w:pPr>
            <w:r>
              <w:rPr>
                <w:rFonts w:ascii="宋体" w:eastAsia="宋体" w:hAnsi="宋体" w:hint="eastAsia"/>
                <w:kern w:val="0"/>
                <w:sz w:val="21"/>
                <w:szCs w:val="21"/>
              </w:rPr>
              <w:lastRenderedPageBreak/>
              <w:t>7</w:t>
            </w:r>
          </w:p>
        </w:tc>
        <w:tc>
          <w:tcPr>
            <w:tcW w:w="35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特种设备使用单位应当对其使用的特种设备进行经常性维护保养和定期自行检查，并</w:t>
            </w:r>
            <w:proofErr w:type="gramStart"/>
            <w:r>
              <w:rPr>
                <w:rFonts w:ascii="宋体" w:hAnsi="宋体" w:hint="eastAsia"/>
                <w:color w:val="auto"/>
                <w:sz w:val="21"/>
                <w:szCs w:val="21"/>
              </w:rPr>
              <w:t>作出</w:t>
            </w:r>
            <w:proofErr w:type="gramEnd"/>
            <w:r>
              <w:rPr>
                <w:rFonts w:ascii="宋体" w:hAnsi="宋体" w:hint="eastAsia"/>
                <w:color w:val="auto"/>
                <w:sz w:val="21"/>
                <w:szCs w:val="21"/>
              </w:rPr>
              <w:t>记录。</w:t>
            </w:r>
          </w:p>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特种设备使用单位应当对其使用的特种设备的安全附件、安全保护装置进行定期校验、检修，并</w:t>
            </w:r>
            <w:proofErr w:type="gramStart"/>
            <w:r>
              <w:rPr>
                <w:rFonts w:ascii="宋体" w:hAnsi="宋体"/>
                <w:color w:val="auto"/>
                <w:sz w:val="21"/>
                <w:szCs w:val="21"/>
              </w:rPr>
              <w:t>作出</w:t>
            </w:r>
            <w:proofErr w:type="gramEnd"/>
            <w:r>
              <w:rPr>
                <w:rFonts w:ascii="宋体" w:hAnsi="宋体"/>
                <w:color w:val="auto"/>
                <w:sz w:val="21"/>
                <w:szCs w:val="21"/>
              </w:rPr>
              <w:t>记录。</w:t>
            </w:r>
          </w:p>
        </w:tc>
        <w:tc>
          <w:tcPr>
            <w:tcW w:w="198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《中华人民共和特种设备安全法》</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第三十九条</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安全附件定期校验、检修，检验报告详见附件</w:t>
            </w:r>
            <w:r>
              <w:rPr>
                <w:rFonts w:ascii="宋体" w:hAnsi="宋体" w:hint="eastAsia"/>
                <w:color w:val="auto"/>
                <w:sz w:val="21"/>
                <w:szCs w:val="21"/>
              </w:rPr>
              <w:t>11</w:t>
            </w:r>
            <w:r>
              <w:rPr>
                <w:rFonts w:ascii="宋体" w:hAnsi="宋体" w:hint="eastAsia"/>
                <w:color w:val="auto"/>
                <w:sz w:val="21"/>
                <w:szCs w:val="21"/>
              </w:rPr>
              <w:t>和</w:t>
            </w:r>
            <w:r>
              <w:rPr>
                <w:rFonts w:ascii="宋体" w:hAnsi="宋体" w:hint="eastAsia"/>
                <w:color w:val="auto"/>
                <w:sz w:val="21"/>
                <w:szCs w:val="21"/>
              </w:rPr>
              <w:t>13</w:t>
            </w:r>
            <w:r>
              <w:rPr>
                <w:rFonts w:ascii="宋体" w:hAnsi="宋体" w:hint="eastAsia"/>
                <w:color w:val="auto"/>
                <w:sz w:val="21"/>
                <w:szCs w:val="21"/>
              </w:rPr>
              <w:t>。</w:t>
            </w:r>
          </w:p>
        </w:tc>
        <w:tc>
          <w:tcPr>
            <w:tcW w:w="113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vAlign w:val="center"/>
          </w:tcPr>
          <w:p w:rsidR="0041666A" w:rsidRDefault="0096795A">
            <w:pPr>
              <w:pStyle w:val="af1"/>
              <w:topLinePunct/>
              <w:spacing w:line="240" w:lineRule="auto"/>
              <w:ind w:firstLineChars="0" w:firstLine="0"/>
              <w:jc w:val="center"/>
              <w:rPr>
                <w:rFonts w:ascii="宋体" w:eastAsia="宋体" w:hAnsi="宋体"/>
                <w:kern w:val="0"/>
                <w:sz w:val="21"/>
                <w:szCs w:val="21"/>
              </w:rPr>
            </w:pPr>
            <w:r>
              <w:rPr>
                <w:rFonts w:ascii="宋体" w:eastAsia="宋体" w:hAnsi="宋体" w:hint="eastAsia"/>
                <w:kern w:val="0"/>
                <w:sz w:val="21"/>
                <w:szCs w:val="21"/>
              </w:rPr>
              <w:t>8</w:t>
            </w:r>
          </w:p>
        </w:tc>
        <w:tc>
          <w:tcPr>
            <w:tcW w:w="35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压力容器的使用单位，应当在工艺操作规程和岗位操作规程中，明确提出压力容器安全操作要求。操作规程至少应包括以下内容：</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操作工艺参数（含工作压力、最高或者最低工作温度）；</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岗位操作方法（含开、停车的操作程序和注意事项）；</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运行中重点检查的项目和部位，运行中可能出现的异常现象和防止措施，以及经济情况的处置和报告程序。</w:t>
            </w:r>
          </w:p>
        </w:tc>
        <w:tc>
          <w:tcPr>
            <w:tcW w:w="198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《固定式压力容器安全技术监察规程》</w:t>
            </w:r>
            <w:r>
              <w:rPr>
                <w:rFonts w:ascii="宋体" w:hAnsi="宋体" w:hint="eastAsia"/>
                <w:color w:val="auto"/>
                <w:kern w:val="0"/>
                <w:sz w:val="21"/>
                <w:szCs w:val="21"/>
              </w:rPr>
              <w:t>TSG 21-2016</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color w:val="auto"/>
                <w:kern w:val="0"/>
                <w:sz w:val="21"/>
                <w:szCs w:val="21"/>
              </w:rPr>
              <w:t>7.1.3</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现场制定有特种设备安全操作规程。</w:t>
            </w:r>
          </w:p>
        </w:tc>
        <w:tc>
          <w:tcPr>
            <w:tcW w:w="113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vAlign w:val="center"/>
          </w:tcPr>
          <w:p w:rsidR="0041666A" w:rsidRDefault="0096795A">
            <w:pPr>
              <w:pStyle w:val="af1"/>
              <w:topLinePunct/>
              <w:spacing w:line="240" w:lineRule="auto"/>
              <w:ind w:firstLineChars="0" w:firstLine="0"/>
              <w:jc w:val="center"/>
              <w:rPr>
                <w:rFonts w:ascii="宋体" w:eastAsia="宋体" w:hAnsi="宋体"/>
                <w:kern w:val="0"/>
                <w:sz w:val="21"/>
                <w:szCs w:val="21"/>
              </w:rPr>
            </w:pPr>
            <w:r>
              <w:rPr>
                <w:rFonts w:ascii="宋体" w:eastAsia="宋体" w:hAnsi="宋体" w:hint="eastAsia"/>
                <w:kern w:val="0"/>
                <w:sz w:val="21"/>
                <w:szCs w:val="21"/>
              </w:rPr>
              <w:t>9</w:t>
            </w:r>
          </w:p>
        </w:tc>
        <w:tc>
          <w:tcPr>
            <w:tcW w:w="35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使用单位应当建立压力容器装置巡检制度，并且对压力容器本体及其安全附件、装卸附件、安全保护装置、测量调控装置、附属一起仪表进行经常性维护保养。对发现的异常情况及时处理并且记录，保障在用压力容器始终处于正常使用状态。</w:t>
            </w:r>
          </w:p>
        </w:tc>
        <w:tc>
          <w:tcPr>
            <w:tcW w:w="198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《固定式压力容器安全技术监察规程》</w:t>
            </w:r>
            <w:r>
              <w:rPr>
                <w:rFonts w:ascii="宋体" w:hAnsi="宋体" w:hint="eastAsia"/>
                <w:color w:val="auto"/>
                <w:kern w:val="0"/>
                <w:sz w:val="21"/>
                <w:szCs w:val="21"/>
              </w:rPr>
              <w:t>TSG 21-2016</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color w:val="auto"/>
                <w:kern w:val="0"/>
                <w:sz w:val="21"/>
                <w:szCs w:val="21"/>
              </w:rPr>
              <w:t>7.1.4</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制定有相关管理制度，并对压力容器、安全附件进行维护保养。</w:t>
            </w:r>
          </w:p>
        </w:tc>
        <w:tc>
          <w:tcPr>
            <w:tcW w:w="113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vAlign w:val="center"/>
          </w:tcPr>
          <w:p w:rsidR="0041666A" w:rsidRDefault="0096795A">
            <w:pPr>
              <w:pStyle w:val="af1"/>
              <w:topLinePunct/>
              <w:spacing w:line="240" w:lineRule="auto"/>
              <w:ind w:firstLineChars="0" w:firstLine="0"/>
              <w:jc w:val="center"/>
              <w:rPr>
                <w:rFonts w:ascii="宋体" w:eastAsia="宋体" w:hAnsi="宋体"/>
                <w:kern w:val="0"/>
                <w:sz w:val="21"/>
                <w:szCs w:val="21"/>
              </w:rPr>
            </w:pPr>
            <w:r>
              <w:rPr>
                <w:rFonts w:ascii="宋体" w:eastAsia="宋体" w:hAnsi="宋体" w:hint="eastAsia"/>
                <w:kern w:val="0"/>
                <w:sz w:val="21"/>
                <w:szCs w:val="21"/>
              </w:rPr>
              <w:t>1</w:t>
            </w:r>
            <w:r>
              <w:rPr>
                <w:rFonts w:ascii="宋体" w:eastAsia="宋体" w:hAnsi="宋体"/>
                <w:kern w:val="0"/>
                <w:sz w:val="21"/>
                <w:szCs w:val="21"/>
              </w:rPr>
              <w:t>0</w:t>
            </w:r>
          </w:p>
        </w:tc>
        <w:tc>
          <w:tcPr>
            <w:tcW w:w="35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压力容器的自行检查，包括月度检查、年度检查</w:t>
            </w:r>
          </w:p>
        </w:tc>
        <w:tc>
          <w:tcPr>
            <w:tcW w:w="198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《固定式压力容器安全技术监察规程》</w:t>
            </w:r>
            <w:r>
              <w:rPr>
                <w:rFonts w:ascii="宋体" w:hAnsi="宋体" w:hint="eastAsia"/>
                <w:color w:val="auto"/>
                <w:kern w:val="0"/>
                <w:sz w:val="21"/>
                <w:szCs w:val="21"/>
              </w:rPr>
              <w:t>TSG 21-2016</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color w:val="auto"/>
                <w:kern w:val="0"/>
                <w:sz w:val="21"/>
                <w:szCs w:val="21"/>
              </w:rPr>
              <w:t>7.1.5</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对压力容器定期进行自行检查。</w:t>
            </w:r>
          </w:p>
        </w:tc>
        <w:tc>
          <w:tcPr>
            <w:tcW w:w="113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vAlign w:val="center"/>
          </w:tcPr>
          <w:p w:rsidR="0041666A" w:rsidRDefault="0096795A">
            <w:pPr>
              <w:pStyle w:val="af1"/>
              <w:topLinePunct/>
              <w:spacing w:line="240" w:lineRule="auto"/>
              <w:ind w:firstLineChars="0" w:firstLine="0"/>
              <w:jc w:val="center"/>
              <w:rPr>
                <w:rFonts w:ascii="宋体" w:eastAsia="宋体" w:hAnsi="宋体"/>
                <w:kern w:val="0"/>
                <w:sz w:val="21"/>
                <w:szCs w:val="21"/>
              </w:rPr>
            </w:pPr>
            <w:r>
              <w:rPr>
                <w:rFonts w:ascii="宋体" w:eastAsia="宋体" w:hAnsi="宋体" w:hint="eastAsia"/>
                <w:kern w:val="0"/>
                <w:sz w:val="21"/>
                <w:szCs w:val="21"/>
              </w:rPr>
              <w:t>1</w:t>
            </w:r>
            <w:r>
              <w:rPr>
                <w:rFonts w:ascii="宋体" w:eastAsia="宋体" w:hAnsi="宋体"/>
                <w:kern w:val="0"/>
                <w:sz w:val="21"/>
                <w:szCs w:val="21"/>
              </w:rPr>
              <w:t>1</w:t>
            </w:r>
          </w:p>
        </w:tc>
        <w:tc>
          <w:tcPr>
            <w:tcW w:w="35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安装场所必须有良好的通风条件或设置换气通风装置，并能安全排放液体、气体。</w:t>
            </w:r>
          </w:p>
        </w:tc>
        <w:tc>
          <w:tcPr>
            <w:tcW w:w="198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《低温液体贮运设备使用安全规则》</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color w:val="auto"/>
                <w:kern w:val="0"/>
                <w:sz w:val="21"/>
                <w:szCs w:val="21"/>
              </w:rPr>
              <w:t>JB/T 6898-2015</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color w:val="auto"/>
                <w:kern w:val="0"/>
                <w:sz w:val="21"/>
                <w:szCs w:val="21"/>
              </w:rPr>
              <w:t>4.2.2</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现场各低温液体储罐露天布置，通风条件良好。</w:t>
            </w:r>
          </w:p>
        </w:tc>
        <w:tc>
          <w:tcPr>
            <w:tcW w:w="113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vAlign w:val="center"/>
          </w:tcPr>
          <w:p w:rsidR="0041666A" w:rsidRDefault="0096795A">
            <w:pPr>
              <w:pStyle w:val="af1"/>
              <w:topLinePunct/>
              <w:spacing w:line="240" w:lineRule="auto"/>
              <w:ind w:firstLineChars="0" w:firstLine="0"/>
              <w:jc w:val="center"/>
              <w:rPr>
                <w:rFonts w:ascii="宋体" w:eastAsia="宋体" w:hAnsi="宋体"/>
                <w:kern w:val="0"/>
                <w:sz w:val="21"/>
                <w:szCs w:val="21"/>
              </w:rPr>
            </w:pPr>
            <w:r>
              <w:rPr>
                <w:rFonts w:ascii="宋体" w:eastAsia="宋体" w:hAnsi="宋体" w:hint="eastAsia"/>
                <w:kern w:val="0"/>
                <w:sz w:val="21"/>
                <w:szCs w:val="21"/>
              </w:rPr>
              <w:t>1</w:t>
            </w:r>
            <w:r>
              <w:rPr>
                <w:rFonts w:ascii="宋体" w:eastAsia="宋体" w:hAnsi="宋体"/>
                <w:kern w:val="0"/>
                <w:sz w:val="21"/>
                <w:szCs w:val="21"/>
              </w:rPr>
              <w:t>2</w:t>
            </w:r>
          </w:p>
        </w:tc>
        <w:tc>
          <w:tcPr>
            <w:tcW w:w="35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安装容器的基础必须坚实牢固，并应防火耐热。</w:t>
            </w:r>
          </w:p>
        </w:tc>
        <w:tc>
          <w:tcPr>
            <w:tcW w:w="198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color w:val="auto"/>
                <w:kern w:val="0"/>
                <w:sz w:val="21"/>
                <w:szCs w:val="21"/>
              </w:rPr>
              <w:t xml:space="preserve">JB/T </w:t>
            </w:r>
            <w:r>
              <w:rPr>
                <w:rFonts w:ascii="宋体" w:hAnsi="宋体"/>
                <w:color w:val="auto"/>
                <w:kern w:val="0"/>
                <w:sz w:val="21"/>
                <w:szCs w:val="21"/>
              </w:rPr>
              <w:t>6898-2015</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color w:val="auto"/>
                <w:kern w:val="0"/>
                <w:sz w:val="21"/>
                <w:szCs w:val="21"/>
              </w:rPr>
              <w:t>4.2.2</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容器安装场所地基牢固。</w:t>
            </w:r>
          </w:p>
        </w:tc>
        <w:tc>
          <w:tcPr>
            <w:tcW w:w="113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vAlign w:val="center"/>
          </w:tcPr>
          <w:p w:rsidR="0041666A" w:rsidRDefault="0096795A">
            <w:pPr>
              <w:pStyle w:val="af1"/>
              <w:topLinePunct/>
              <w:spacing w:line="240" w:lineRule="auto"/>
              <w:ind w:firstLineChars="0" w:firstLine="0"/>
              <w:jc w:val="center"/>
              <w:rPr>
                <w:rFonts w:ascii="宋体" w:eastAsia="宋体" w:hAnsi="宋体"/>
                <w:kern w:val="0"/>
                <w:sz w:val="21"/>
                <w:szCs w:val="21"/>
              </w:rPr>
            </w:pPr>
            <w:r>
              <w:rPr>
                <w:rFonts w:ascii="宋体" w:eastAsia="宋体" w:hAnsi="宋体" w:hint="eastAsia"/>
                <w:kern w:val="0"/>
                <w:sz w:val="21"/>
                <w:szCs w:val="21"/>
              </w:rPr>
              <w:t>1</w:t>
            </w:r>
            <w:r>
              <w:rPr>
                <w:rFonts w:ascii="宋体" w:eastAsia="宋体" w:hAnsi="宋体"/>
                <w:kern w:val="0"/>
                <w:sz w:val="21"/>
                <w:szCs w:val="21"/>
              </w:rPr>
              <w:t>3</w:t>
            </w:r>
          </w:p>
        </w:tc>
        <w:tc>
          <w:tcPr>
            <w:tcW w:w="35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操作人员应熟悉低温液体的特性及其危害。</w:t>
            </w:r>
          </w:p>
        </w:tc>
        <w:tc>
          <w:tcPr>
            <w:tcW w:w="198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color w:val="auto"/>
                <w:kern w:val="0"/>
                <w:sz w:val="21"/>
                <w:szCs w:val="21"/>
              </w:rPr>
              <w:t>JB/T 6898-2015</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color w:val="auto"/>
                <w:kern w:val="0"/>
                <w:sz w:val="21"/>
                <w:szCs w:val="21"/>
              </w:rPr>
              <w:t>4.5.13</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操作人员经培训取证。</w:t>
            </w:r>
          </w:p>
        </w:tc>
        <w:tc>
          <w:tcPr>
            <w:tcW w:w="113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vAlign w:val="center"/>
          </w:tcPr>
          <w:p w:rsidR="0041666A" w:rsidRDefault="0096795A">
            <w:pPr>
              <w:pStyle w:val="af1"/>
              <w:topLinePunct/>
              <w:spacing w:line="240" w:lineRule="auto"/>
              <w:ind w:firstLineChars="0" w:firstLine="0"/>
              <w:jc w:val="center"/>
              <w:rPr>
                <w:rFonts w:ascii="宋体" w:eastAsia="宋体" w:hAnsi="宋体"/>
                <w:kern w:val="0"/>
                <w:sz w:val="21"/>
                <w:szCs w:val="21"/>
              </w:rPr>
            </w:pPr>
            <w:r>
              <w:rPr>
                <w:rFonts w:ascii="宋体" w:eastAsia="宋体" w:hAnsi="宋体" w:hint="eastAsia"/>
                <w:kern w:val="0"/>
                <w:sz w:val="21"/>
                <w:szCs w:val="21"/>
              </w:rPr>
              <w:t>1</w:t>
            </w:r>
            <w:r>
              <w:rPr>
                <w:rFonts w:ascii="宋体" w:eastAsia="宋体" w:hAnsi="宋体"/>
                <w:kern w:val="0"/>
                <w:sz w:val="21"/>
                <w:szCs w:val="21"/>
              </w:rPr>
              <w:t>4</w:t>
            </w:r>
          </w:p>
        </w:tc>
        <w:tc>
          <w:tcPr>
            <w:tcW w:w="3554"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使用单位应当对特种设备作业人员进行特种设备安全、节能教育和培训，保证特种设备作业人员具备必要的特种设备安全、节能知识。特种设备作业人员在作业中应当严格执行特种设备的操作规程和有关的安全规章制度。</w:t>
            </w:r>
          </w:p>
        </w:tc>
        <w:tc>
          <w:tcPr>
            <w:tcW w:w="198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《特种设备安全监察条例》第三章</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0"/>
              </w:rPr>
              <w:t>第三十九条</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现场特种设备制定有相关操作规程及制度，各特种设备作业人员经培训后持证上岗。</w:t>
            </w:r>
          </w:p>
        </w:tc>
        <w:tc>
          <w:tcPr>
            <w:tcW w:w="1134"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tcBorders>
              <w:top w:val="single" w:sz="4" w:space="0" w:color="auto"/>
              <w:left w:val="single" w:sz="4" w:space="0" w:color="auto"/>
              <w:bottom w:val="single" w:sz="4" w:space="0" w:color="auto"/>
              <w:right w:val="single" w:sz="4" w:space="0" w:color="auto"/>
            </w:tcBorders>
            <w:vAlign w:val="center"/>
          </w:tcPr>
          <w:p w:rsidR="0041666A" w:rsidRDefault="0096795A">
            <w:pPr>
              <w:pStyle w:val="af1"/>
              <w:ind w:firstLineChars="0" w:firstLine="0"/>
              <w:jc w:val="center"/>
              <w:rPr>
                <w:rFonts w:ascii="宋体" w:eastAsia="宋体" w:hAnsi="宋体"/>
                <w:kern w:val="0"/>
                <w:sz w:val="21"/>
                <w:szCs w:val="21"/>
              </w:rPr>
            </w:pPr>
            <w:r>
              <w:rPr>
                <w:rFonts w:ascii="宋体" w:eastAsia="宋体" w:hAnsi="宋体" w:hint="eastAsia"/>
                <w:kern w:val="0"/>
                <w:sz w:val="21"/>
                <w:szCs w:val="21"/>
              </w:rPr>
              <w:t>15</w:t>
            </w:r>
          </w:p>
        </w:tc>
        <w:tc>
          <w:tcPr>
            <w:tcW w:w="355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锅炉、压力容器、电梯、起重机械、客运索道、大型游乐设施的安装、改造、维修竣工后安装改造维修的施工单位应当在验收后</w:t>
            </w:r>
            <w:r>
              <w:rPr>
                <w:rFonts w:ascii="宋体" w:hAnsi="宋体" w:hint="eastAsia"/>
                <w:color w:val="auto"/>
                <w:sz w:val="21"/>
                <w:szCs w:val="21"/>
              </w:rPr>
              <w:t>30</w:t>
            </w:r>
            <w:r>
              <w:rPr>
                <w:rFonts w:ascii="宋体" w:hAnsi="宋体" w:hint="eastAsia"/>
                <w:color w:val="auto"/>
                <w:sz w:val="21"/>
                <w:szCs w:val="21"/>
              </w:rPr>
              <w:t>日内将有关技术资料移交使用单位，使用单位应当将其存入该特种设备的安全技术档</w:t>
            </w:r>
            <w:r>
              <w:rPr>
                <w:rFonts w:ascii="宋体" w:hAnsi="宋体" w:hint="eastAsia"/>
                <w:color w:val="auto"/>
                <w:sz w:val="21"/>
                <w:szCs w:val="21"/>
              </w:rPr>
              <w:lastRenderedPageBreak/>
              <w:t>案。</w:t>
            </w:r>
          </w:p>
        </w:tc>
        <w:tc>
          <w:tcPr>
            <w:tcW w:w="198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lastRenderedPageBreak/>
              <w:t>《特种设备安全监察条例》（</w:t>
            </w:r>
            <w:r>
              <w:rPr>
                <w:rFonts w:ascii="宋体" w:hAnsi="宋体" w:hint="eastAsia"/>
                <w:color w:val="auto"/>
                <w:kern w:val="0"/>
                <w:sz w:val="21"/>
                <w:szCs w:val="21"/>
              </w:rPr>
              <w:t>2003</w:t>
            </w:r>
            <w:r>
              <w:rPr>
                <w:rFonts w:ascii="宋体" w:hAnsi="宋体" w:hint="eastAsia"/>
                <w:color w:val="auto"/>
                <w:kern w:val="0"/>
                <w:sz w:val="21"/>
                <w:szCs w:val="21"/>
              </w:rPr>
              <w:t>年</w:t>
            </w:r>
            <w:r>
              <w:rPr>
                <w:rFonts w:ascii="宋体" w:hAnsi="宋体" w:hint="eastAsia"/>
                <w:color w:val="auto"/>
                <w:kern w:val="0"/>
                <w:sz w:val="21"/>
                <w:szCs w:val="21"/>
              </w:rPr>
              <w:t>2</w:t>
            </w:r>
            <w:r>
              <w:rPr>
                <w:rFonts w:ascii="宋体" w:hAnsi="宋体" w:hint="eastAsia"/>
                <w:color w:val="auto"/>
                <w:kern w:val="0"/>
                <w:sz w:val="21"/>
                <w:szCs w:val="21"/>
              </w:rPr>
              <w:t>月</w:t>
            </w:r>
            <w:r>
              <w:rPr>
                <w:rFonts w:ascii="宋体" w:hAnsi="宋体" w:hint="eastAsia"/>
                <w:color w:val="auto"/>
                <w:kern w:val="0"/>
                <w:sz w:val="21"/>
                <w:szCs w:val="21"/>
              </w:rPr>
              <w:t>19</w:t>
            </w:r>
            <w:r>
              <w:rPr>
                <w:rFonts w:ascii="宋体" w:hAnsi="宋体" w:hint="eastAsia"/>
                <w:color w:val="auto"/>
                <w:kern w:val="0"/>
                <w:sz w:val="21"/>
                <w:szCs w:val="21"/>
              </w:rPr>
              <w:t>日施行，及</w:t>
            </w:r>
            <w:r>
              <w:rPr>
                <w:rFonts w:ascii="宋体" w:hAnsi="宋体" w:hint="eastAsia"/>
                <w:color w:val="auto"/>
                <w:kern w:val="0"/>
                <w:sz w:val="21"/>
                <w:szCs w:val="21"/>
              </w:rPr>
              <w:t>2009</w:t>
            </w:r>
            <w:r>
              <w:rPr>
                <w:rFonts w:ascii="宋体" w:hAnsi="宋体" w:hint="eastAsia"/>
                <w:color w:val="auto"/>
                <w:kern w:val="0"/>
                <w:sz w:val="21"/>
                <w:szCs w:val="21"/>
              </w:rPr>
              <w:t>年</w:t>
            </w:r>
            <w:r>
              <w:rPr>
                <w:rFonts w:ascii="宋体" w:hAnsi="宋体" w:hint="eastAsia"/>
                <w:color w:val="auto"/>
                <w:kern w:val="0"/>
                <w:sz w:val="21"/>
                <w:szCs w:val="21"/>
              </w:rPr>
              <w:t>5</w:t>
            </w:r>
            <w:r>
              <w:rPr>
                <w:rFonts w:ascii="宋体" w:hAnsi="宋体" w:hint="eastAsia"/>
                <w:color w:val="auto"/>
                <w:kern w:val="0"/>
                <w:sz w:val="21"/>
                <w:szCs w:val="21"/>
              </w:rPr>
              <w:t>月</w:t>
            </w:r>
            <w:r>
              <w:rPr>
                <w:rFonts w:ascii="宋体" w:hAnsi="宋体" w:hint="eastAsia"/>
                <w:color w:val="auto"/>
                <w:kern w:val="0"/>
                <w:sz w:val="21"/>
                <w:szCs w:val="21"/>
              </w:rPr>
              <w:t>1</w:t>
            </w:r>
            <w:r>
              <w:rPr>
                <w:rFonts w:ascii="宋体" w:hAnsi="宋体" w:hint="eastAsia"/>
                <w:color w:val="auto"/>
                <w:kern w:val="0"/>
                <w:sz w:val="21"/>
                <w:szCs w:val="21"/>
              </w:rPr>
              <w:t>日修改决定）</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第二十条</w:t>
            </w:r>
          </w:p>
        </w:tc>
        <w:tc>
          <w:tcPr>
            <w:tcW w:w="1701"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该公司所涉及的特种设备的技术资料档案齐全</w:t>
            </w:r>
          </w:p>
        </w:tc>
        <w:tc>
          <w:tcPr>
            <w:tcW w:w="113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tcBorders>
              <w:top w:val="single" w:sz="4" w:space="0" w:color="auto"/>
              <w:left w:val="single" w:sz="4" w:space="0" w:color="auto"/>
              <w:bottom w:val="single" w:sz="4" w:space="0" w:color="auto"/>
              <w:right w:val="single" w:sz="4" w:space="0" w:color="auto"/>
            </w:tcBorders>
            <w:vAlign w:val="center"/>
          </w:tcPr>
          <w:p w:rsidR="0041666A" w:rsidRDefault="0096795A">
            <w:pPr>
              <w:pStyle w:val="af1"/>
              <w:ind w:firstLineChars="0" w:firstLine="0"/>
              <w:jc w:val="center"/>
              <w:rPr>
                <w:rFonts w:ascii="宋体" w:eastAsia="宋体" w:hAnsi="宋体"/>
                <w:kern w:val="0"/>
                <w:sz w:val="21"/>
                <w:szCs w:val="21"/>
              </w:rPr>
            </w:pPr>
            <w:r>
              <w:rPr>
                <w:rFonts w:ascii="宋体" w:eastAsia="宋体" w:hAnsi="宋体" w:hint="eastAsia"/>
                <w:kern w:val="0"/>
                <w:sz w:val="21"/>
                <w:szCs w:val="21"/>
              </w:rPr>
              <w:lastRenderedPageBreak/>
              <w:t>16</w:t>
            </w:r>
          </w:p>
        </w:tc>
        <w:tc>
          <w:tcPr>
            <w:tcW w:w="355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特种设备在投入使用前或者投入使用后</w:t>
            </w:r>
            <w:r>
              <w:rPr>
                <w:rFonts w:ascii="宋体" w:hAnsi="宋体" w:hint="eastAsia"/>
                <w:color w:val="auto"/>
                <w:sz w:val="21"/>
                <w:szCs w:val="21"/>
              </w:rPr>
              <w:t>30</w:t>
            </w:r>
            <w:r>
              <w:rPr>
                <w:rFonts w:ascii="宋体" w:hAnsi="宋体" w:hint="eastAsia"/>
                <w:color w:val="auto"/>
                <w:sz w:val="21"/>
                <w:szCs w:val="21"/>
              </w:rPr>
              <w:t>日内，特种设备使用单位应当向直辖市或者设区的市的特种设备安全监督管理部门登记。登记标志应当置于或者附着于该特种设备的显著位置。</w:t>
            </w:r>
          </w:p>
        </w:tc>
        <w:tc>
          <w:tcPr>
            <w:tcW w:w="198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《特种设备安全监察条例》（</w:t>
            </w:r>
            <w:r>
              <w:rPr>
                <w:rFonts w:ascii="宋体" w:hAnsi="宋体" w:hint="eastAsia"/>
                <w:color w:val="auto"/>
                <w:kern w:val="0"/>
                <w:sz w:val="21"/>
                <w:szCs w:val="21"/>
              </w:rPr>
              <w:t>2003</w:t>
            </w:r>
            <w:r>
              <w:rPr>
                <w:rFonts w:ascii="宋体" w:hAnsi="宋体" w:hint="eastAsia"/>
                <w:color w:val="auto"/>
                <w:kern w:val="0"/>
                <w:sz w:val="21"/>
                <w:szCs w:val="21"/>
              </w:rPr>
              <w:t>年</w:t>
            </w:r>
            <w:r>
              <w:rPr>
                <w:rFonts w:ascii="宋体" w:hAnsi="宋体" w:hint="eastAsia"/>
                <w:color w:val="auto"/>
                <w:kern w:val="0"/>
                <w:sz w:val="21"/>
                <w:szCs w:val="21"/>
              </w:rPr>
              <w:t>2</w:t>
            </w:r>
            <w:r>
              <w:rPr>
                <w:rFonts w:ascii="宋体" w:hAnsi="宋体" w:hint="eastAsia"/>
                <w:color w:val="auto"/>
                <w:kern w:val="0"/>
                <w:sz w:val="21"/>
                <w:szCs w:val="21"/>
              </w:rPr>
              <w:t>月</w:t>
            </w:r>
            <w:r>
              <w:rPr>
                <w:rFonts w:ascii="宋体" w:hAnsi="宋体" w:hint="eastAsia"/>
                <w:color w:val="auto"/>
                <w:kern w:val="0"/>
                <w:sz w:val="21"/>
                <w:szCs w:val="21"/>
              </w:rPr>
              <w:t>19</w:t>
            </w:r>
            <w:r>
              <w:rPr>
                <w:rFonts w:ascii="宋体" w:hAnsi="宋体" w:hint="eastAsia"/>
                <w:color w:val="auto"/>
                <w:kern w:val="0"/>
                <w:sz w:val="21"/>
                <w:szCs w:val="21"/>
              </w:rPr>
              <w:t>日施行，及</w:t>
            </w:r>
            <w:r>
              <w:rPr>
                <w:rFonts w:ascii="宋体" w:hAnsi="宋体" w:hint="eastAsia"/>
                <w:color w:val="auto"/>
                <w:kern w:val="0"/>
                <w:sz w:val="21"/>
                <w:szCs w:val="21"/>
              </w:rPr>
              <w:t>2009</w:t>
            </w:r>
            <w:r>
              <w:rPr>
                <w:rFonts w:ascii="宋体" w:hAnsi="宋体" w:hint="eastAsia"/>
                <w:color w:val="auto"/>
                <w:kern w:val="0"/>
                <w:sz w:val="21"/>
                <w:szCs w:val="21"/>
              </w:rPr>
              <w:t>年</w:t>
            </w:r>
            <w:r>
              <w:rPr>
                <w:rFonts w:ascii="宋体" w:hAnsi="宋体" w:hint="eastAsia"/>
                <w:color w:val="auto"/>
                <w:kern w:val="0"/>
                <w:sz w:val="21"/>
                <w:szCs w:val="21"/>
              </w:rPr>
              <w:t>5</w:t>
            </w:r>
            <w:r>
              <w:rPr>
                <w:rFonts w:ascii="宋体" w:hAnsi="宋体" w:hint="eastAsia"/>
                <w:color w:val="auto"/>
                <w:kern w:val="0"/>
                <w:sz w:val="21"/>
                <w:szCs w:val="21"/>
              </w:rPr>
              <w:t>月</w:t>
            </w:r>
            <w:r>
              <w:rPr>
                <w:rFonts w:ascii="宋体" w:hAnsi="宋体" w:hint="eastAsia"/>
                <w:color w:val="auto"/>
                <w:kern w:val="0"/>
                <w:sz w:val="21"/>
                <w:szCs w:val="21"/>
              </w:rPr>
              <w:t>1</w:t>
            </w:r>
            <w:r>
              <w:rPr>
                <w:rFonts w:ascii="宋体" w:hAnsi="宋体" w:hint="eastAsia"/>
                <w:color w:val="auto"/>
                <w:kern w:val="0"/>
                <w:sz w:val="21"/>
                <w:szCs w:val="21"/>
              </w:rPr>
              <w:t>日修改决定）</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第二十五条</w:t>
            </w:r>
          </w:p>
        </w:tc>
        <w:tc>
          <w:tcPr>
            <w:tcW w:w="1701"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该公司所涉及的特种设备均进行了特种设备登记，并由澄江市市场监督管理局发放了压力容器使用登记证，详见附件</w:t>
            </w:r>
            <w:r>
              <w:rPr>
                <w:rFonts w:ascii="宋体" w:hAnsi="宋体" w:hint="eastAsia"/>
                <w:color w:val="auto"/>
                <w:sz w:val="21"/>
                <w:szCs w:val="21"/>
              </w:rPr>
              <w:t>15</w:t>
            </w:r>
          </w:p>
        </w:tc>
        <w:tc>
          <w:tcPr>
            <w:tcW w:w="113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tcBorders>
              <w:top w:val="single" w:sz="4" w:space="0" w:color="auto"/>
              <w:left w:val="single" w:sz="4" w:space="0" w:color="auto"/>
              <w:bottom w:val="single" w:sz="4" w:space="0" w:color="auto"/>
              <w:right w:val="single" w:sz="4" w:space="0" w:color="auto"/>
            </w:tcBorders>
            <w:vAlign w:val="center"/>
          </w:tcPr>
          <w:p w:rsidR="0041666A" w:rsidRDefault="0096795A">
            <w:pPr>
              <w:pStyle w:val="af1"/>
              <w:ind w:firstLineChars="0" w:firstLine="0"/>
              <w:jc w:val="center"/>
              <w:rPr>
                <w:rFonts w:ascii="宋体" w:eastAsia="宋体" w:hAnsi="宋体"/>
                <w:kern w:val="0"/>
                <w:sz w:val="21"/>
                <w:szCs w:val="21"/>
              </w:rPr>
            </w:pPr>
            <w:r>
              <w:rPr>
                <w:rFonts w:ascii="宋体" w:eastAsia="宋体" w:hAnsi="宋体" w:hint="eastAsia"/>
                <w:kern w:val="0"/>
                <w:sz w:val="21"/>
                <w:szCs w:val="21"/>
              </w:rPr>
              <w:t>17</w:t>
            </w:r>
          </w:p>
        </w:tc>
        <w:tc>
          <w:tcPr>
            <w:tcW w:w="355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特种设备使用单位应当建立特种设备安全技术档案安全技术档案应当包括以下内容：</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一、特种设备的设计文件制造单位产品质量合格证明、使用维护说明等文件以及安装技术文件和资料；</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二、特种设备的定期检验和定期自行检查的记录；</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三、特种设备的日常使用状况记录；</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四、特种设备及其安全附件安全保护装置测量调控装置及有关附属仪器仪表的日常维护保养记录；</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五、特种设备运行故障和事故记录。</w:t>
            </w:r>
          </w:p>
        </w:tc>
        <w:tc>
          <w:tcPr>
            <w:tcW w:w="198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《特种设备安全监察条例》（</w:t>
            </w:r>
            <w:r>
              <w:rPr>
                <w:rFonts w:ascii="宋体" w:hAnsi="宋体" w:hint="eastAsia"/>
                <w:color w:val="auto"/>
                <w:kern w:val="0"/>
                <w:sz w:val="21"/>
                <w:szCs w:val="21"/>
              </w:rPr>
              <w:t>2003</w:t>
            </w:r>
            <w:r>
              <w:rPr>
                <w:rFonts w:ascii="宋体" w:hAnsi="宋体" w:hint="eastAsia"/>
                <w:color w:val="auto"/>
                <w:kern w:val="0"/>
                <w:sz w:val="21"/>
                <w:szCs w:val="21"/>
              </w:rPr>
              <w:t>年</w:t>
            </w:r>
            <w:r>
              <w:rPr>
                <w:rFonts w:ascii="宋体" w:hAnsi="宋体" w:hint="eastAsia"/>
                <w:color w:val="auto"/>
                <w:kern w:val="0"/>
                <w:sz w:val="21"/>
                <w:szCs w:val="21"/>
              </w:rPr>
              <w:t>2</w:t>
            </w:r>
            <w:r>
              <w:rPr>
                <w:rFonts w:ascii="宋体" w:hAnsi="宋体" w:hint="eastAsia"/>
                <w:color w:val="auto"/>
                <w:kern w:val="0"/>
                <w:sz w:val="21"/>
                <w:szCs w:val="21"/>
              </w:rPr>
              <w:t>月</w:t>
            </w:r>
            <w:r>
              <w:rPr>
                <w:rFonts w:ascii="宋体" w:hAnsi="宋体" w:hint="eastAsia"/>
                <w:color w:val="auto"/>
                <w:kern w:val="0"/>
                <w:sz w:val="21"/>
                <w:szCs w:val="21"/>
              </w:rPr>
              <w:t>19</w:t>
            </w:r>
            <w:r>
              <w:rPr>
                <w:rFonts w:ascii="宋体" w:hAnsi="宋体" w:hint="eastAsia"/>
                <w:color w:val="auto"/>
                <w:kern w:val="0"/>
                <w:sz w:val="21"/>
                <w:szCs w:val="21"/>
              </w:rPr>
              <w:t>日施行，及</w:t>
            </w:r>
            <w:r>
              <w:rPr>
                <w:rFonts w:ascii="宋体" w:hAnsi="宋体" w:hint="eastAsia"/>
                <w:color w:val="auto"/>
                <w:kern w:val="0"/>
                <w:sz w:val="21"/>
                <w:szCs w:val="21"/>
              </w:rPr>
              <w:t>2009</w:t>
            </w:r>
            <w:r>
              <w:rPr>
                <w:rFonts w:ascii="宋体" w:hAnsi="宋体" w:hint="eastAsia"/>
                <w:color w:val="auto"/>
                <w:kern w:val="0"/>
                <w:sz w:val="21"/>
                <w:szCs w:val="21"/>
              </w:rPr>
              <w:t>年</w:t>
            </w:r>
            <w:r>
              <w:rPr>
                <w:rFonts w:ascii="宋体" w:hAnsi="宋体" w:hint="eastAsia"/>
                <w:color w:val="auto"/>
                <w:kern w:val="0"/>
                <w:sz w:val="21"/>
                <w:szCs w:val="21"/>
              </w:rPr>
              <w:t>5</w:t>
            </w:r>
            <w:r>
              <w:rPr>
                <w:rFonts w:ascii="宋体" w:hAnsi="宋体" w:hint="eastAsia"/>
                <w:color w:val="auto"/>
                <w:kern w:val="0"/>
                <w:sz w:val="21"/>
                <w:szCs w:val="21"/>
              </w:rPr>
              <w:t>月</w:t>
            </w:r>
            <w:r>
              <w:rPr>
                <w:rFonts w:ascii="宋体" w:hAnsi="宋体" w:hint="eastAsia"/>
                <w:color w:val="auto"/>
                <w:kern w:val="0"/>
                <w:sz w:val="21"/>
                <w:szCs w:val="21"/>
              </w:rPr>
              <w:t>1</w:t>
            </w:r>
            <w:r>
              <w:rPr>
                <w:rFonts w:ascii="宋体" w:hAnsi="宋体" w:hint="eastAsia"/>
                <w:color w:val="auto"/>
                <w:kern w:val="0"/>
                <w:sz w:val="21"/>
                <w:szCs w:val="21"/>
              </w:rPr>
              <w:t>日修改决定）</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第二十六条</w:t>
            </w:r>
          </w:p>
        </w:tc>
        <w:tc>
          <w:tcPr>
            <w:tcW w:w="1701"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经资料检查，该公司有液体储罐及有关安全附件的合格检测报告</w:t>
            </w:r>
          </w:p>
        </w:tc>
        <w:tc>
          <w:tcPr>
            <w:tcW w:w="113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tcBorders>
              <w:top w:val="single" w:sz="4" w:space="0" w:color="auto"/>
              <w:left w:val="single" w:sz="4" w:space="0" w:color="auto"/>
              <w:bottom w:val="single" w:sz="4" w:space="0" w:color="auto"/>
              <w:right w:val="single" w:sz="4" w:space="0" w:color="auto"/>
            </w:tcBorders>
            <w:vAlign w:val="center"/>
          </w:tcPr>
          <w:p w:rsidR="0041666A" w:rsidRDefault="0096795A">
            <w:pPr>
              <w:pStyle w:val="af1"/>
              <w:ind w:firstLineChars="0" w:firstLine="0"/>
              <w:jc w:val="center"/>
              <w:rPr>
                <w:rFonts w:ascii="宋体" w:eastAsia="宋体" w:hAnsi="宋体"/>
                <w:kern w:val="0"/>
                <w:sz w:val="21"/>
                <w:szCs w:val="21"/>
              </w:rPr>
            </w:pPr>
            <w:r>
              <w:rPr>
                <w:rFonts w:ascii="宋体" w:eastAsia="宋体" w:hAnsi="宋体" w:hint="eastAsia"/>
                <w:kern w:val="0"/>
                <w:sz w:val="21"/>
                <w:szCs w:val="21"/>
              </w:rPr>
              <w:t>18</w:t>
            </w:r>
          </w:p>
        </w:tc>
        <w:tc>
          <w:tcPr>
            <w:tcW w:w="355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特种设备使用单位应当对在用特种设备进行经常性日常维护保养并定期自行检查。</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特种设备使用单位对在用特种设备应当至少每月进行一次自行检查并</w:t>
            </w:r>
            <w:proofErr w:type="gramStart"/>
            <w:r>
              <w:rPr>
                <w:rFonts w:ascii="宋体" w:hAnsi="宋体" w:hint="eastAsia"/>
                <w:color w:val="auto"/>
                <w:sz w:val="21"/>
                <w:szCs w:val="21"/>
              </w:rPr>
              <w:t>作出</w:t>
            </w:r>
            <w:proofErr w:type="gramEnd"/>
            <w:r>
              <w:rPr>
                <w:rFonts w:ascii="宋体" w:hAnsi="宋体" w:hint="eastAsia"/>
                <w:color w:val="auto"/>
                <w:sz w:val="21"/>
                <w:szCs w:val="21"/>
              </w:rPr>
              <w:t>记录。特种设备使用单位在对在用特种设备进行自行检查和日常维护保养时发现异常情况的应当及时处理特种设备使用单位应当对在用特种设备的安全附件安全保护装置测量调控装置及有关附属仪器仪表进行定期校验检修并</w:t>
            </w:r>
            <w:proofErr w:type="gramStart"/>
            <w:r>
              <w:rPr>
                <w:rFonts w:ascii="宋体" w:hAnsi="宋体" w:hint="eastAsia"/>
                <w:color w:val="auto"/>
                <w:sz w:val="21"/>
                <w:szCs w:val="21"/>
              </w:rPr>
              <w:t>作出</w:t>
            </w:r>
            <w:proofErr w:type="gramEnd"/>
            <w:r>
              <w:rPr>
                <w:rFonts w:ascii="宋体" w:hAnsi="宋体" w:hint="eastAsia"/>
                <w:color w:val="auto"/>
                <w:sz w:val="21"/>
                <w:szCs w:val="21"/>
              </w:rPr>
              <w:t>记录。</w:t>
            </w:r>
          </w:p>
        </w:tc>
        <w:tc>
          <w:tcPr>
            <w:tcW w:w="198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《特种设备安全监察条例》（</w:t>
            </w:r>
            <w:r>
              <w:rPr>
                <w:rFonts w:ascii="宋体" w:hAnsi="宋体" w:hint="eastAsia"/>
                <w:color w:val="auto"/>
                <w:kern w:val="0"/>
                <w:sz w:val="21"/>
                <w:szCs w:val="21"/>
              </w:rPr>
              <w:t>2003</w:t>
            </w:r>
            <w:r>
              <w:rPr>
                <w:rFonts w:ascii="宋体" w:hAnsi="宋体" w:hint="eastAsia"/>
                <w:color w:val="auto"/>
                <w:kern w:val="0"/>
                <w:sz w:val="21"/>
                <w:szCs w:val="21"/>
              </w:rPr>
              <w:t>年</w:t>
            </w:r>
            <w:r>
              <w:rPr>
                <w:rFonts w:ascii="宋体" w:hAnsi="宋体" w:hint="eastAsia"/>
                <w:color w:val="auto"/>
                <w:kern w:val="0"/>
                <w:sz w:val="21"/>
                <w:szCs w:val="21"/>
              </w:rPr>
              <w:t>2</w:t>
            </w:r>
            <w:r>
              <w:rPr>
                <w:rFonts w:ascii="宋体" w:hAnsi="宋体" w:hint="eastAsia"/>
                <w:color w:val="auto"/>
                <w:kern w:val="0"/>
                <w:sz w:val="21"/>
                <w:szCs w:val="21"/>
              </w:rPr>
              <w:t>月</w:t>
            </w:r>
            <w:r>
              <w:rPr>
                <w:rFonts w:ascii="宋体" w:hAnsi="宋体" w:hint="eastAsia"/>
                <w:color w:val="auto"/>
                <w:kern w:val="0"/>
                <w:sz w:val="21"/>
                <w:szCs w:val="21"/>
              </w:rPr>
              <w:t>19</w:t>
            </w:r>
            <w:r>
              <w:rPr>
                <w:rFonts w:ascii="宋体" w:hAnsi="宋体" w:hint="eastAsia"/>
                <w:color w:val="auto"/>
                <w:kern w:val="0"/>
                <w:sz w:val="21"/>
                <w:szCs w:val="21"/>
              </w:rPr>
              <w:t>日施行，及</w:t>
            </w:r>
            <w:r>
              <w:rPr>
                <w:rFonts w:ascii="宋体" w:hAnsi="宋体" w:hint="eastAsia"/>
                <w:color w:val="auto"/>
                <w:kern w:val="0"/>
                <w:sz w:val="21"/>
                <w:szCs w:val="21"/>
              </w:rPr>
              <w:t>2009</w:t>
            </w:r>
            <w:r>
              <w:rPr>
                <w:rFonts w:ascii="宋体" w:hAnsi="宋体" w:hint="eastAsia"/>
                <w:color w:val="auto"/>
                <w:kern w:val="0"/>
                <w:sz w:val="21"/>
                <w:szCs w:val="21"/>
              </w:rPr>
              <w:t>年</w:t>
            </w:r>
            <w:r>
              <w:rPr>
                <w:rFonts w:ascii="宋体" w:hAnsi="宋体" w:hint="eastAsia"/>
                <w:color w:val="auto"/>
                <w:kern w:val="0"/>
                <w:sz w:val="21"/>
                <w:szCs w:val="21"/>
              </w:rPr>
              <w:t>5</w:t>
            </w:r>
            <w:r>
              <w:rPr>
                <w:rFonts w:ascii="宋体" w:hAnsi="宋体" w:hint="eastAsia"/>
                <w:color w:val="auto"/>
                <w:kern w:val="0"/>
                <w:sz w:val="21"/>
                <w:szCs w:val="21"/>
              </w:rPr>
              <w:t>月</w:t>
            </w:r>
            <w:r>
              <w:rPr>
                <w:rFonts w:ascii="宋体" w:hAnsi="宋体" w:hint="eastAsia"/>
                <w:color w:val="auto"/>
                <w:kern w:val="0"/>
                <w:sz w:val="21"/>
                <w:szCs w:val="21"/>
              </w:rPr>
              <w:t>1</w:t>
            </w:r>
            <w:r>
              <w:rPr>
                <w:rFonts w:ascii="宋体" w:hAnsi="宋体" w:hint="eastAsia"/>
                <w:color w:val="auto"/>
                <w:kern w:val="0"/>
                <w:sz w:val="21"/>
                <w:szCs w:val="21"/>
              </w:rPr>
              <w:t>日修改决定）</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第二十七条</w:t>
            </w:r>
          </w:p>
        </w:tc>
        <w:tc>
          <w:tcPr>
            <w:tcW w:w="1701"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该公司制定了《设备检维修制度》，定期对包括特种设备在内的有关设备进行巡检及维修，并设特种设备巡检记录</w:t>
            </w:r>
          </w:p>
        </w:tc>
        <w:tc>
          <w:tcPr>
            <w:tcW w:w="113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tcBorders>
              <w:top w:val="single" w:sz="4" w:space="0" w:color="auto"/>
              <w:left w:val="single" w:sz="4" w:space="0" w:color="auto"/>
              <w:bottom w:val="single" w:sz="4" w:space="0" w:color="auto"/>
              <w:right w:val="single" w:sz="4" w:space="0" w:color="auto"/>
            </w:tcBorders>
            <w:vAlign w:val="center"/>
          </w:tcPr>
          <w:p w:rsidR="0041666A" w:rsidRDefault="0096795A">
            <w:pPr>
              <w:pStyle w:val="af1"/>
              <w:ind w:firstLineChars="0" w:firstLine="0"/>
              <w:jc w:val="center"/>
              <w:rPr>
                <w:rFonts w:ascii="宋体" w:eastAsia="宋体" w:hAnsi="宋体"/>
                <w:kern w:val="0"/>
                <w:sz w:val="21"/>
                <w:szCs w:val="21"/>
              </w:rPr>
            </w:pPr>
            <w:r>
              <w:rPr>
                <w:rFonts w:ascii="宋体" w:eastAsia="宋体" w:hAnsi="宋体" w:hint="eastAsia"/>
                <w:kern w:val="0"/>
                <w:sz w:val="21"/>
                <w:szCs w:val="21"/>
              </w:rPr>
              <w:t>19</w:t>
            </w:r>
          </w:p>
        </w:tc>
        <w:tc>
          <w:tcPr>
            <w:tcW w:w="355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特种设备使用单位应当按照安全技术规范的定期检验要求，在安全检验合格有效期届满前</w:t>
            </w:r>
            <w:r>
              <w:rPr>
                <w:rFonts w:ascii="宋体" w:hAnsi="宋体" w:hint="eastAsia"/>
                <w:color w:val="auto"/>
                <w:sz w:val="21"/>
                <w:szCs w:val="21"/>
              </w:rPr>
              <w:t>1</w:t>
            </w:r>
            <w:r>
              <w:rPr>
                <w:rFonts w:ascii="宋体" w:hAnsi="宋体" w:hint="eastAsia"/>
                <w:color w:val="auto"/>
                <w:sz w:val="21"/>
                <w:szCs w:val="21"/>
              </w:rPr>
              <w:t>个月向特种设备检验检测机构提出定期检验要求，检验检测机构接到定期检验要求后应当按照安全技术规范的要求及时进行检验。未经定期检验或者检验不合格的特种设备不得继续使用。</w:t>
            </w:r>
          </w:p>
        </w:tc>
        <w:tc>
          <w:tcPr>
            <w:tcW w:w="198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《特种设备安全监察条例》（</w:t>
            </w:r>
            <w:r>
              <w:rPr>
                <w:rFonts w:ascii="宋体" w:hAnsi="宋体" w:hint="eastAsia"/>
                <w:color w:val="auto"/>
                <w:kern w:val="0"/>
                <w:sz w:val="21"/>
                <w:szCs w:val="21"/>
              </w:rPr>
              <w:t>2003</w:t>
            </w:r>
            <w:r>
              <w:rPr>
                <w:rFonts w:ascii="宋体" w:hAnsi="宋体" w:hint="eastAsia"/>
                <w:color w:val="auto"/>
                <w:kern w:val="0"/>
                <w:sz w:val="21"/>
                <w:szCs w:val="21"/>
              </w:rPr>
              <w:t>年</w:t>
            </w:r>
            <w:r>
              <w:rPr>
                <w:rFonts w:ascii="宋体" w:hAnsi="宋体" w:hint="eastAsia"/>
                <w:color w:val="auto"/>
                <w:kern w:val="0"/>
                <w:sz w:val="21"/>
                <w:szCs w:val="21"/>
              </w:rPr>
              <w:t>2</w:t>
            </w:r>
            <w:r>
              <w:rPr>
                <w:rFonts w:ascii="宋体" w:hAnsi="宋体" w:hint="eastAsia"/>
                <w:color w:val="auto"/>
                <w:kern w:val="0"/>
                <w:sz w:val="21"/>
                <w:szCs w:val="21"/>
              </w:rPr>
              <w:t>月</w:t>
            </w:r>
            <w:r>
              <w:rPr>
                <w:rFonts w:ascii="宋体" w:hAnsi="宋体" w:hint="eastAsia"/>
                <w:color w:val="auto"/>
                <w:kern w:val="0"/>
                <w:sz w:val="21"/>
                <w:szCs w:val="21"/>
              </w:rPr>
              <w:t>19</w:t>
            </w:r>
            <w:r>
              <w:rPr>
                <w:rFonts w:ascii="宋体" w:hAnsi="宋体" w:hint="eastAsia"/>
                <w:color w:val="auto"/>
                <w:kern w:val="0"/>
                <w:sz w:val="21"/>
                <w:szCs w:val="21"/>
              </w:rPr>
              <w:t>日施行，及</w:t>
            </w:r>
            <w:r>
              <w:rPr>
                <w:rFonts w:ascii="宋体" w:hAnsi="宋体" w:hint="eastAsia"/>
                <w:color w:val="auto"/>
                <w:kern w:val="0"/>
                <w:sz w:val="21"/>
                <w:szCs w:val="21"/>
              </w:rPr>
              <w:t>2009</w:t>
            </w:r>
            <w:r>
              <w:rPr>
                <w:rFonts w:ascii="宋体" w:hAnsi="宋体" w:hint="eastAsia"/>
                <w:color w:val="auto"/>
                <w:kern w:val="0"/>
                <w:sz w:val="21"/>
                <w:szCs w:val="21"/>
              </w:rPr>
              <w:t>年</w:t>
            </w:r>
            <w:r>
              <w:rPr>
                <w:rFonts w:ascii="宋体" w:hAnsi="宋体" w:hint="eastAsia"/>
                <w:color w:val="auto"/>
                <w:kern w:val="0"/>
                <w:sz w:val="21"/>
                <w:szCs w:val="21"/>
              </w:rPr>
              <w:t>5</w:t>
            </w:r>
            <w:r>
              <w:rPr>
                <w:rFonts w:ascii="宋体" w:hAnsi="宋体" w:hint="eastAsia"/>
                <w:color w:val="auto"/>
                <w:kern w:val="0"/>
                <w:sz w:val="21"/>
                <w:szCs w:val="21"/>
              </w:rPr>
              <w:t>月</w:t>
            </w:r>
            <w:r>
              <w:rPr>
                <w:rFonts w:ascii="宋体" w:hAnsi="宋体" w:hint="eastAsia"/>
                <w:color w:val="auto"/>
                <w:kern w:val="0"/>
                <w:sz w:val="21"/>
                <w:szCs w:val="21"/>
              </w:rPr>
              <w:t>1</w:t>
            </w:r>
            <w:r>
              <w:rPr>
                <w:rFonts w:ascii="宋体" w:hAnsi="宋体" w:hint="eastAsia"/>
                <w:color w:val="auto"/>
                <w:kern w:val="0"/>
                <w:sz w:val="21"/>
                <w:szCs w:val="21"/>
              </w:rPr>
              <w:t>日修改决定）</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第二十八条</w:t>
            </w:r>
          </w:p>
        </w:tc>
        <w:tc>
          <w:tcPr>
            <w:tcW w:w="1701"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经资料检查，该项目的特种设备均定期进行检验，并均在</w:t>
            </w:r>
            <w:r>
              <w:rPr>
                <w:rFonts w:ascii="宋体" w:hAnsi="宋体" w:hint="eastAsia"/>
                <w:color w:val="auto"/>
                <w:sz w:val="21"/>
                <w:szCs w:val="21"/>
              </w:rPr>
              <w:t>有效期内</w:t>
            </w:r>
          </w:p>
        </w:tc>
        <w:tc>
          <w:tcPr>
            <w:tcW w:w="113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tcBorders>
              <w:top w:val="single" w:sz="4" w:space="0" w:color="auto"/>
              <w:left w:val="single" w:sz="4" w:space="0" w:color="auto"/>
              <w:bottom w:val="single" w:sz="4" w:space="0" w:color="auto"/>
              <w:right w:val="single" w:sz="4" w:space="0" w:color="auto"/>
            </w:tcBorders>
            <w:vAlign w:val="center"/>
          </w:tcPr>
          <w:p w:rsidR="0041666A" w:rsidRDefault="0096795A">
            <w:pPr>
              <w:pStyle w:val="af1"/>
              <w:ind w:firstLineChars="0" w:firstLine="0"/>
              <w:jc w:val="center"/>
              <w:rPr>
                <w:rFonts w:ascii="宋体" w:eastAsia="宋体" w:hAnsi="宋体"/>
                <w:kern w:val="0"/>
                <w:sz w:val="21"/>
                <w:szCs w:val="21"/>
              </w:rPr>
            </w:pPr>
            <w:r>
              <w:rPr>
                <w:rFonts w:ascii="宋体" w:eastAsia="宋体" w:hAnsi="宋体" w:hint="eastAsia"/>
                <w:kern w:val="0"/>
                <w:sz w:val="21"/>
                <w:szCs w:val="21"/>
              </w:rPr>
              <w:t>20</w:t>
            </w:r>
          </w:p>
        </w:tc>
        <w:tc>
          <w:tcPr>
            <w:tcW w:w="355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特种设备出现故障或者发生异常情况使用单位应当对其进行全面检查消除事故隐患后方可重新投入使用。</w:t>
            </w:r>
          </w:p>
        </w:tc>
        <w:tc>
          <w:tcPr>
            <w:tcW w:w="198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《特种设备安全监察条例》（</w:t>
            </w:r>
            <w:r>
              <w:rPr>
                <w:rFonts w:ascii="宋体" w:hAnsi="宋体" w:hint="eastAsia"/>
                <w:color w:val="auto"/>
                <w:kern w:val="0"/>
                <w:sz w:val="21"/>
                <w:szCs w:val="21"/>
              </w:rPr>
              <w:t>2003</w:t>
            </w:r>
            <w:r>
              <w:rPr>
                <w:rFonts w:ascii="宋体" w:hAnsi="宋体" w:hint="eastAsia"/>
                <w:color w:val="auto"/>
                <w:kern w:val="0"/>
                <w:sz w:val="21"/>
                <w:szCs w:val="21"/>
              </w:rPr>
              <w:t>年</w:t>
            </w:r>
            <w:r>
              <w:rPr>
                <w:rFonts w:ascii="宋体" w:hAnsi="宋体" w:hint="eastAsia"/>
                <w:color w:val="auto"/>
                <w:kern w:val="0"/>
                <w:sz w:val="21"/>
                <w:szCs w:val="21"/>
              </w:rPr>
              <w:t>2</w:t>
            </w:r>
            <w:r>
              <w:rPr>
                <w:rFonts w:ascii="宋体" w:hAnsi="宋体" w:hint="eastAsia"/>
                <w:color w:val="auto"/>
                <w:kern w:val="0"/>
                <w:sz w:val="21"/>
                <w:szCs w:val="21"/>
              </w:rPr>
              <w:t>月</w:t>
            </w:r>
            <w:r>
              <w:rPr>
                <w:rFonts w:ascii="宋体" w:hAnsi="宋体" w:hint="eastAsia"/>
                <w:color w:val="auto"/>
                <w:kern w:val="0"/>
                <w:sz w:val="21"/>
                <w:szCs w:val="21"/>
              </w:rPr>
              <w:t>19</w:t>
            </w:r>
            <w:r>
              <w:rPr>
                <w:rFonts w:ascii="宋体" w:hAnsi="宋体" w:hint="eastAsia"/>
                <w:color w:val="auto"/>
                <w:kern w:val="0"/>
                <w:sz w:val="21"/>
                <w:szCs w:val="21"/>
              </w:rPr>
              <w:t>日施行，及</w:t>
            </w:r>
            <w:r>
              <w:rPr>
                <w:rFonts w:ascii="宋体" w:hAnsi="宋体" w:hint="eastAsia"/>
                <w:color w:val="auto"/>
                <w:kern w:val="0"/>
                <w:sz w:val="21"/>
                <w:szCs w:val="21"/>
              </w:rPr>
              <w:t>2009</w:t>
            </w:r>
            <w:r>
              <w:rPr>
                <w:rFonts w:ascii="宋体" w:hAnsi="宋体" w:hint="eastAsia"/>
                <w:color w:val="auto"/>
                <w:kern w:val="0"/>
                <w:sz w:val="21"/>
                <w:szCs w:val="21"/>
              </w:rPr>
              <w:t>年</w:t>
            </w:r>
            <w:r>
              <w:rPr>
                <w:rFonts w:ascii="宋体" w:hAnsi="宋体" w:hint="eastAsia"/>
                <w:color w:val="auto"/>
                <w:kern w:val="0"/>
                <w:sz w:val="21"/>
                <w:szCs w:val="21"/>
              </w:rPr>
              <w:t>5</w:t>
            </w:r>
            <w:r>
              <w:rPr>
                <w:rFonts w:ascii="宋体" w:hAnsi="宋体" w:hint="eastAsia"/>
                <w:color w:val="auto"/>
                <w:kern w:val="0"/>
                <w:sz w:val="21"/>
                <w:szCs w:val="21"/>
              </w:rPr>
              <w:t>月</w:t>
            </w:r>
            <w:r>
              <w:rPr>
                <w:rFonts w:ascii="宋体" w:hAnsi="宋体" w:hint="eastAsia"/>
                <w:color w:val="auto"/>
                <w:kern w:val="0"/>
                <w:sz w:val="21"/>
                <w:szCs w:val="21"/>
              </w:rPr>
              <w:t>1</w:t>
            </w:r>
            <w:r>
              <w:rPr>
                <w:rFonts w:ascii="宋体" w:hAnsi="宋体" w:hint="eastAsia"/>
                <w:color w:val="auto"/>
                <w:kern w:val="0"/>
                <w:sz w:val="21"/>
                <w:szCs w:val="21"/>
              </w:rPr>
              <w:t>日修改决定）</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第二十九条</w:t>
            </w:r>
          </w:p>
        </w:tc>
        <w:tc>
          <w:tcPr>
            <w:tcW w:w="1701"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该公司所涉及的特种设备均定期进行检查及检验</w:t>
            </w:r>
          </w:p>
        </w:tc>
        <w:tc>
          <w:tcPr>
            <w:tcW w:w="113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tcBorders>
              <w:top w:val="single" w:sz="4" w:space="0" w:color="auto"/>
              <w:left w:val="single" w:sz="4" w:space="0" w:color="auto"/>
              <w:bottom w:val="single" w:sz="4" w:space="0" w:color="auto"/>
              <w:right w:val="single" w:sz="4" w:space="0" w:color="auto"/>
            </w:tcBorders>
            <w:vAlign w:val="center"/>
          </w:tcPr>
          <w:p w:rsidR="0041666A" w:rsidRDefault="0096795A">
            <w:pPr>
              <w:pStyle w:val="af1"/>
              <w:ind w:firstLineChars="0" w:firstLine="0"/>
              <w:jc w:val="center"/>
              <w:rPr>
                <w:rFonts w:ascii="宋体" w:eastAsia="宋体" w:hAnsi="宋体"/>
                <w:kern w:val="0"/>
                <w:sz w:val="21"/>
                <w:szCs w:val="21"/>
              </w:rPr>
            </w:pPr>
            <w:r>
              <w:rPr>
                <w:rFonts w:ascii="宋体" w:eastAsia="宋体" w:hAnsi="宋体" w:hint="eastAsia"/>
                <w:kern w:val="0"/>
                <w:sz w:val="21"/>
                <w:szCs w:val="21"/>
              </w:rPr>
              <w:lastRenderedPageBreak/>
              <w:t>21</w:t>
            </w:r>
          </w:p>
        </w:tc>
        <w:tc>
          <w:tcPr>
            <w:tcW w:w="355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并应当向原登记的特种设备安全监督管理部门办理注销特种设备存在严重事故隐患</w:t>
            </w:r>
            <w:proofErr w:type="gramStart"/>
            <w:r>
              <w:rPr>
                <w:rFonts w:ascii="宋体" w:hAnsi="宋体" w:hint="eastAsia"/>
                <w:color w:val="auto"/>
                <w:sz w:val="21"/>
                <w:szCs w:val="21"/>
              </w:rPr>
              <w:t>无改造</w:t>
            </w:r>
            <w:proofErr w:type="gramEnd"/>
            <w:r>
              <w:rPr>
                <w:rFonts w:ascii="宋体" w:hAnsi="宋体" w:hint="eastAsia"/>
                <w:color w:val="auto"/>
                <w:sz w:val="21"/>
                <w:szCs w:val="21"/>
              </w:rPr>
              <w:t>维修价值或者超过安全技术规范规定使用年限特种设备使用单位应当及时予以报废</w:t>
            </w:r>
          </w:p>
        </w:tc>
        <w:tc>
          <w:tcPr>
            <w:tcW w:w="198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《特种设备安全监察条例》（</w:t>
            </w:r>
            <w:r>
              <w:rPr>
                <w:rFonts w:ascii="宋体" w:hAnsi="宋体" w:hint="eastAsia"/>
                <w:color w:val="auto"/>
                <w:kern w:val="0"/>
                <w:sz w:val="21"/>
                <w:szCs w:val="21"/>
              </w:rPr>
              <w:t>2003</w:t>
            </w:r>
            <w:r>
              <w:rPr>
                <w:rFonts w:ascii="宋体" w:hAnsi="宋体" w:hint="eastAsia"/>
                <w:color w:val="auto"/>
                <w:kern w:val="0"/>
                <w:sz w:val="21"/>
                <w:szCs w:val="21"/>
              </w:rPr>
              <w:t>年</w:t>
            </w:r>
            <w:r>
              <w:rPr>
                <w:rFonts w:ascii="宋体" w:hAnsi="宋体" w:hint="eastAsia"/>
                <w:color w:val="auto"/>
                <w:kern w:val="0"/>
                <w:sz w:val="21"/>
                <w:szCs w:val="21"/>
              </w:rPr>
              <w:t>2</w:t>
            </w:r>
            <w:r>
              <w:rPr>
                <w:rFonts w:ascii="宋体" w:hAnsi="宋体" w:hint="eastAsia"/>
                <w:color w:val="auto"/>
                <w:kern w:val="0"/>
                <w:sz w:val="21"/>
                <w:szCs w:val="21"/>
              </w:rPr>
              <w:t>月</w:t>
            </w:r>
            <w:r>
              <w:rPr>
                <w:rFonts w:ascii="宋体" w:hAnsi="宋体" w:hint="eastAsia"/>
                <w:color w:val="auto"/>
                <w:kern w:val="0"/>
                <w:sz w:val="21"/>
                <w:szCs w:val="21"/>
              </w:rPr>
              <w:t>19</w:t>
            </w:r>
            <w:r>
              <w:rPr>
                <w:rFonts w:ascii="宋体" w:hAnsi="宋体" w:hint="eastAsia"/>
                <w:color w:val="auto"/>
                <w:kern w:val="0"/>
                <w:sz w:val="21"/>
                <w:szCs w:val="21"/>
              </w:rPr>
              <w:t>日施行，及</w:t>
            </w:r>
            <w:r>
              <w:rPr>
                <w:rFonts w:ascii="宋体" w:hAnsi="宋体" w:hint="eastAsia"/>
                <w:color w:val="auto"/>
                <w:kern w:val="0"/>
                <w:sz w:val="21"/>
                <w:szCs w:val="21"/>
              </w:rPr>
              <w:t>2009</w:t>
            </w:r>
            <w:r>
              <w:rPr>
                <w:rFonts w:ascii="宋体" w:hAnsi="宋体" w:hint="eastAsia"/>
                <w:color w:val="auto"/>
                <w:kern w:val="0"/>
                <w:sz w:val="21"/>
                <w:szCs w:val="21"/>
              </w:rPr>
              <w:t>年</w:t>
            </w:r>
            <w:r>
              <w:rPr>
                <w:rFonts w:ascii="宋体" w:hAnsi="宋体" w:hint="eastAsia"/>
                <w:color w:val="auto"/>
                <w:kern w:val="0"/>
                <w:sz w:val="21"/>
                <w:szCs w:val="21"/>
              </w:rPr>
              <w:t>5</w:t>
            </w:r>
            <w:r>
              <w:rPr>
                <w:rFonts w:ascii="宋体" w:hAnsi="宋体" w:hint="eastAsia"/>
                <w:color w:val="auto"/>
                <w:kern w:val="0"/>
                <w:sz w:val="21"/>
                <w:szCs w:val="21"/>
              </w:rPr>
              <w:t>月</w:t>
            </w:r>
            <w:r>
              <w:rPr>
                <w:rFonts w:ascii="宋体" w:hAnsi="宋体" w:hint="eastAsia"/>
                <w:color w:val="auto"/>
                <w:kern w:val="0"/>
                <w:sz w:val="21"/>
                <w:szCs w:val="21"/>
              </w:rPr>
              <w:t>1</w:t>
            </w:r>
            <w:r>
              <w:rPr>
                <w:rFonts w:ascii="宋体" w:hAnsi="宋体" w:hint="eastAsia"/>
                <w:color w:val="auto"/>
                <w:kern w:val="0"/>
                <w:sz w:val="21"/>
                <w:szCs w:val="21"/>
              </w:rPr>
              <w:t>日修改决定）</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第三十条</w:t>
            </w:r>
          </w:p>
        </w:tc>
        <w:tc>
          <w:tcPr>
            <w:tcW w:w="1701"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据资料检查，该项目的特种设备均未到报废时期</w:t>
            </w:r>
          </w:p>
        </w:tc>
        <w:tc>
          <w:tcPr>
            <w:tcW w:w="113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tcBorders>
              <w:top w:val="single" w:sz="4" w:space="0" w:color="auto"/>
              <w:left w:val="single" w:sz="4" w:space="0" w:color="auto"/>
              <w:bottom w:val="single" w:sz="4" w:space="0" w:color="auto"/>
              <w:right w:val="single" w:sz="4" w:space="0" w:color="auto"/>
            </w:tcBorders>
            <w:vAlign w:val="center"/>
          </w:tcPr>
          <w:p w:rsidR="0041666A" w:rsidRDefault="0096795A">
            <w:pPr>
              <w:pStyle w:val="af1"/>
              <w:ind w:firstLineChars="0" w:firstLine="0"/>
              <w:jc w:val="center"/>
              <w:rPr>
                <w:rFonts w:ascii="宋体" w:eastAsia="宋体" w:hAnsi="宋体"/>
                <w:kern w:val="0"/>
                <w:sz w:val="21"/>
                <w:szCs w:val="21"/>
              </w:rPr>
            </w:pPr>
            <w:r>
              <w:rPr>
                <w:rFonts w:ascii="宋体" w:eastAsia="宋体" w:hAnsi="宋体" w:hint="eastAsia"/>
                <w:kern w:val="0"/>
                <w:sz w:val="21"/>
                <w:szCs w:val="21"/>
              </w:rPr>
              <w:t>22</w:t>
            </w:r>
          </w:p>
        </w:tc>
        <w:tc>
          <w:tcPr>
            <w:tcW w:w="355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特种设备使用单位应当制定特种设备的事故应急措施和救援预案。</w:t>
            </w:r>
          </w:p>
        </w:tc>
        <w:tc>
          <w:tcPr>
            <w:tcW w:w="198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《特种设备安全监察条例》（</w:t>
            </w:r>
            <w:r>
              <w:rPr>
                <w:rFonts w:ascii="宋体" w:hAnsi="宋体" w:hint="eastAsia"/>
                <w:color w:val="auto"/>
                <w:kern w:val="0"/>
                <w:sz w:val="21"/>
                <w:szCs w:val="21"/>
              </w:rPr>
              <w:t>2003</w:t>
            </w:r>
            <w:r>
              <w:rPr>
                <w:rFonts w:ascii="宋体" w:hAnsi="宋体" w:hint="eastAsia"/>
                <w:color w:val="auto"/>
                <w:kern w:val="0"/>
                <w:sz w:val="21"/>
                <w:szCs w:val="21"/>
              </w:rPr>
              <w:t>年</w:t>
            </w:r>
            <w:r>
              <w:rPr>
                <w:rFonts w:ascii="宋体" w:hAnsi="宋体" w:hint="eastAsia"/>
                <w:color w:val="auto"/>
                <w:kern w:val="0"/>
                <w:sz w:val="21"/>
                <w:szCs w:val="21"/>
              </w:rPr>
              <w:t>2</w:t>
            </w:r>
            <w:r>
              <w:rPr>
                <w:rFonts w:ascii="宋体" w:hAnsi="宋体" w:hint="eastAsia"/>
                <w:color w:val="auto"/>
                <w:kern w:val="0"/>
                <w:sz w:val="21"/>
                <w:szCs w:val="21"/>
              </w:rPr>
              <w:t>月</w:t>
            </w:r>
            <w:r>
              <w:rPr>
                <w:rFonts w:ascii="宋体" w:hAnsi="宋体" w:hint="eastAsia"/>
                <w:color w:val="auto"/>
                <w:kern w:val="0"/>
                <w:sz w:val="21"/>
                <w:szCs w:val="21"/>
              </w:rPr>
              <w:t>19</w:t>
            </w:r>
            <w:r>
              <w:rPr>
                <w:rFonts w:ascii="宋体" w:hAnsi="宋体" w:hint="eastAsia"/>
                <w:color w:val="auto"/>
                <w:kern w:val="0"/>
                <w:sz w:val="21"/>
                <w:szCs w:val="21"/>
              </w:rPr>
              <w:t>日施行，及</w:t>
            </w:r>
            <w:r>
              <w:rPr>
                <w:rFonts w:ascii="宋体" w:hAnsi="宋体" w:hint="eastAsia"/>
                <w:color w:val="auto"/>
                <w:kern w:val="0"/>
                <w:sz w:val="21"/>
                <w:szCs w:val="21"/>
              </w:rPr>
              <w:t>2009</w:t>
            </w:r>
            <w:r>
              <w:rPr>
                <w:rFonts w:ascii="宋体" w:hAnsi="宋体" w:hint="eastAsia"/>
                <w:color w:val="auto"/>
                <w:kern w:val="0"/>
                <w:sz w:val="21"/>
                <w:szCs w:val="21"/>
              </w:rPr>
              <w:t>年</w:t>
            </w:r>
            <w:r>
              <w:rPr>
                <w:rFonts w:ascii="宋体" w:hAnsi="宋体" w:hint="eastAsia"/>
                <w:color w:val="auto"/>
                <w:kern w:val="0"/>
                <w:sz w:val="21"/>
                <w:szCs w:val="21"/>
              </w:rPr>
              <w:t>5</w:t>
            </w:r>
            <w:r>
              <w:rPr>
                <w:rFonts w:ascii="宋体" w:hAnsi="宋体" w:hint="eastAsia"/>
                <w:color w:val="auto"/>
                <w:kern w:val="0"/>
                <w:sz w:val="21"/>
                <w:szCs w:val="21"/>
              </w:rPr>
              <w:t>月</w:t>
            </w:r>
            <w:r>
              <w:rPr>
                <w:rFonts w:ascii="宋体" w:hAnsi="宋体" w:hint="eastAsia"/>
                <w:color w:val="auto"/>
                <w:kern w:val="0"/>
                <w:sz w:val="21"/>
                <w:szCs w:val="21"/>
              </w:rPr>
              <w:t>1</w:t>
            </w:r>
            <w:r>
              <w:rPr>
                <w:rFonts w:ascii="宋体" w:hAnsi="宋体" w:hint="eastAsia"/>
                <w:color w:val="auto"/>
                <w:kern w:val="0"/>
                <w:sz w:val="21"/>
                <w:szCs w:val="21"/>
              </w:rPr>
              <w:t>日修改决定）</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第三十一条</w:t>
            </w:r>
          </w:p>
        </w:tc>
        <w:tc>
          <w:tcPr>
            <w:tcW w:w="1701"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据资料检查，该公司制定了安全生产事故综合应急预案和专项应急预案</w:t>
            </w:r>
          </w:p>
        </w:tc>
        <w:tc>
          <w:tcPr>
            <w:tcW w:w="113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r w:rsidR="0041666A">
        <w:trPr>
          <w:trHeight w:val="454"/>
          <w:jc w:val="center"/>
        </w:trPr>
        <w:tc>
          <w:tcPr>
            <w:tcW w:w="694" w:type="dxa"/>
            <w:tcBorders>
              <w:top w:val="single" w:sz="4" w:space="0" w:color="auto"/>
              <w:left w:val="single" w:sz="4" w:space="0" w:color="auto"/>
              <w:bottom w:val="single" w:sz="4" w:space="0" w:color="auto"/>
              <w:right w:val="single" w:sz="4" w:space="0" w:color="auto"/>
            </w:tcBorders>
            <w:vAlign w:val="center"/>
          </w:tcPr>
          <w:p w:rsidR="0041666A" w:rsidRDefault="0096795A">
            <w:pPr>
              <w:pStyle w:val="af1"/>
              <w:ind w:firstLineChars="0" w:firstLine="0"/>
              <w:jc w:val="center"/>
              <w:rPr>
                <w:rFonts w:ascii="宋体" w:eastAsia="宋体" w:hAnsi="宋体"/>
                <w:kern w:val="0"/>
                <w:sz w:val="21"/>
                <w:szCs w:val="21"/>
              </w:rPr>
            </w:pPr>
            <w:r>
              <w:rPr>
                <w:rFonts w:ascii="宋体" w:eastAsia="宋体" w:hAnsi="宋体" w:hint="eastAsia"/>
                <w:kern w:val="0"/>
                <w:sz w:val="21"/>
                <w:szCs w:val="21"/>
              </w:rPr>
              <w:t>23</w:t>
            </w:r>
          </w:p>
        </w:tc>
        <w:tc>
          <w:tcPr>
            <w:tcW w:w="355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使用登记：使用单位应当按照规定在压力容器投入使用前或者投入使用后</w:t>
            </w:r>
            <w:r>
              <w:rPr>
                <w:rFonts w:ascii="宋体" w:hAnsi="宋体" w:hint="eastAsia"/>
                <w:color w:val="auto"/>
                <w:sz w:val="21"/>
                <w:szCs w:val="21"/>
              </w:rPr>
              <w:t>30</w:t>
            </w:r>
            <w:r>
              <w:rPr>
                <w:rFonts w:ascii="宋体" w:hAnsi="宋体" w:hint="eastAsia"/>
                <w:color w:val="auto"/>
                <w:sz w:val="21"/>
                <w:szCs w:val="21"/>
              </w:rPr>
              <w:t>日内，向所在地负责特种设备使用登记的部门申请办理《特种设备使用登记证》</w:t>
            </w:r>
          </w:p>
        </w:tc>
        <w:tc>
          <w:tcPr>
            <w:tcW w:w="198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《固定式压力容器安全技术监察规程》</w:t>
            </w:r>
            <w:r>
              <w:rPr>
                <w:rFonts w:ascii="宋体" w:hAnsi="宋体" w:hint="eastAsia"/>
                <w:color w:val="auto"/>
                <w:kern w:val="0"/>
                <w:sz w:val="21"/>
                <w:szCs w:val="21"/>
              </w:rPr>
              <w:t>7.1.2</w:t>
            </w:r>
          </w:p>
        </w:tc>
        <w:tc>
          <w:tcPr>
            <w:tcW w:w="1701"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各储罐已经办理了压力容器使用登记证，详见附件</w:t>
            </w:r>
            <w:r>
              <w:rPr>
                <w:rFonts w:ascii="宋体" w:hAnsi="宋体" w:hint="eastAsia"/>
                <w:color w:val="auto"/>
                <w:sz w:val="21"/>
                <w:szCs w:val="21"/>
              </w:rPr>
              <w:t>15</w:t>
            </w:r>
          </w:p>
        </w:tc>
        <w:tc>
          <w:tcPr>
            <w:tcW w:w="1134" w:type="dxa"/>
            <w:tcBorders>
              <w:top w:val="single" w:sz="4" w:space="0" w:color="auto"/>
              <w:left w:val="single" w:sz="4" w:space="0" w:color="auto"/>
              <w:bottom w:val="single" w:sz="4" w:space="0" w:color="auto"/>
              <w:right w:val="single" w:sz="4" w:space="0" w:color="auto"/>
            </w:tcBorders>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符合要求</w:t>
            </w:r>
          </w:p>
        </w:tc>
      </w:tr>
    </w:tbl>
    <w:p w:rsidR="0041666A" w:rsidRDefault="0096795A">
      <w:pPr>
        <w:pStyle w:val="a7"/>
        <w:widowControl w:val="0"/>
        <w:topLinePunct/>
        <w:ind w:leftChars="0" w:left="0" w:firstLine="560"/>
        <w:rPr>
          <w:rFonts w:ascii="宋体" w:hAnsi="宋体"/>
          <w:color w:val="auto"/>
          <w:sz w:val="28"/>
          <w:szCs w:val="28"/>
        </w:rPr>
      </w:pPr>
      <w:r>
        <w:rPr>
          <w:rFonts w:ascii="宋体" w:hAnsi="宋体" w:hint="eastAsia"/>
          <w:color w:val="auto"/>
          <w:sz w:val="28"/>
          <w:szCs w:val="28"/>
        </w:rPr>
        <w:t>（</w:t>
      </w:r>
      <w:r>
        <w:rPr>
          <w:rFonts w:ascii="宋体" w:hAnsi="宋体" w:hint="eastAsia"/>
          <w:color w:val="auto"/>
          <w:sz w:val="28"/>
          <w:szCs w:val="28"/>
        </w:rPr>
        <w:t>2</w:t>
      </w:r>
      <w:r>
        <w:rPr>
          <w:rFonts w:ascii="宋体" w:hAnsi="宋体" w:hint="eastAsia"/>
          <w:color w:val="auto"/>
          <w:sz w:val="28"/>
          <w:szCs w:val="28"/>
        </w:rPr>
        <w:t>）安全检查评价小结</w:t>
      </w:r>
    </w:p>
    <w:p w:rsidR="0041666A" w:rsidRDefault="0096795A">
      <w:pPr>
        <w:pStyle w:val="a7"/>
        <w:widowControl w:val="0"/>
        <w:topLinePunct/>
        <w:ind w:leftChars="0" w:left="0" w:firstLine="560"/>
        <w:rPr>
          <w:rFonts w:ascii="宋体" w:hAnsi="宋体"/>
          <w:color w:val="auto"/>
          <w:sz w:val="28"/>
          <w:szCs w:val="28"/>
        </w:rPr>
      </w:pPr>
      <w:r>
        <w:rPr>
          <w:rFonts w:ascii="宋体" w:hAnsi="宋体" w:hint="eastAsia"/>
          <w:color w:val="auto"/>
          <w:sz w:val="28"/>
          <w:szCs w:val="28"/>
        </w:rPr>
        <w:t>本节通过采用安全检查表评价，</w:t>
      </w:r>
      <w:proofErr w:type="gramStart"/>
      <w:r>
        <w:rPr>
          <w:rFonts w:ascii="宋体" w:hAnsi="宋体" w:hint="eastAsia"/>
          <w:color w:val="auto"/>
          <w:sz w:val="28"/>
          <w:szCs w:val="28"/>
        </w:rPr>
        <w:t>对毅利锋公司</w:t>
      </w:r>
      <w:proofErr w:type="gramEnd"/>
      <w:r>
        <w:rPr>
          <w:rFonts w:ascii="宋体" w:hAnsi="宋体" w:hint="eastAsia"/>
          <w:color w:val="auto"/>
          <w:sz w:val="28"/>
          <w:szCs w:val="28"/>
        </w:rPr>
        <w:t>的特种设备符合《中华人民共和国特种设备安全法》（中华人民共和国主席令第</w:t>
      </w:r>
      <w:r>
        <w:rPr>
          <w:rFonts w:ascii="宋体" w:hAnsi="宋体" w:hint="eastAsia"/>
          <w:color w:val="auto"/>
          <w:sz w:val="28"/>
          <w:szCs w:val="28"/>
        </w:rPr>
        <w:t>4</w:t>
      </w:r>
      <w:r>
        <w:rPr>
          <w:rFonts w:ascii="宋体" w:hAnsi="宋体" w:hint="eastAsia"/>
          <w:color w:val="auto"/>
          <w:sz w:val="28"/>
          <w:szCs w:val="28"/>
        </w:rPr>
        <w:t>号）、《特种设备安全监察条例》（国务院令第</w:t>
      </w:r>
      <w:r>
        <w:rPr>
          <w:rFonts w:ascii="宋体" w:hAnsi="宋体" w:hint="eastAsia"/>
          <w:color w:val="auto"/>
          <w:sz w:val="28"/>
          <w:szCs w:val="28"/>
        </w:rPr>
        <w:t>373</w:t>
      </w:r>
      <w:r>
        <w:rPr>
          <w:rFonts w:ascii="宋体" w:hAnsi="宋体" w:hint="eastAsia"/>
          <w:color w:val="auto"/>
          <w:sz w:val="28"/>
          <w:szCs w:val="28"/>
        </w:rPr>
        <w:t>号，第</w:t>
      </w:r>
      <w:r>
        <w:rPr>
          <w:rFonts w:ascii="宋体" w:hAnsi="宋体" w:hint="eastAsia"/>
          <w:color w:val="auto"/>
          <w:sz w:val="28"/>
          <w:szCs w:val="28"/>
        </w:rPr>
        <w:t>549</w:t>
      </w:r>
      <w:r>
        <w:rPr>
          <w:rFonts w:ascii="宋体" w:hAnsi="宋体" w:hint="eastAsia"/>
          <w:color w:val="auto"/>
          <w:sz w:val="28"/>
          <w:szCs w:val="28"/>
        </w:rPr>
        <w:t>号修订）、《固定式压力容器安全技术监察规程》（</w:t>
      </w:r>
      <w:r>
        <w:rPr>
          <w:rFonts w:ascii="宋体" w:hAnsi="宋体" w:hint="eastAsia"/>
          <w:color w:val="auto"/>
          <w:sz w:val="28"/>
          <w:szCs w:val="28"/>
        </w:rPr>
        <w:t xml:space="preserve">TSG </w:t>
      </w:r>
      <w:r>
        <w:rPr>
          <w:rFonts w:ascii="宋体" w:hAnsi="宋体" w:hint="eastAsia"/>
          <w:color w:val="auto"/>
          <w:sz w:val="28"/>
          <w:szCs w:val="28"/>
        </w:rPr>
        <w:t>21-2016</w:t>
      </w:r>
      <w:r>
        <w:rPr>
          <w:rFonts w:ascii="宋体" w:hAnsi="宋体" w:hint="eastAsia"/>
          <w:color w:val="auto"/>
          <w:sz w:val="28"/>
          <w:szCs w:val="28"/>
        </w:rPr>
        <w:t>）等有关要求。</w:t>
      </w:r>
    </w:p>
    <w:bookmarkEnd w:id="183"/>
    <w:p w:rsidR="0041666A" w:rsidRDefault="0096795A">
      <w:pPr>
        <w:pStyle w:val="3"/>
        <w:keepNext w:val="0"/>
        <w:keepLines w:val="0"/>
        <w:rPr>
          <w:color w:val="auto"/>
        </w:rPr>
      </w:pPr>
      <w:r>
        <w:rPr>
          <w:rFonts w:hint="eastAsia"/>
          <w:color w:val="auto"/>
        </w:rPr>
        <w:t>5.2.</w:t>
      </w:r>
      <w:r>
        <w:rPr>
          <w:color w:val="auto"/>
        </w:rPr>
        <w:t>2</w:t>
      </w:r>
      <w:r>
        <w:rPr>
          <w:rFonts w:hint="eastAsia"/>
          <w:color w:val="auto"/>
        </w:rPr>
        <w:t>作业条件危险性评价方法（</w:t>
      </w:r>
      <w:r>
        <w:rPr>
          <w:rFonts w:hint="eastAsia"/>
          <w:color w:val="auto"/>
        </w:rPr>
        <w:t>LEC</w:t>
      </w:r>
      <w:r>
        <w:rPr>
          <w:rFonts w:hint="eastAsia"/>
          <w:color w:val="auto"/>
        </w:rPr>
        <w:t>法）评价</w:t>
      </w:r>
    </w:p>
    <w:p w:rsidR="0041666A" w:rsidRDefault="0096795A">
      <w:pPr>
        <w:pStyle w:val="Style2"/>
        <w:topLinePunct/>
        <w:ind w:firstLine="560"/>
        <w:rPr>
          <w:rFonts w:ascii="宋体" w:hAnsi="宋体"/>
          <w:color w:val="auto"/>
          <w:kern w:val="0"/>
          <w:szCs w:val="28"/>
        </w:rPr>
      </w:pPr>
      <w:r>
        <w:rPr>
          <w:rFonts w:ascii="宋体" w:hAnsi="宋体" w:hint="eastAsia"/>
          <w:color w:val="auto"/>
          <w:kern w:val="0"/>
          <w:szCs w:val="28"/>
        </w:rPr>
        <w:t>通过充装工艺操作条件及危险性分析，可知在生产过程中危险事件发生可能性</w:t>
      </w:r>
      <w:r>
        <w:rPr>
          <w:rFonts w:ascii="宋体" w:hAnsi="宋体" w:hint="eastAsia"/>
          <w:color w:val="auto"/>
          <w:kern w:val="0"/>
          <w:szCs w:val="28"/>
        </w:rPr>
        <w:t>L</w:t>
      </w:r>
      <w:r>
        <w:rPr>
          <w:rFonts w:ascii="宋体" w:hAnsi="宋体" w:hint="eastAsia"/>
          <w:color w:val="auto"/>
          <w:kern w:val="0"/>
          <w:szCs w:val="28"/>
        </w:rPr>
        <w:t>，由于是有可能发生，因此</w:t>
      </w:r>
      <w:r>
        <w:rPr>
          <w:rFonts w:ascii="宋体" w:hAnsi="宋体" w:hint="eastAsia"/>
          <w:color w:val="auto"/>
          <w:kern w:val="0"/>
          <w:szCs w:val="28"/>
        </w:rPr>
        <w:t>L</w:t>
      </w:r>
      <w:r>
        <w:rPr>
          <w:rFonts w:ascii="宋体" w:hAnsi="宋体" w:hint="eastAsia"/>
          <w:color w:val="auto"/>
          <w:kern w:val="0"/>
          <w:szCs w:val="28"/>
        </w:rPr>
        <w:t>值取</w:t>
      </w:r>
      <w:r>
        <w:rPr>
          <w:rFonts w:ascii="宋体" w:hAnsi="宋体" w:hint="eastAsia"/>
          <w:color w:val="auto"/>
          <w:kern w:val="0"/>
          <w:szCs w:val="28"/>
        </w:rPr>
        <w:t>3</w:t>
      </w:r>
      <w:r>
        <w:rPr>
          <w:rFonts w:ascii="宋体" w:hAnsi="宋体" w:hint="eastAsia"/>
          <w:color w:val="auto"/>
          <w:kern w:val="0"/>
          <w:szCs w:val="28"/>
        </w:rPr>
        <w:t>；操作过程每周一次或偶尔暴露在危险环境中，因此</w:t>
      </w:r>
      <w:r>
        <w:rPr>
          <w:rFonts w:ascii="宋体" w:hAnsi="宋体" w:hint="eastAsia"/>
          <w:color w:val="auto"/>
          <w:kern w:val="0"/>
          <w:szCs w:val="28"/>
        </w:rPr>
        <w:t>E</w:t>
      </w:r>
      <w:r>
        <w:rPr>
          <w:rFonts w:ascii="宋体" w:hAnsi="宋体" w:hint="eastAsia"/>
          <w:color w:val="auto"/>
          <w:kern w:val="0"/>
          <w:szCs w:val="28"/>
        </w:rPr>
        <w:t>值取</w:t>
      </w:r>
      <w:r>
        <w:rPr>
          <w:rFonts w:ascii="宋体" w:hAnsi="宋体" w:hint="eastAsia"/>
          <w:color w:val="auto"/>
          <w:kern w:val="0"/>
          <w:szCs w:val="28"/>
        </w:rPr>
        <w:t>6</w:t>
      </w:r>
      <w:r>
        <w:rPr>
          <w:rFonts w:ascii="宋体" w:hAnsi="宋体" w:hint="eastAsia"/>
          <w:color w:val="auto"/>
          <w:kern w:val="0"/>
          <w:szCs w:val="28"/>
        </w:rPr>
        <w:t>；根据该作业环境中产生的危害对人体伤害和物质损失的可能程度，危险严重度</w:t>
      </w:r>
      <w:r>
        <w:rPr>
          <w:rFonts w:ascii="宋体" w:hAnsi="宋体" w:hint="eastAsia"/>
          <w:color w:val="auto"/>
          <w:kern w:val="0"/>
          <w:szCs w:val="28"/>
        </w:rPr>
        <w:t>C</w:t>
      </w:r>
      <w:r>
        <w:rPr>
          <w:rFonts w:ascii="宋体" w:hAnsi="宋体" w:hint="eastAsia"/>
          <w:color w:val="auto"/>
          <w:kern w:val="0"/>
          <w:szCs w:val="28"/>
        </w:rPr>
        <w:t>值取</w:t>
      </w:r>
      <w:r>
        <w:rPr>
          <w:rFonts w:ascii="宋体" w:hAnsi="宋体" w:hint="eastAsia"/>
          <w:color w:val="auto"/>
          <w:kern w:val="0"/>
          <w:szCs w:val="28"/>
        </w:rPr>
        <w:t>3</w:t>
      </w:r>
      <w:r>
        <w:rPr>
          <w:rFonts w:ascii="宋体" w:hAnsi="宋体" w:hint="eastAsia"/>
          <w:color w:val="auto"/>
          <w:kern w:val="0"/>
          <w:szCs w:val="28"/>
        </w:rPr>
        <w:t>。按照以上取值计算：</w:t>
      </w:r>
    </w:p>
    <w:p w:rsidR="0041666A" w:rsidRDefault="0096795A">
      <w:pPr>
        <w:pStyle w:val="Style2"/>
        <w:topLinePunct/>
        <w:ind w:firstLine="560"/>
        <w:rPr>
          <w:rFonts w:ascii="宋体" w:hAnsi="宋体"/>
          <w:color w:val="auto"/>
          <w:kern w:val="0"/>
          <w:szCs w:val="28"/>
        </w:rPr>
      </w:pPr>
      <w:r>
        <w:rPr>
          <w:rFonts w:ascii="宋体" w:hAnsi="宋体" w:hint="eastAsia"/>
          <w:color w:val="auto"/>
          <w:kern w:val="0"/>
          <w:szCs w:val="28"/>
        </w:rPr>
        <w:t>危险性（</w:t>
      </w:r>
      <w:r>
        <w:rPr>
          <w:rFonts w:ascii="宋体" w:hAnsi="宋体" w:hint="eastAsia"/>
          <w:color w:val="auto"/>
          <w:kern w:val="0"/>
          <w:szCs w:val="28"/>
        </w:rPr>
        <w:t>D</w:t>
      </w:r>
      <w:r>
        <w:rPr>
          <w:rFonts w:ascii="宋体" w:hAnsi="宋体" w:hint="eastAsia"/>
          <w:color w:val="auto"/>
          <w:kern w:val="0"/>
          <w:szCs w:val="28"/>
        </w:rPr>
        <w:t>）＝</w:t>
      </w:r>
      <w:r>
        <w:rPr>
          <w:rFonts w:ascii="宋体" w:hAnsi="宋体" w:hint="eastAsia"/>
          <w:color w:val="auto"/>
          <w:kern w:val="0"/>
          <w:szCs w:val="28"/>
        </w:rPr>
        <w:t>L</w:t>
      </w:r>
      <w:r>
        <w:rPr>
          <w:rFonts w:ascii="宋体" w:hAnsi="宋体" w:hint="eastAsia"/>
          <w:color w:val="auto"/>
          <w:kern w:val="0"/>
          <w:szCs w:val="28"/>
        </w:rPr>
        <w:t>×</w:t>
      </w:r>
      <w:r>
        <w:rPr>
          <w:rFonts w:ascii="宋体" w:hAnsi="宋体" w:hint="eastAsia"/>
          <w:color w:val="auto"/>
          <w:kern w:val="0"/>
          <w:szCs w:val="28"/>
        </w:rPr>
        <w:t>E</w:t>
      </w:r>
      <w:r>
        <w:rPr>
          <w:rFonts w:ascii="宋体" w:hAnsi="宋体" w:hint="eastAsia"/>
          <w:color w:val="auto"/>
          <w:kern w:val="0"/>
          <w:szCs w:val="28"/>
        </w:rPr>
        <w:t>×</w:t>
      </w:r>
      <w:r>
        <w:rPr>
          <w:rFonts w:ascii="宋体" w:hAnsi="宋体" w:hint="eastAsia"/>
          <w:color w:val="auto"/>
          <w:kern w:val="0"/>
          <w:szCs w:val="28"/>
        </w:rPr>
        <w:t>C</w:t>
      </w:r>
    </w:p>
    <w:p w:rsidR="0041666A" w:rsidRDefault="0096795A">
      <w:pPr>
        <w:pStyle w:val="Style2"/>
        <w:topLinePunct/>
        <w:ind w:firstLine="560"/>
        <w:rPr>
          <w:rFonts w:ascii="宋体" w:hAnsi="宋体"/>
          <w:color w:val="auto"/>
          <w:kern w:val="0"/>
          <w:szCs w:val="28"/>
        </w:rPr>
      </w:pPr>
      <w:r>
        <w:rPr>
          <w:rFonts w:ascii="宋体" w:hAnsi="宋体" w:hint="eastAsia"/>
          <w:color w:val="auto"/>
          <w:kern w:val="0"/>
          <w:szCs w:val="28"/>
        </w:rPr>
        <w:t xml:space="preserve">           </w:t>
      </w:r>
      <w:r>
        <w:rPr>
          <w:rFonts w:ascii="宋体" w:hAnsi="宋体" w:hint="eastAsia"/>
          <w:color w:val="auto"/>
          <w:kern w:val="0"/>
          <w:szCs w:val="28"/>
        </w:rPr>
        <w:t>＝</w:t>
      </w:r>
      <w:r>
        <w:rPr>
          <w:rFonts w:ascii="宋体" w:hAnsi="宋体" w:hint="eastAsia"/>
          <w:color w:val="auto"/>
          <w:kern w:val="0"/>
          <w:szCs w:val="28"/>
        </w:rPr>
        <w:t>3</w:t>
      </w:r>
      <w:r>
        <w:rPr>
          <w:rFonts w:ascii="宋体" w:hAnsi="宋体" w:hint="eastAsia"/>
          <w:color w:val="auto"/>
          <w:kern w:val="0"/>
          <w:szCs w:val="28"/>
        </w:rPr>
        <w:t>×</w:t>
      </w:r>
      <w:r>
        <w:rPr>
          <w:rFonts w:ascii="宋体" w:hAnsi="宋体" w:hint="eastAsia"/>
          <w:color w:val="auto"/>
          <w:kern w:val="0"/>
          <w:szCs w:val="28"/>
        </w:rPr>
        <w:t>6</w:t>
      </w:r>
      <w:r>
        <w:rPr>
          <w:rFonts w:ascii="宋体" w:hAnsi="宋体" w:hint="eastAsia"/>
          <w:color w:val="auto"/>
          <w:kern w:val="0"/>
          <w:szCs w:val="28"/>
        </w:rPr>
        <w:t>×</w:t>
      </w:r>
      <w:r>
        <w:rPr>
          <w:rFonts w:ascii="宋体" w:hAnsi="宋体" w:hint="eastAsia"/>
          <w:color w:val="auto"/>
          <w:kern w:val="0"/>
          <w:szCs w:val="28"/>
        </w:rPr>
        <w:t>3</w:t>
      </w:r>
    </w:p>
    <w:p w:rsidR="0041666A" w:rsidRDefault="0096795A">
      <w:pPr>
        <w:pStyle w:val="Style2"/>
        <w:topLinePunct/>
        <w:ind w:firstLine="560"/>
        <w:rPr>
          <w:rFonts w:ascii="宋体" w:hAnsi="宋体"/>
          <w:color w:val="auto"/>
          <w:kern w:val="0"/>
          <w:szCs w:val="28"/>
        </w:rPr>
      </w:pPr>
      <w:r>
        <w:rPr>
          <w:rFonts w:ascii="宋体" w:hAnsi="宋体" w:hint="eastAsia"/>
          <w:color w:val="auto"/>
          <w:kern w:val="0"/>
          <w:szCs w:val="28"/>
        </w:rPr>
        <w:t xml:space="preserve">           </w:t>
      </w:r>
      <w:r>
        <w:rPr>
          <w:rFonts w:ascii="宋体" w:hAnsi="宋体" w:hint="eastAsia"/>
          <w:color w:val="auto"/>
          <w:kern w:val="0"/>
          <w:szCs w:val="28"/>
        </w:rPr>
        <w:t>＝</w:t>
      </w:r>
      <w:r>
        <w:rPr>
          <w:rFonts w:ascii="宋体" w:hAnsi="宋体" w:hint="eastAsia"/>
          <w:color w:val="auto"/>
          <w:kern w:val="0"/>
          <w:szCs w:val="28"/>
        </w:rPr>
        <w:t>54</w:t>
      </w:r>
    </w:p>
    <w:p w:rsidR="0041666A" w:rsidRDefault="0096795A">
      <w:pPr>
        <w:pStyle w:val="Style2"/>
        <w:topLinePunct/>
        <w:ind w:firstLine="560"/>
        <w:rPr>
          <w:rFonts w:ascii="宋体" w:hAnsi="宋体"/>
          <w:color w:val="auto"/>
          <w:kern w:val="0"/>
          <w:szCs w:val="28"/>
        </w:rPr>
      </w:pPr>
      <w:r>
        <w:rPr>
          <w:rFonts w:ascii="宋体" w:hAnsi="宋体" w:hint="eastAsia"/>
          <w:color w:val="auto"/>
          <w:kern w:val="0"/>
          <w:szCs w:val="28"/>
        </w:rPr>
        <w:t>对照危险性程度分级的分数值可以得出项目各生产场所的危险性程度。按照以上方法取值，并计</w:t>
      </w:r>
      <w:r>
        <w:rPr>
          <w:rFonts w:ascii="宋体" w:hAnsi="宋体" w:hint="eastAsia"/>
          <w:color w:val="auto"/>
          <w:kern w:val="0"/>
          <w:szCs w:val="28"/>
        </w:rPr>
        <w:t>算</w:t>
      </w:r>
      <w:r>
        <w:rPr>
          <w:rFonts w:ascii="宋体" w:hAnsi="宋体" w:hint="eastAsia"/>
          <w:color w:val="auto"/>
          <w:kern w:val="0"/>
          <w:szCs w:val="28"/>
        </w:rPr>
        <w:t>D</w:t>
      </w:r>
      <w:r>
        <w:rPr>
          <w:rFonts w:ascii="宋体" w:hAnsi="宋体" w:hint="eastAsia"/>
          <w:color w:val="auto"/>
          <w:kern w:val="0"/>
          <w:szCs w:val="28"/>
        </w:rPr>
        <w:t>值，列入下表。</w:t>
      </w:r>
    </w:p>
    <w:p w:rsidR="0041666A" w:rsidRDefault="0096795A">
      <w:pPr>
        <w:ind w:firstLineChars="0" w:firstLine="0"/>
        <w:jc w:val="center"/>
        <w:rPr>
          <w:rFonts w:ascii="宋体" w:hAnsi="宋体"/>
          <w:snapToGrid w:val="0"/>
          <w:color w:val="auto"/>
          <w:kern w:val="0"/>
          <w:szCs w:val="28"/>
        </w:rPr>
      </w:pPr>
      <w:r>
        <w:rPr>
          <w:rFonts w:ascii="宋体" w:hAnsi="宋体" w:hint="eastAsia"/>
          <w:snapToGrid w:val="0"/>
          <w:color w:val="auto"/>
          <w:kern w:val="0"/>
          <w:szCs w:val="28"/>
        </w:rPr>
        <w:t>表</w:t>
      </w:r>
      <w:r>
        <w:rPr>
          <w:rFonts w:ascii="宋体" w:hAnsi="宋体" w:hint="eastAsia"/>
          <w:snapToGrid w:val="0"/>
          <w:color w:val="auto"/>
          <w:kern w:val="0"/>
          <w:szCs w:val="28"/>
        </w:rPr>
        <w:t>5-5  LEC</w:t>
      </w:r>
      <w:r>
        <w:rPr>
          <w:rFonts w:ascii="宋体" w:hAnsi="宋体" w:hint="eastAsia"/>
          <w:snapToGrid w:val="0"/>
          <w:color w:val="auto"/>
          <w:kern w:val="0"/>
          <w:szCs w:val="28"/>
        </w:rPr>
        <w:t>评价表</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8"/>
        <w:gridCol w:w="3309"/>
        <w:gridCol w:w="851"/>
        <w:gridCol w:w="882"/>
        <w:gridCol w:w="865"/>
        <w:gridCol w:w="867"/>
        <w:gridCol w:w="1390"/>
      </w:tblGrid>
      <w:tr w:rsidR="0041666A">
        <w:trPr>
          <w:trHeight w:hRule="exact" w:val="431"/>
          <w:tblHeader/>
          <w:jc w:val="center"/>
        </w:trPr>
        <w:tc>
          <w:tcPr>
            <w:tcW w:w="500" w:type="pct"/>
            <w:vAlign w:val="center"/>
          </w:tcPr>
          <w:p w:rsidR="0041666A" w:rsidRDefault="0096795A">
            <w:pPr>
              <w:widowControl/>
              <w:adjustRightInd/>
              <w:snapToGrid/>
              <w:spacing w:line="240" w:lineRule="exact"/>
              <w:ind w:firstLineChars="0" w:firstLine="0"/>
              <w:jc w:val="center"/>
              <w:rPr>
                <w:rFonts w:ascii="宋体" w:hAnsi="宋体"/>
                <w:b/>
                <w:color w:val="auto"/>
                <w:sz w:val="21"/>
                <w:szCs w:val="21"/>
              </w:rPr>
            </w:pPr>
            <w:bookmarkStart w:id="185" w:name="_Toc488941429"/>
            <w:r>
              <w:rPr>
                <w:rFonts w:ascii="宋体" w:hAnsi="宋体"/>
                <w:b/>
                <w:color w:val="auto"/>
                <w:sz w:val="21"/>
                <w:szCs w:val="21"/>
              </w:rPr>
              <w:lastRenderedPageBreak/>
              <w:t>序号</w:t>
            </w:r>
            <w:bookmarkEnd w:id="185"/>
          </w:p>
        </w:tc>
        <w:tc>
          <w:tcPr>
            <w:tcW w:w="1824" w:type="pct"/>
            <w:vAlign w:val="center"/>
          </w:tcPr>
          <w:p w:rsidR="0041666A" w:rsidRDefault="0096795A">
            <w:pPr>
              <w:widowControl/>
              <w:adjustRightInd/>
              <w:snapToGrid/>
              <w:spacing w:line="240" w:lineRule="exact"/>
              <w:ind w:firstLineChars="0" w:firstLine="0"/>
              <w:jc w:val="center"/>
              <w:rPr>
                <w:rFonts w:ascii="宋体" w:hAnsi="宋体"/>
                <w:b/>
                <w:color w:val="auto"/>
                <w:sz w:val="21"/>
                <w:szCs w:val="21"/>
              </w:rPr>
            </w:pPr>
            <w:bookmarkStart w:id="186" w:name="_Toc488941430"/>
            <w:r>
              <w:rPr>
                <w:rFonts w:ascii="宋体" w:hAnsi="宋体"/>
                <w:b/>
                <w:color w:val="auto"/>
                <w:sz w:val="21"/>
                <w:szCs w:val="21"/>
              </w:rPr>
              <w:t>作业名称</w:t>
            </w:r>
            <w:bookmarkEnd w:id="186"/>
          </w:p>
        </w:tc>
        <w:tc>
          <w:tcPr>
            <w:tcW w:w="469" w:type="pct"/>
            <w:vAlign w:val="center"/>
          </w:tcPr>
          <w:p w:rsidR="0041666A" w:rsidRDefault="0096795A">
            <w:pPr>
              <w:widowControl/>
              <w:adjustRightInd/>
              <w:snapToGrid/>
              <w:spacing w:line="240" w:lineRule="exact"/>
              <w:ind w:firstLineChars="0" w:firstLine="0"/>
              <w:jc w:val="center"/>
              <w:rPr>
                <w:rFonts w:ascii="宋体" w:hAnsi="宋体"/>
                <w:b/>
                <w:color w:val="auto"/>
                <w:sz w:val="21"/>
                <w:szCs w:val="21"/>
              </w:rPr>
            </w:pPr>
            <w:bookmarkStart w:id="187" w:name="_Toc488941431"/>
            <w:r>
              <w:rPr>
                <w:rFonts w:ascii="宋体" w:hAnsi="宋体"/>
                <w:b/>
                <w:color w:val="auto"/>
                <w:sz w:val="21"/>
                <w:szCs w:val="21"/>
              </w:rPr>
              <w:t>L</w:t>
            </w:r>
            <w:bookmarkEnd w:id="187"/>
          </w:p>
        </w:tc>
        <w:tc>
          <w:tcPr>
            <w:tcW w:w="486" w:type="pct"/>
            <w:vAlign w:val="center"/>
          </w:tcPr>
          <w:p w:rsidR="0041666A" w:rsidRDefault="0096795A">
            <w:pPr>
              <w:widowControl/>
              <w:adjustRightInd/>
              <w:snapToGrid/>
              <w:spacing w:line="240" w:lineRule="exact"/>
              <w:ind w:firstLineChars="0" w:firstLine="0"/>
              <w:jc w:val="center"/>
              <w:rPr>
                <w:rFonts w:ascii="宋体" w:hAnsi="宋体"/>
                <w:b/>
                <w:color w:val="auto"/>
                <w:sz w:val="21"/>
                <w:szCs w:val="21"/>
              </w:rPr>
            </w:pPr>
            <w:bookmarkStart w:id="188" w:name="_Toc488941432"/>
            <w:r>
              <w:rPr>
                <w:rFonts w:ascii="宋体" w:hAnsi="宋体"/>
                <w:b/>
                <w:color w:val="auto"/>
                <w:sz w:val="21"/>
                <w:szCs w:val="21"/>
              </w:rPr>
              <w:t>E</w:t>
            </w:r>
            <w:bookmarkEnd w:id="188"/>
          </w:p>
        </w:tc>
        <w:tc>
          <w:tcPr>
            <w:tcW w:w="477" w:type="pct"/>
            <w:vAlign w:val="center"/>
          </w:tcPr>
          <w:p w:rsidR="0041666A" w:rsidRDefault="0096795A">
            <w:pPr>
              <w:widowControl/>
              <w:adjustRightInd/>
              <w:snapToGrid/>
              <w:spacing w:line="240" w:lineRule="exact"/>
              <w:ind w:firstLineChars="0" w:firstLine="0"/>
              <w:jc w:val="center"/>
              <w:rPr>
                <w:rFonts w:ascii="宋体" w:hAnsi="宋体"/>
                <w:b/>
                <w:color w:val="auto"/>
                <w:sz w:val="21"/>
                <w:szCs w:val="21"/>
              </w:rPr>
            </w:pPr>
            <w:bookmarkStart w:id="189" w:name="_Toc488941433"/>
            <w:r>
              <w:rPr>
                <w:rFonts w:ascii="宋体" w:hAnsi="宋体"/>
                <w:b/>
                <w:color w:val="auto"/>
                <w:sz w:val="21"/>
                <w:szCs w:val="21"/>
              </w:rPr>
              <w:t>C</w:t>
            </w:r>
            <w:bookmarkEnd w:id="189"/>
          </w:p>
        </w:tc>
        <w:tc>
          <w:tcPr>
            <w:tcW w:w="478" w:type="pct"/>
            <w:vAlign w:val="center"/>
          </w:tcPr>
          <w:p w:rsidR="0041666A" w:rsidRDefault="0096795A">
            <w:pPr>
              <w:widowControl/>
              <w:adjustRightInd/>
              <w:snapToGrid/>
              <w:spacing w:line="240" w:lineRule="exact"/>
              <w:ind w:firstLineChars="0" w:firstLine="0"/>
              <w:jc w:val="center"/>
              <w:rPr>
                <w:rFonts w:ascii="宋体" w:hAnsi="宋体"/>
                <w:b/>
                <w:color w:val="auto"/>
                <w:sz w:val="21"/>
                <w:szCs w:val="21"/>
              </w:rPr>
            </w:pPr>
            <w:bookmarkStart w:id="190" w:name="_Toc488941434"/>
            <w:r>
              <w:rPr>
                <w:rFonts w:ascii="宋体" w:hAnsi="宋体"/>
                <w:b/>
                <w:color w:val="auto"/>
                <w:sz w:val="21"/>
                <w:szCs w:val="21"/>
              </w:rPr>
              <w:t>D</w:t>
            </w:r>
            <w:bookmarkEnd w:id="190"/>
          </w:p>
        </w:tc>
        <w:tc>
          <w:tcPr>
            <w:tcW w:w="766" w:type="pct"/>
            <w:vAlign w:val="center"/>
          </w:tcPr>
          <w:p w:rsidR="0041666A" w:rsidRDefault="0096795A">
            <w:pPr>
              <w:widowControl/>
              <w:adjustRightInd/>
              <w:snapToGrid/>
              <w:spacing w:line="240" w:lineRule="exact"/>
              <w:ind w:firstLineChars="0" w:firstLine="0"/>
              <w:jc w:val="center"/>
              <w:rPr>
                <w:rFonts w:ascii="宋体" w:hAnsi="宋体"/>
                <w:b/>
                <w:color w:val="auto"/>
                <w:sz w:val="21"/>
                <w:szCs w:val="21"/>
              </w:rPr>
            </w:pPr>
            <w:bookmarkStart w:id="191" w:name="_Toc488941435"/>
            <w:r>
              <w:rPr>
                <w:rFonts w:ascii="宋体" w:hAnsi="宋体"/>
                <w:b/>
                <w:color w:val="auto"/>
                <w:sz w:val="21"/>
                <w:szCs w:val="21"/>
              </w:rPr>
              <w:t>危险等级</w:t>
            </w:r>
            <w:bookmarkEnd w:id="191"/>
          </w:p>
        </w:tc>
      </w:tr>
      <w:tr w:rsidR="0041666A">
        <w:trPr>
          <w:trHeight w:hRule="exact" w:val="423"/>
          <w:jc w:val="center"/>
        </w:trPr>
        <w:tc>
          <w:tcPr>
            <w:tcW w:w="500"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192" w:name="_Toc488941436"/>
            <w:r>
              <w:rPr>
                <w:rFonts w:ascii="宋体" w:hAnsi="宋体"/>
                <w:color w:val="auto"/>
                <w:sz w:val="21"/>
                <w:szCs w:val="21"/>
              </w:rPr>
              <w:t>1</w:t>
            </w:r>
            <w:bookmarkEnd w:id="192"/>
          </w:p>
        </w:tc>
        <w:tc>
          <w:tcPr>
            <w:tcW w:w="1824"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193" w:name="_Toc488941437"/>
            <w:r>
              <w:rPr>
                <w:rFonts w:ascii="宋体" w:hAnsi="宋体"/>
                <w:color w:val="auto"/>
                <w:sz w:val="21"/>
                <w:szCs w:val="21"/>
              </w:rPr>
              <w:t>装卸作业</w:t>
            </w:r>
            <w:bookmarkEnd w:id="193"/>
          </w:p>
        </w:tc>
        <w:tc>
          <w:tcPr>
            <w:tcW w:w="469"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194" w:name="_Toc488941438"/>
            <w:r>
              <w:rPr>
                <w:rFonts w:ascii="宋体" w:hAnsi="宋体"/>
                <w:color w:val="auto"/>
                <w:sz w:val="21"/>
                <w:szCs w:val="21"/>
              </w:rPr>
              <w:t>1</w:t>
            </w:r>
            <w:bookmarkEnd w:id="194"/>
          </w:p>
        </w:tc>
        <w:tc>
          <w:tcPr>
            <w:tcW w:w="486"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195" w:name="_Toc488941439"/>
            <w:r>
              <w:rPr>
                <w:rFonts w:ascii="宋体" w:hAnsi="宋体"/>
                <w:color w:val="auto"/>
                <w:sz w:val="21"/>
                <w:szCs w:val="21"/>
              </w:rPr>
              <w:t>6</w:t>
            </w:r>
            <w:bookmarkEnd w:id="195"/>
          </w:p>
        </w:tc>
        <w:tc>
          <w:tcPr>
            <w:tcW w:w="477"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196" w:name="_Toc488941440"/>
            <w:r>
              <w:rPr>
                <w:rFonts w:ascii="宋体" w:hAnsi="宋体"/>
                <w:color w:val="auto"/>
                <w:sz w:val="21"/>
                <w:szCs w:val="21"/>
              </w:rPr>
              <w:t>7</w:t>
            </w:r>
            <w:bookmarkEnd w:id="196"/>
          </w:p>
        </w:tc>
        <w:tc>
          <w:tcPr>
            <w:tcW w:w="478"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197" w:name="_Toc488941441"/>
            <w:r>
              <w:rPr>
                <w:rFonts w:ascii="宋体" w:hAnsi="宋体"/>
                <w:color w:val="auto"/>
                <w:sz w:val="21"/>
                <w:szCs w:val="21"/>
              </w:rPr>
              <w:t>42</w:t>
            </w:r>
            <w:bookmarkEnd w:id="197"/>
          </w:p>
        </w:tc>
        <w:tc>
          <w:tcPr>
            <w:tcW w:w="766"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198" w:name="_Toc488941442"/>
            <w:r>
              <w:rPr>
                <w:rFonts w:ascii="宋体" w:hAnsi="宋体"/>
                <w:color w:val="auto"/>
                <w:sz w:val="21"/>
                <w:szCs w:val="21"/>
              </w:rPr>
              <w:t>比较危险</w:t>
            </w:r>
            <w:bookmarkEnd w:id="198"/>
          </w:p>
        </w:tc>
      </w:tr>
      <w:tr w:rsidR="0041666A">
        <w:trPr>
          <w:trHeight w:hRule="exact" w:val="429"/>
          <w:jc w:val="center"/>
        </w:trPr>
        <w:tc>
          <w:tcPr>
            <w:tcW w:w="500"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199" w:name="_Toc488941443"/>
            <w:r>
              <w:rPr>
                <w:rFonts w:ascii="宋体" w:hAnsi="宋体"/>
                <w:color w:val="auto"/>
                <w:sz w:val="21"/>
                <w:szCs w:val="21"/>
              </w:rPr>
              <w:t>2</w:t>
            </w:r>
            <w:bookmarkEnd w:id="199"/>
          </w:p>
        </w:tc>
        <w:tc>
          <w:tcPr>
            <w:tcW w:w="1824"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00" w:name="_Toc488941444"/>
            <w:r>
              <w:rPr>
                <w:rFonts w:ascii="宋体" w:hAnsi="宋体"/>
                <w:color w:val="auto"/>
                <w:sz w:val="21"/>
                <w:szCs w:val="21"/>
              </w:rPr>
              <w:t>储气作业</w:t>
            </w:r>
            <w:bookmarkEnd w:id="200"/>
          </w:p>
        </w:tc>
        <w:tc>
          <w:tcPr>
            <w:tcW w:w="469"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01" w:name="_Toc488941445"/>
            <w:r>
              <w:rPr>
                <w:rFonts w:ascii="宋体" w:hAnsi="宋体"/>
                <w:color w:val="auto"/>
                <w:sz w:val="21"/>
                <w:szCs w:val="21"/>
              </w:rPr>
              <w:t>1</w:t>
            </w:r>
            <w:bookmarkEnd w:id="201"/>
          </w:p>
        </w:tc>
        <w:tc>
          <w:tcPr>
            <w:tcW w:w="486"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02" w:name="_Toc488941446"/>
            <w:r>
              <w:rPr>
                <w:rFonts w:ascii="宋体" w:hAnsi="宋体"/>
                <w:color w:val="auto"/>
                <w:sz w:val="21"/>
                <w:szCs w:val="21"/>
              </w:rPr>
              <w:t>6</w:t>
            </w:r>
            <w:bookmarkEnd w:id="202"/>
          </w:p>
        </w:tc>
        <w:tc>
          <w:tcPr>
            <w:tcW w:w="477"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03" w:name="_Toc488941447"/>
            <w:r>
              <w:rPr>
                <w:rFonts w:ascii="宋体" w:hAnsi="宋体"/>
                <w:color w:val="auto"/>
                <w:sz w:val="21"/>
                <w:szCs w:val="21"/>
              </w:rPr>
              <w:t>15</w:t>
            </w:r>
            <w:bookmarkEnd w:id="203"/>
          </w:p>
        </w:tc>
        <w:tc>
          <w:tcPr>
            <w:tcW w:w="478"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04" w:name="_Toc488941448"/>
            <w:r>
              <w:rPr>
                <w:rFonts w:ascii="宋体" w:hAnsi="宋体"/>
                <w:color w:val="auto"/>
                <w:sz w:val="21"/>
                <w:szCs w:val="21"/>
              </w:rPr>
              <w:t>90</w:t>
            </w:r>
            <w:bookmarkEnd w:id="204"/>
          </w:p>
        </w:tc>
        <w:tc>
          <w:tcPr>
            <w:tcW w:w="766"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05" w:name="_Toc488941449"/>
            <w:r>
              <w:rPr>
                <w:rFonts w:ascii="宋体" w:hAnsi="宋体"/>
                <w:color w:val="auto"/>
                <w:sz w:val="21"/>
                <w:szCs w:val="21"/>
              </w:rPr>
              <w:t>显著危险</w:t>
            </w:r>
            <w:bookmarkEnd w:id="205"/>
          </w:p>
        </w:tc>
      </w:tr>
      <w:tr w:rsidR="0041666A">
        <w:trPr>
          <w:trHeight w:hRule="exact" w:val="420"/>
          <w:jc w:val="center"/>
        </w:trPr>
        <w:tc>
          <w:tcPr>
            <w:tcW w:w="500"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06" w:name="_Toc488941450"/>
            <w:r>
              <w:rPr>
                <w:rFonts w:ascii="宋体" w:hAnsi="宋体"/>
                <w:color w:val="auto"/>
                <w:sz w:val="21"/>
                <w:szCs w:val="21"/>
              </w:rPr>
              <w:t>3</w:t>
            </w:r>
            <w:bookmarkEnd w:id="206"/>
          </w:p>
        </w:tc>
        <w:tc>
          <w:tcPr>
            <w:tcW w:w="1824"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07" w:name="_Toc488941451"/>
            <w:r>
              <w:rPr>
                <w:rFonts w:ascii="宋体" w:hAnsi="宋体"/>
                <w:color w:val="auto"/>
                <w:sz w:val="21"/>
                <w:szCs w:val="21"/>
              </w:rPr>
              <w:t>充装作业</w:t>
            </w:r>
            <w:bookmarkEnd w:id="207"/>
          </w:p>
        </w:tc>
        <w:tc>
          <w:tcPr>
            <w:tcW w:w="469"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08" w:name="_Toc488941452"/>
            <w:r>
              <w:rPr>
                <w:rFonts w:ascii="宋体" w:hAnsi="宋体"/>
                <w:color w:val="auto"/>
                <w:sz w:val="21"/>
                <w:szCs w:val="21"/>
              </w:rPr>
              <w:t>1</w:t>
            </w:r>
            <w:bookmarkEnd w:id="208"/>
          </w:p>
        </w:tc>
        <w:tc>
          <w:tcPr>
            <w:tcW w:w="486"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r>
              <w:rPr>
                <w:rFonts w:ascii="宋体" w:hAnsi="宋体" w:hint="eastAsia"/>
                <w:color w:val="auto"/>
                <w:sz w:val="21"/>
                <w:szCs w:val="21"/>
              </w:rPr>
              <w:t>6</w:t>
            </w:r>
          </w:p>
        </w:tc>
        <w:tc>
          <w:tcPr>
            <w:tcW w:w="477"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09" w:name="_Toc488941454"/>
            <w:r>
              <w:rPr>
                <w:rFonts w:ascii="宋体" w:hAnsi="宋体"/>
                <w:color w:val="auto"/>
                <w:sz w:val="21"/>
                <w:szCs w:val="21"/>
              </w:rPr>
              <w:t>15</w:t>
            </w:r>
            <w:bookmarkEnd w:id="209"/>
          </w:p>
        </w:tc>
        <w:tc>
          <w:tcPr>
            <w:tcW w:w="478"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r>
              <w:rPr>
                <w:rFonts w:ascii="宋体" w:hAnsi="宋体" w:hint="eastAsia"/>
                <w:color w:val="auto"/>
                <w:sz w:val="21"/>
                <w:szCs w:val="21"/>
              </w:rPr>
              <w:t>90</w:t>
            </w:r>
          </w:p>
        </w:tc>
        <w:tc>
          <w:tcPr>
            <w:tcW w:w="766"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10" w:name="_Toc488941456"/>
            <w:r>
              <w:rPr>
                <w:rFonts w:ascii="宋体" w:hAnsi="宋体"/>
                <w:color w:val="auto"/>
                <w:sz w:val="21"/>
                <w:szCs w:val="21"/>
              </w:rPr>
              <w:t>显著危险</w:t>
            </w:r>
            <w:bookmarkEnd w:id="210"/>
          </w:p>
        </w:tc>
      </w:tr>
      <w:tr w:rsidR="0041666A">
        <w:trPr>
          <w:trHeight w:hRule="exact" w:val="427"/>
          <w:jc w:val="center"/>
        </w:trPr>
        <w:tc>
          <w:tcPr>
            <w:tcW w:w="500"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11" w:name="_Toc488941457"/>
            <w:r>
              <w:rPr>
                <w:rFonts w:ascii="宋体" w:hAnsi="宋体"/>
                <w:color w:val="auto"/>
                <w:sz w:val="21"/>
                <w:szCs w:val="21"/>
              </w:rPr>
              <w:t>4</w:t>
            </w:r>
            <w:bookmarkEnd w:id="211"/>
          </w:p>
        </w:tc>
        <w:tc>
          <w:tcPr>
            <w:tcW w:w="1824"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12" w:name="_Toc488941458"/>
            <w:r>
              <w:rPr>
                <w:rFonts w:ascii="宋体" w:hAnsi="宋体"/>
                <w:color w:val="auto"/>
                <w:sz w:val="21"/>
                <w:szCs w:val="21"/>
              </w:rPr>
              <w:t>装车作业</w:t>
            </w:r>
            <w:bookmarkEnd w:id="212"/>
          </w:p>
        </w:tc>
        <w:tc>
          <w:tcPr>
            <w:tcW w:w="469"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13" w:name="_Toc488941459"/>
            <w:r>
              <w:rPr>
                <w:rFonts w:ascii="宋体" w:hAnsi="宋体"/>
                <w:color w:val="auto"/>
                <w:sz w:val="21"/>
                <w:szCs w:val="21"/>
              </w:rPr>
              <w:t>1</w:t>
            </w:r>
            <w:bookmarkEnd w:id="213"/>
          </w:p>
        </w:tc>
        <w:tc>
          <w:tcPr>
            <w:tcW w:w="486"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14" w:name="_Toc488941460"/>
            <w:r>
              <w:rPr>
                <w:rFonts w:ascii="宋体" w:hAnsi="宋体"/>
                <w:color w:val="auto"/>
                <w:sz w:val="21"/>
                <w:szCs w:val="21"/>
              </w:rPr>
              <w:t>6</w:t>
            </w:r>
            <w:bookmarkEnd w:id="214"/>
          </w:p>
        </w:tc>
        <w:tc>
          <w:tcPr>
            <w:tcW w:w="477"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15" w:name="_Toc488941461"/>
            <w:r>
              <w:rPr>
                <w:rFonts w:ascii="宋体" w:hAnsi="宋体"/>
                <w:color w:val="auto"/>
                <w:sz w:val="21"/>
                <w:szCs w:val="21"/>
              </w:rPr>
              <w:t>15</w:t>
            </w:r>
            <w:bookmarkEnd w:id="215"/>
          </w:p>
        </w:tc>
        <w:tc>
          <w:tcPr>
            <w:tcW w:w="478"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16" w:name="_Toc488941462"/>
            <w:r>
              <w:rPr>
                <w:rFonts w:ascii="宋体" w:hAnsi="宋体"/>
                <w:color w:val="auto"/>
                <w:sz w:val="21"/>
                <w:szCs w:val="21"/>
              </w:rPr>
              <w:t>90</w:t>
            </w:r>
            <w:bookmarkEnd w:id="216"/>
          </w:p>
        </w:tc>
        <w:tc>
          <w:tcPr>
            <w:tcW w:w="766"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17" w:name="_Toc488941463"/>
            <w:r>
              <w:rPr>
                <w:rFonts w:ascii="宋体" w:hAnsi="宋体"/>
                <w:color w:val="auto"/>
                <w:sz w:val="21"/>
                <w:szCs w:val="21"/>
              </w:rPr>
              <w:t>显著危险</w:t>
            </w:r>
            <w:bookmarkEnd w:id="217"/>
          </w:p>
        </w:tc>
      </w:tr>
      <w:tr w:rsidR="0041666A">
        <w:trPr>
          <w:trHeight w:hRule="exact" w:val="432"/>
          <w:jc w:val="center"/>
        </w:trPr>
        <w:tc>
          <w:tcPr>
            <w:tcW w:w="500"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18" w:name="_Toc488941464"/>
            <w:r>
              <w:rPr>
                <w:rFonts w:ascii="宋体" w:hAnsi="宋体"/>
                <w:color w:val="auto"/>
                <w:sz w:val="21"/>
                <w:szCs w:val="21"/>
              </w:rPr>
              <w:t>5</w:t>
            </w:r>
            <w:bookmarkEnd w:id="218"/>
          </w:p>
        </w:tc>
        <w:tc>
          <w:tcPr>
            <w:tcW w:w="1824"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19" w:name="_Toc488941465"/>
            <w:r>
              <w:rPr>
                <w:rFonts w:ascii="宋体" w:hAnsi="宋体"/>
                <w:color w:val="auto"/>
                <w:sz w:val="21"/>
                <w:szCs w:val="21"/>
              </w:rPr>
              <w:t>管线安装维修作业</w:t>
            </w:r>
            <w:bookmarkEnd w:id="219"/>
          </w:p>
        </w:tc>
        <w:tc>
          <w:tcPr>
            <w:tcW w:w="469"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20" w:name="_Toc488941466"/>
            <w:r>
              <w:rPr>
                <w:rFonts w:ascii="宋体" w:hAnsi="宋体"/>
                <w:color w:val="auto"/>
                <w:sz w:val="21"/>
                <w:szCs w:val="21"/>
              </w:rPr>
              <w:t>1</w:t>
            </w:r>
            <w:bookmarkEnd w:id="220"/>
          </w:p>
        </w:tc>
        <w:tc>
          <w:tcPr>
            <w:tcW w:w="486"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21" w:name="_Toc488941467"/>
            <w:r>
              <w:rPr>
                <w:rFonts w:ascii="宋体" w:hAnsi="宋体"/>
                <w:color w:val="auto"/>
                <w:sz w:val="21"/>
                <w:szCs w:val="21"/>
              </w:rPr>
              <w:t>1</w:t>
            </w:r>
            <w:bookmarkEnd w:id="221"/>
          </w:p>
        </w:tc>
        <w:tc>
          <w:tcPr>
            <w:tcW w:w="477"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22" w:name="_Toc488941468"/>
            <w:r>
              <w:rPr>
                <w:rFonts w:ascii="宋体" w:hAnsi="宋体"/>
                <w:color w:val="auto"/>
                <w:sz w:val="21"/>
                <w:szCs w:val="21"/>
              </w:rPr>
              <w:t>15</w:t>
            </w:r>
            <w:bookmarkEnd w:id="222"/>
          </w:p>
        </w:tc>
        <w:tc>
          <w:tcPr>
            <w:tcW w:w="478"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23" w:name="_Toc488941469"/>
            <w:r>
              <w:rPr>
                <w:rFonts w:ascii="宋体" w:hAnsi="宋体"/>
                <w:color w:val="auto"/>
                <w:sz w:val="21"/>
                <w:szCs w:val="21"/>
              </w:rPr>
              <w:t>15</w:t>
            </w:r>
            <w:bookmarkEnd w:id="223"/>
          </w:p>
        </w:tc>
        <w:tc>
          <w:tcPr>
            <w:tcW w:w="766"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24" w:name="_Toc488941470"/>
            <w:r>
              <w:rPr>
                <w:rFonts w:ascii="宋体" w:hAnsi="宋体"/>
                <w:color w:val="auto"/>
                <w:sz w:val="21"/>
                <w:szCs w:val="21"/>
              </w:rPr>
              <w:t>稍有危险</w:t>
            </w:r>
            <w:bookmarkEnd w:id="224"/>
          </w:p>
        </w:tc>
      </w:tr>
      <w:tr w:rsidR="0041666A">
        <w:trPr>
          <w:trHeight w:hRule="exact" w:val="552"/>
          <w:jc w:val="center"/>
        </w:trPr>
        <w:tc>
          <w:tcPr>
            <w:tcW w:w="500"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25" w:name="_Toc488941471"/>
            <w:r>
              <w:rPr>
                <w:rFonts w:ascii="宋体" w:hAnsi="宋体"/>
                <w:color w:val="auto"/>
                <w:sz w:val="21"/>
                <w:szCs w:val="21"/>
              </w:rPr>
              <w:t>6</w:t>
            </w:r>
            <w:bookmarkEnd w:id="225"/>
          </w:p>
        </w:tc>
        <w:tc>
          <w:tcPr>
            <w:tcW w:w="1824"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26" w:name="_Toc488941472"/>
            <w:r>
              <w:rPr>
                <w:rFonts w:ascii="宋体" w:hAnsi="宋体"/>
                <w:color w:val="auto"/>
                <w:sz w:val="21"/>
                <w:szCs w:val="21"/>
              </w:rPr>
              <w:t>泵阀作业</w:t>
            </w:r>
            <w:bookmarkEnd w:id="226"/>
          </w:p>
        </w:tc>
        <w:tc>
          <w:tcPr>
            <w:tcW w:w="469"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27" w:name="_Toc488941473"/>
            <w:r>
              <w:rPr>
                <w:rFonts w:ascii="宋体" w:hAnsi="宋体"/>
                <w:color w:val="auto"/>
                <w:sz w:val="21"/>
                <w:szCs w:val="21"/>
              </w:rPr>
              <w:t>1</w:t>
            </w:r>
            <w:bookmarkEnd w:id="227"/>
          </w:p>
        </w:tc>
        <w:tc>
          <w:tcPr>
            <w:tcW w:w="486"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28" w:name="_Toc488941474"/>
            <w:r>
              <w:rPr>
                <w:rFonts w:ascii="宋体" w:hAnsi="宋体"/>
                <w:color w:val="auto"/>
                <w:sz w:val="21"/>
                <w:szCs w:val="21"/>
              </w:rPr>
              <w:t>6</w:t>
            </w:r>
            <w:bookmarkEnd w:id="228"/>
          </w:p>
        </w:tc>
        <w:tc>
          <w:tcPr>
            <w:tcW w:w="477"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29" w:name="_Toc488941475"/>
            <w:r>
              <w:rPr>
                <w:rFonts w:ascii="宋体" w:hAnsi="宋体"/>
                <w:color w:val="auto"/>
                <w:sz w:val="21"/>
                <w:szCs w:val="21"/>
              </w:rPr>
              <w:t>7</w:t>
            </w:r>
            <w:bookmarkEnd w:id="229"/>
          </w:p>
        </w:tc>
        <w:tc>
          <w:tcPr>
            <w:tcW w:w="478"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30" w:name="_Toc488941476"/>
            <w:r>
              <w:rPr>
                <w:rFonts w:ascii="宋体" w:hAnsi="宋体"/>
                <w:color w:val="auto"/>
                <w:sz w:val="21"/>
                <w:szCs w:val="21"/>
              </w:rPr>
              <w:t>42</w:t>
            </w:r>
            <w:bookmarkEnd w:id="230"/>
          </w:p>
        </w:tc>
        <w:tc>
          <w:tcPr>
            <w:tcW w:w="766" w:type="pct"/>
            <w:vAlign w:val="center"/>
          </w:tcPr>
          <w:p w:rsidR="0041666A" w:rsidRDefault="0096795A">
            <w:pPr>
              <w:widowControl/>
              <w:adjustRightInd/>
              <w:snapToGrid/>
              <w:spacing w:line="240" w:lineRule="exact"/>
              <w:ind w:firstLineChars="0" w:firstLine="0"/>
              <w:jc w:val="center"/>
              <w:rPr>
                <w:rFonts w:ascii="宋体" w:hAnsi="宋体"/>
                <w:color w:val="auto"/>
                <w:sz w:val="21"/>
                <w:szCs w:val="21"/>
              </w:rPr>
            </w:pPr>
            <w:bookmarkStart w:id="231" w:name="_Toc488941477"/>
            <w:r>
              <w:rPr>
                <w:rFonts w:ascii="宋体" w:hAnsi="宋体"/>
                <w:color w:val="auto"/>
                <w:sz w:val="21"/>
                <w:szCs w:val="21"/>
              </w:rPr>
              <w:t>比较危险</w:t>
            </w:r>
            <w:bookmarkEnd w:id="231"/>
          </w:p>
        </w:tc>
      </w:tr>
    </w:tbl>
    <w:p w:rsidR="0041666A" w:rsidRDefault="0096795A">
      <w:pPr>
        <w:pStyle w:val="af2"/>
        <w:topLinePunct/>
        <w:spacing w:beforeLines="100" w:before="240"/>
        <w:ind w:firstLine="560"/>
        <w:rPr>
          <w:rFonts w:ascii="宋体" w:hAnsi="宋体"/>
          <w:color w:val="auto"/>
          <w:sz w:val="28"/>
        </w:rPr>
      </w:pPr>
      <w:r>
        <w:rPr>
          <w:rFonts w:ascii="宋体" w:hAnsi="宋体" w:hint="eastAsia"/>
          <w:color w:val="auto"/>
          <w:sz w:val="28"/>
        </w:rPr>
        <w:t>（</w:t>
      </w:r>
      <w:r>
        <w:rPr>
          <w:rFonts w:ascii="宋体" w:hAnsi="宋体"/>
          <w:color w:val="auto"/>
          <w:sz w:val="28"/>
        </w:rPr>
        <w:t>2</w:t>
      </w:r>
      <w:r>
        <w:rPr>
          <w:rFonts w:ascii="宋体" w:hAnsi="宋体" w:hint="eastAsia"/>
          <w:color w:val="auto"/>
          <w:sz w:val="28"/>
        </w:rPr>
        <w:t>）作业条件危险性评价小结</w:t>
      </w:r>
    </w:p>
    <w:p w:rsidR="0041666A" w:rsidRDefault="0096795A">
      <w:pPr>
        <w:pStyle w:val="af2"/>
        <w:topLinePunct/>
        <w:ind w:firstLine="560"/>
        <w:rPr>
          <w:rFonts w:ascii="宋体" w:hAnsi="宋体"/>
          <w:color w:val="auto"/>
          <w:sz w:val="28"/>
        </w:rPr>
      </w:pPr>
      <w:r>
        <w:rPr>
          <w:rFonts w:ascii="宋体" w:hAnsi="宋体" w:hint="eastAsia"/>
          <w:color w:val="auto"/>
          <w:sz w:val="28"/>
        </w:rPr>
        <w:t>根据作业条件危险性评价结果，可知</w:t>
      </w:r>
      <w:proofErr w:type="gramStart"/>
      <w:r>
        <w:rPr>
          <w:rFonts w:ascii="宋体" w:hAnsi="宋体" w:hint="eastAsia"/>
          <w:color w:val="auto"/>
          <w:sz w:val="28"/>
        </w:rPr>
        <w:t>毅利锋公司</w:t>
      </w:r>
      <w:proofErr w:type="gramEnd"/>
      <w:r>
        <w:rPr>
          <w:rFonts w:ascii="宋体" w:hAnsi="宋体" w:hint="eastAsia"/>
          <w:color w:val="auto"/>
          <w:sz w:val="28"/>
        </w:rPr>
        <w:t>充装经营过程中储气作业、充装作业、装车作业为可能显著危险等级，装卸作业、泵阀作业为可能比较危险等级，管线安装维修作业为稍有危险等级，其中若储气作业、充装作业、装车作业发生火灾爆炸、中毒窒息事故，可能造成人员伤亡，企业在生产过程中的安全工作予以高度重视，并加强场所作业的安全管理，防微杜渐，严防事故的发生。日常还要加强设备维护管理、精心操作，杜绝违章作业；不断加强对操作人员的技术、技能培训，提高操作水平和危险自救互救能力。</w:t>
      </w:r>
    </w:p>
    <w:p w:rsidR="0041666A" w:rsidRDefault="0096795A">
      <w:pPr>
        <w:pStyle w:val="3"/>
        <w:keepNext w:val="0"/>
        <w:keepLines w:val="0"/>
        <w:rPr>
          <w:color w:val="auto"/>
        </w:rPr>
      </w:pPr>
      <w:r>
        <w:rPr>
          <w:rFonts w:hint="eastAsia"/>
          <w:color w:val="auto"/>
        </w:rPr>
        <w:t>5.</w:t>
      </w:r>
      <w:r>
        <w:rPr>
          <w:color w:val="auto"/>
        </w:rPr>
        <w:t>2</w:t>
      </w:r>
      <w:r>
        <w:rPr>
          <w:rFonts w:hint="eastAsia"/>
          <w:color w:val="auto"/>
        </w:rPr>
        <w:t>.</w:t>
      </w:r>
      <w:r>
        <w:rPr>
          <w:color w:val="auto"/>
        </w:rPr>
        <w:t xml:space="preserve">3 </w:t>
      </w:r>
      <w:r>
        <w:rPr>
          <w:rFonts w:hint="eastAsia"/>
          <w:color w:val="auto"/>
        </w:rPr>
        <w:t>事故后果模拟计算</w:t>
      </w:r>
    </w:p>
    <w:p w:rsidR="0041666A" w:rsidRDefault="0096795A">
      <w:pPr>
        <w:pStyle w:val="4"/>
        <w:ind w:firstLineChars="200" w:firstLine="562"/>
        <w:rPr>
          <w:rFonts w:eastAsia="宋体"/>
          <w:b/>
          <w:szCs w:val="20"/>
        </w:rPr>
      </w:pPr>
      <w:r>
        <w:rPr>
          <w:rFonts w:eastAsia="宋体" w:hint="eastAsia"/>
          <w:b/>
          <w:szCs w:val="20"/>
        </w:rPr>
        <w:t>5.2.3.1</w:t>
      </w:r>
      <w:r>
        <w:rPr>
          <w:rFonts w:eastAsia="宋体" w:hint="eastAsia"/>
          <w:b/>
          <w:szCs w:val="20"/>
        </w:rPr>
        <w:t>评</w:t>
      </w:r>
      <w:r>
        <w:rPr>
          <w:rFonts w:eastAsia="宋体" w:hint="eastAsia"/>
          <w:b/>
          <w:szCs w:val="20"/>
        </w:rPr>
        <w:t>价方法简介</w:t>
      </w:r>
    </w:p>
    <w:p w:rsidR="0041666A" w:rsidRDefault="0096795A">
      <w:pPr>
        <w:ind w:firstLine="560"/>
        <w:rPr>
          <w:rFonts w:ascii="宋体" w:hAnsi="宋体" w:cs="Tahoma"/>
          <w:color w:val="auto"/>
          <w:szCs w:val="28"/>
        </w:rPr>
      </w:pPr>
      <w:r>
        <w:rPr>
          <w:rFonts w:ascii="宋体" w:hAnsi="宋体" w:cs="Tahoma" w:hint="eastAsia"/>
          <w:color w:val="auto"/>
          <w:szCs w:val="28"/>
        </w:rPr>
        <w:t>物理爆炸危险是指项目中的各种压力容器受压破裂发生气体外泄，从而产生物理能量的突然释放而形成爆炸，进而造成人身伤害和财产损失。项目中的压力容器有：工业氧储罐、液氩储罐、液氮储罐、二氧化碳储罐；氧气瓶、氩气瓶、氮气瓶、二氧化碳气瓶和混合气瓶。</w:t>
      </w:r>
    </w:p>
    <w:p w:rsidR="0041666A" w:rsidRDefault="0096795A">
      <w:pPr>
        <w:ind w:firstLine="560"/>
        <w:rPr>
          <w:rFonts w:ascii="宋体" w:hAnsi="宋体" w:cs="Tahoma"/>
          <w:color w:val="auto"/>
          <w:szCs w:val="28"/>
        </w:rPr>
      </w:pPr>
      <w:r>
        <w:rPr>
          <w:rFonts w:ascii="宋体" w:hAnsi="宋体" w:cs="Tahoma" w:hint="eastAsia"/>
          <w:color w:val="auto"/>
          <w:szCs w:val="28"/>
        </w:rPr>
        <w:t>一台设备在物理爆炸时能够释放出的能量大小，是该设备危险性大小的重要指标。因此，定量计算设备的物理爆炸能量是评价其物理爆炸危险性重要的、也是基本的一步。为了对物理爆炸的能量进行定量的衡量，一般是将其与标准</w:t>
      </w:r>
      <w:r>
        <w:rPr>
          <w:rFonts w:ascii="宋体" w:hAnsi="宋体" w:cs="Tahoma" w:hint="eastAsia"/>
          <w:color w:val="auto"/>
          <w:szCs w:val="28"/>
        </w:rPr>
        <w:t>TNT</w:t>
      </w:r>
      <w:r>
        <w:rPr>
          <w:rFonts w:ascii="宋体" w:hAnsi="宋体" w:cs="Tahoma" w:hint="eastAsia"/>
          <w:color w:val="auto"/>
          <w:szCs w:val="28"/>
        </w:rPr>
        <w:t>炸药的爆炸能量进行对比，即计算其</w:t>
      </w:r>
      <w:r>
        <w:rPr>
          <w:rFonts w:ascii="宋体" w:hAnsi="宋体" w:cs="Tahoma" w:hint="eastAsia"/>
          <w:color w:val="auto"/>
          <w:szCs w:val="28"/>
        </w:rPr>
        <w:t>TNT</w:t>
      </w:r>
      <w:r>
        <w:rPr>
          <w:rFonts w:ascii="宋体" w:hAnsi="宋体" w:cs="Tahoma" w:hint="eastAsia"/>
          <w:color w:val="auto"/>
          <w:szCs w:val="28"/>
        </w:rPr>
        <w:t>当量。液氧储罐物理</w:t>
      </w:r>
      <w:r>
        <w:rPr>
          <w:rFonts w:ascii="宋体" w:hAnsi="宋体" w:cs="Tahoma" w:hint="eastAsia"/>
          <w:color w:val="auto"/>
          <w:szCs w:val="28"/>
        </w:rPr>
        <w:lastRenderedPageBreak/>
        <w:t>爆炸可形成冲击波，该冲击波对距爆炸点一定距离内的人体会造成死亡或其他伤害。气瓶爆炸时，爆破能量在向外释放时以冲击波能量，碎片能量和气瓶残余变形能量三种形式表现出来。后二者所消耗的能量只占总爆破能量的</w:t>
      </w:r>
      <w:r>
        <w:rPr>
          <w:rFonts w:ascii="宋体" w:hAnsi="宋体" w:cs="Tahoma" w:hint="eastAsia"/>
          <w:color w:val="auto"/>
          <w:szCs w:val="28"/>
        </w:rPr>
        <w:t xml:space="preserve"> 3%</w:t>
      </w:r>
      <w:r>
        <w:rPr>
          <w:rFonts w:ascii="宋体" w:hAnsi="宋体" w:cs="Tahoma" w:hint="eastAsia"/>
          <w:color w:val="auto"/>
          <w:szCs w:val="28"/>
        </w:rPr>
        <w:t>～</w:t>
      </w:r>
      <w:r>
        <w:rPr>
          <w:rFonts w:ascii="宋体" w:hAnsi="宋体" w:cs="Tahoma" w:hint="eastAsia"/>
          <w:color w:val="auto"/>
          <w:szCs w:val="28"/>
        </w:rPr>
        <w:t>15%</w:t>
      </w:r>
      <w:r>
        <w:rPr>
          <w:rFonts w:ascii="宋体" w:hAnsi="宋体" w:cs="Tahoma" w:hint="eastAsia"/>
          <w:color w:val="auto"/>
          <w:szCs w:val="28"/>
        </w:rPr>
        <w:t>，也就是说大部分能量是产生空气冲击波</w:t>
      </w:r>
      <w:r>
        <w:rPr>
          <w:rFonts w:ascii="宋体" w:hAnsi="宋体" w:cs="Tahoma" w:hint="eastAsia"/>
          <w:color w:val="auto"/>
          <w:szCs w:val="28"/>
        </w:rPr>
        <w:t>。冲击波对人体和建筑物造成的伤害和破坏是由于超压引起的。超压越大，伤害和破坏作用就越大。</w:t>
      </w:r>
    </w:p>
    <w:p w:rsidR="0041666A" w:rsidRDefault="0096795A">
      <w:pPr>
        <w:ind w:firstLine="560"/>
        <w:rPr>
          <w:rFonts w:ascii="宋体" w:hAnsi="宋体" w:cs="Tahoma"/>
          <w:color w:val="auto"/>
          <w:szCs w:val="28"/>
        </w:rPr>
      </w:pPr>
      <w:r>
        <w:rPr>
          <w:rFonts w:ascii="宋体" w:hAnsi="宋体" w:cs="Tahoma" w:hint="eastAsia"/>
          <w:color w:val="auto"/>
          <w:szCs w:val="28"/>
        </w:rPr>
        <w:t>项目涉及的压力容器中，从设备体积和工作压力来说，以项目</w:t>
      </w:r>
      <w:r>
        <w:rPr>
          <w:rFonts w:ascii="宋体" w:hAnsi="宋体" w:cs="Tahoma" w:hint="eastAsia"/>
          <w:color w:val="auto"/>
          <w:szCs w:val="28"/>
        </w:rPr>
        <w:t>20m</w:t>
      </w:r>
      <w:r>
        <w:rPr>
          <w:rFonts w:ascii="宋体" w:hAnsi="宋体" w:cs="Tahoma" w:hint="eastAsia"/>
          <w:color w:val="auto"/>
          <w:szCs w:val="28"/>
          <w:vertAlign w:val="superscript"/>
        </w:rPr>
        <w:t>3</w:t>
      </w:r>
      <w:r>
        <w:rPr>
          <w:rFonts w:ascii="宋体" w:hAnsi="宋体" w:cs="Tahoma" w:hint="eastAsia"/>
          <w:color w:val="auto"/>
          <w:szCs w:val="28"/>
        </w:rPr>
        <w:t>、</w:t>
      </w:r>
      <w:r>
        <w:rPr>
          <w:rFonts w:ascii="宋体" w:hAnsi="宋体" w:cs="Tahoma" w:hint="eastAsia"/>
          <w:color w:val="auto"/>
          <w:szCs w:val="28"/>
        </w:rPr>
        <w:t xml:space="preserve">0.8MPa </w:t>
      </w:r>
      <w:r>
        <w:rPr>
          <w:rFonts w:ascii="宋体" w:hAnsi="宋体" w:cs="Tahoma" w:hint="eastAsia"/>
          <w:color w:val="auto"/>
          <w:szCs w:val="28"/>
        </w:rPr>
        <w:t>液氧低温储罐的物理爆炸破坏性最大，且液氧可迅速转变为</w:t>
      </w:r>
      <w:r>
        <w:rPr>
          <w:rFonts w:ascii="宋体" w:hAnsi="宋体" w:cs="Tahoma" w:hint="eastAsia"/>
          <w:color w:val="auto"/>
          <w:szCs w:val="28"/>
        </w:rPr>
        <w:t>800</w:t>
      </w:r>
      <w:r>
        <w:rPr>
          <w:rFonts w:ascii="宋体" w:hAnsi="宋体" w:cs="Tahoma" w:hint="eastAsia"/>
          <w:color w:val="auto"/>
          <w:szCs w:val="28"/>
        </w:rPr>
        <w:t>倍以上体积的氧气扩散后会增加周围环境火灾、爆炸危险性，液氧泄出会导致周围设备设施损坏和人员伤害。因此本章节仅对项目中的</w:t>
      </w:r>
      <w:r>
        <w:rPr>
          <w:rFonts w:ascii="宋体" w:hAnsi="宋体" w:cs="Tahoma" w:hint="eastAsia"/>
          <w:color w:val="auto"/>
          <w:szCs w:val="28"/>
        </w:rPr>
        <w:t>20m</w:t>
      </w:r>
      <w:r>
        <w:rPr>
          <w:rFonts w:ascii="宋体" w:hAnsi="宋体" w:cs="Tahoma" w:hint="eastAsia"/>
          <w:color w:val="auto"/>
          <w:szCs w:val="28"/>
          <w:vertAlign w:val="superscript"/>
        </w:rPr>
        <w:t>3</w:t>
      </w:r>
      <w:r>
        <w:rPr>
          <w:rFonts w:ascii="宋体" w:hAnsi="宋体" w:cs="Tahoma" w:hint="eastAsia"/>
          <w:color w:val="auto"/>
          <w:szCs w:val="28"/>
        </w:rPr>
        <w:t>液氧储罐的物理爆炸进行分析，其余单台压力容器发生物理爆炸的危险性均小于液氧储罐。</w:t>
      </w:r>
    </w:p>
    <w:p w:rsidR="0041666A" w:rsidRDefault="0096795A">
      <w:pPr>
        <w:ind w:firstLine="560"/>
        <w:rPr>
          <w:rFonts w:ascii="宋体" w:hAnsi="宋体" w:cs="Tahoma"/>
          <w:color w:val="auto"/>
          <w:szCs w:val="28"/>
        </w:rPr>
      </w:pPr>
      <w:r>
        <w:rPr>
          <w:rFonts w:ascii="宋体" w:hAnsi="宋体" w:cs="Tahoma" w:hint="eastAsia"/>
          <w:color w:val="auto"/>
          <w:szCs w:val="28"/>
        </w:rPr>
        <w:t>项目涉及的气瓶主要有氧气瓶、氩气瓶、氮气瓶、二氧化碳气瓶、混合气瓶。氧气助燃，</w:t>
      </w:r>
      <w:r>
        <w:rPr>
          <w:rFonts w:ascii="宋体" w:hAnsi="宋体" w:cs="Tahoma" w:hint="eastAsia"/>
          <w:color w:val="auto"/>
          <w:szCs w:val="28"/>
        </w:rPr>
        <w:t>氧气气瓶发生爆炸的可能性较大，历史上发生的气瓶爆炸事故案例较多。故选取单只</w:t>
      </w:r>
      <w:r>
        <w:rPr>
          <w:rFonts w:ascii="宋体" w:hAnsi="宋体" w:cs="Tahoma" w:hint="eastAsia"/>
          <w:color w:val="auto"/>
          <w:szCs w:val="28"/>
        </w:rPr>
        <w:t>40L</w:t>
      </w:r>
      <w:r>
        <w:rPr>
          <w:rFonts w:ascii="宋体" w:hAnsi="宋体" w:cs="Tahoma" w:hint="eastAsia"/>
          <w:color w:val="auto"/>
          <w:szCs w:val="28"/>
        </w:rPr>
        <w:t>氧气瓶进行分析。</w:t>
      </w:r>
    </w:p>
    <w:p w:rsidR="0041666A" w:rsidRDefault="0096795A">
      <w:pPr>
        <w:pStyle w:val="4"/>
        <w:ind w:firstLineChars="200" w:firstLine="562"/>
        <w:rPr>
          <w:rFonts w:cs="Arial"/>
        </w:rPr>
      </w:pPr>
      <w:r>
        <w:rPr>
          <w:rFonts w:eastAsia="宋体" w:hint="eastAsia"/>
          <w:b/>
          <w:szCs w:val="20"/>
        </w:rPr>
        <w:t xml:space="preserve">5.2.3.2 </w:t>
      </w:r>
      <w:r>
        <w:rPr>
          <w:rFonts w:eastAsia="宋体" w:hint="eastAsia"/>
          <w:b/>
          <w:szCs w:val="20"/>
        </w:rPr>
        <w:t>液氧储罐爆炸事故后果模拟分析计算</w:t>
      </w:r>
    </w:p>
    <w:p w:rsidR="0041666A" w:rsidRDefault="0096795A" w:rsidP="00460B7B">
      <w:pPr>
        <w:adjustRightInd/>
        <w:snapToGrid/>
        <w:spacing w:line="500" w:lineRule="exact"/>
        <w:ind w:firstLineChars="196" w:firstLine="549"/>
        <w:rPr>
          <w:rFonts w:ascii="宋体" w:hAnsi="宋体"/>
          <w:color w:val="auto"/>
          <w:szCs w:val="28"/>
        </w:rPr>
      </w:pPr>
      <w:r>
        <w:rPr>
          <w:rFonts w:ascii="宋体" w:hAnsi="宋体" w:hint="eastAsia"/>
          <w:color w:val="auto"/>
          <w:szCs w:val="28"/>
        </w:rPr>
        <w:t>（</w:t>
      </w:r>
      <w:r>
        <w:rPr>
          <w:rFonts w:ascii="宋体" w:hAnsi="宋体" w:hint="eastAsia"/>
          <w:color w:val="auto"/>
          <w:szCs w:val="28"/>
        </w:rPr>
        <w:t>1</w:t>
      </w:r>
      <w:r>
        <w:rPr>
          <w:rFonts w:ascii="宋体" w:hAnsi="宋体" w:hint="eastAsia"/>
          <w:color w:val="auto"/>
          <w:szCs w:val="28"/>
        </w:rPr>
        <w:t>）液氧储罐爆炸模拟分析</w:t>
      </w:r>
    </w:p>
    <w:p w:rsidR="0041666A" w:rsidRDefault="0096795A">
      <w:pPr>
        <w:widowControl/>
        <w:tabs>
          <w:tab w:val="left" w:pos="2750"/>
        </w:tabs>
        <w:adjustRightInd/>
        <w:snapToGrid/>
        <w:spacing w:line="500" w:lineRule="exact"/>
        <w:ind w:firstLine="560"/>
        <w:rPr>
          <w:rFonts w:ascii="宋体" w:hAnsi="宋体"/>
          <w:color w:val="auto"/>
          <w:szCs w:val="28"/>
        </w:rPr>
      </w:pPr>
      <w:r>
        <w:rPr>
          <w:rFonts w:ascii="宋体" w:hAnsi="宋体"/>
          <w:color w:val="auto"/>
          <w:szCs w:val="28"/>
        </w:rPr>
        <w:t>以</w:t>
      </w:r>
      <w:r>
        <w:rPr>
          <w:rFonts w:ascii="宋体" w:hAnsi="宋体" w:hint="eastAsia"/>
          <w:color w:val="auto"/>
          <w:szCs w:val="28"/>
        </w:rPr>
        <w:t>项目</w:t>
      </w:r>
      <w:r>
        <w:rPr>
          <w:rFonts w:ascii="宋体" w:hAnsi="宋体" w:hint="eastAsia"/>
          <w:color w:val="auto"/>
          <w:szCs w:val="28"/>
        </w:rPr>
        <w:t>20m</w:t>
      </w:r>
      <w:r>
        <w:rPr>
          <w:rFonts w:ascii="宋体" w:hAnsi="宋体" w:hint="eastAsia"/>
          <w:color w:val="auto"/>
          <w:szCs w:val="28"/>
        </w:rPr>
        <w:t>³的液氧储罐发生物理爆炸来估算：</w:t>
      </w:r>
    </w:p>
    <w:p w:rsidR="0041666A" w:rsidRDefault="0096795A">
      <w:pPr>
        <w:widowControl/>
        <w:tabs>
          <w:tab w:val="left" w:pos="2750"/>
        </w:tabs>
        <w:adjustRightInd/>
        <w:snapToGrid/>
        <w:spacing w:line="500" w:lineRule="exact"/>
        <w:ind w:firstLine="560"/>
        <w:rPr>
          <w:rFonts w:ascii="宋体" w:hAnsi="宋体"/>
          <w:color w:val="auto"/>
          <w:szCs w:val="28"/>
        </w:rPr>
      </w:pPr>
      <w:r>
        <w:rPr>
          <w:rFonts w:ascii="宋体" w:hAnsi="宋体" w:hint="eastAsia"/>
          <w:color w:val="auto"/>
          <w:szCs w:val="28"/>
        </w:rPr>
        <w:t>1</w:t>
      </w:r>
      <w:r>
        <w:rPr>
          <w:rFonts w:ascii="宋体" w:hAnsi="宋体" w:hint="eastAsia"/>
          <w:color w:val="auto"/>
          <w:szCs w:val="28"/>
        </w:rPr>
        <w:t>）根据物质的特性计算其爆破能量</w:t>
      </w:r>
      <w:r>
        <w:rPr>
          <w:rFonts w:ascii="宋体" w:hAnsi="宋体" w:hint="eastAsia"/>
          <w:color w:val="auto"/>
          <w:szCs w:val="28"/>
        </w:rPr>
        <w:t>E</w:t>
      </w:r>
      <w:r>
        <w:rPr>
          <w:rFonts w:ascii="宋体" w:hAnsi="宋体" w:hint="eastAsia"/>
          <w:color w:val="auto"/>
          <w:szCs w:val="28"/>
        </w:rPr>
        <w:t>（</w:t>
      </w:r>
      <w:r>
        <w:rPr>
          <w:rFonts w:ascii="宋体" w:hAnsi="宋体" w:hint="eastAsia"/>
          <w:color w:val="auto"/>
          <w:szCs w:val="28"/>
        </w:rPr>
        <w:t>kJ</w:t>
      </w:r>
      <w:r>
        <w:rPr>
          <w:rFonts w:ascii="宋体" w:hAnsi="宋体" w:hint="eastAsia"/>
          <w:color w:val="auto"/>
          <w:szCs w:val="28"/>
        </w:rPr>
        <w:t>）。</w:t>
      </w:r>
    </w:p>
    <w:p w:rsidR="0041666A" w:rsidRDefault="0096795A">
      <w:pPr>
        <w:widowControl/>
        <w:tabs>
          <w:tab w:val="left" w:pos="2750"/>
        </w:tabs>
        <w:adjustRightInd/>
        <w:snapToGrid/>
        <w:spacing w:line="500" w:lineRule="exact"/>
        <w:ind w:firstLine="560"/>
        <w:rPr>
          <w:rFonts w:ascii="宋体" w:hAnsi="宋体"/>
          <w:color w:val="auto"/>
          <w:szCs w:val="28"/>
        </w:rPr>
      </w:pPr>
      <w:bookmarkStart w:id="232" w:name="_Toc530032460"/>
      <w:r>
        <w:rPr>
          <w:rFonts w:ascii="宋体" w:hAnsi="宋体" w:hint="eastAsia"/>
          <w:color w:val="auto"/>
          <w:szCs w:val="28"/>
        </w:rPr>
        <w:t>E=[</w:t>
      </w:r>
      <w:r>
        <w:rPr>
          <w:rFonts w:ascii="宋体" w:hAnsi="宋体" w:hint="eastAsia"/>
          <w:color w:val="auto"/>
          <w:szCs w:val="28"/>
        </w:rPr>
        <w:t>（</w:t>
      </w:r>
      <w:r>
        <w:rPr>
          <w:rFonts w:ascii="宋体" w:hAnsi="宋体" w:hint="eastAsia"/>
          <w:color w:val="auto"/>
          <w:szCs w:val="28"/>
        </w:rPr>
        <w:t>H</w:t>
      </w:r>
      <w:r>
        <w:rPr>
          <w:rFonts w:ascii="宋体" w:hAnsi="宋体" w:hint="eastAsia"/>
          <w:color w:val="auto"/>
          <w:szCs w:val="28"/>
          <w:vertAlign w:val="subscript"/>
        </w:rPr>
        <w:t>1</w:t>
      </w:r>
      <w:r>
        <w:rPr>
          <w:rFonts w:ascii="宋体" w:hAnsi="宋体" w:hint="eastAsia"/>
          <w:color w:val="auto"/>
          <w:szCs w:val="28"/>
        </w:rPr>
        <w:t>-H</w:t>
      </w:r>
      <w:r>
        <w:rPr>
          <w:rFonts w:ascii="宋体" w:hAnsi="宋体" w:hint="eastAsia"/>
          <w:color w:val="auto"/>
          <w:szCs w:val="28"/>
          <w:vertAlign w:val="subscript"/>
        </w:rPr>
        <w:t>2</w:t>
      </w:r>
      <w:r>
        <w:rPr>
          <w:rFonts w:ascii="宋体" w:hAnsi="宋体" w:hint="eastAsia"/>
          <w:color w:val="auto"/>
          <w:szCs w:val="28"/>
        </w:rPr>
        <w:t>）</w:t>
      </w:r>
      <w:r>
        <w:rPr>
          <w:rFonts w:ascii="宋体" w:hAnsi="宋体" w:hint="eastAsia"/>
          <w:color w:val="auto"/>
          <w:szCs w:val="28"/>
        </w:rPr>
        <w:t>-(S</w:t>
      </w:r>
      <w:r>
        <w:rPr>
          <w:rFonts w:ascii="宋体" w:hAnsi="宋体" w:hint="eastAsia"/>
          <w:color w:val="auto"/>
          <w:szCs w:val="28"/>
          <w:vertAlign w:val="subscript"/>
        </w:rPr>
        <w:t>1</w:t>
      </w:r>
      <w:r>
        <w:rPr>
          <w:rFonts w:ascii="宋体" w:hAnsi="宋体" w:hint="eastAsia"/>
          <w:color w:val="auto"/>
          <w:szCs w:val="28"/>
        </w:rPr>
        <w:t>-S</w:t>
      </w:r>
      <w:r>
        <w:rPr>
          <w:rFonts w:ascii="宋体" w:hAnsi="宋体" w:hint="eastAsia"/>
          <w:color w:val="auto"/>
          <w:szCs w:val="28"/>
          <w:vertAlign w:val="subscript"/>
        </w:rPr>
        <w:t>2</w:t>
      </w:r>
      <w:r>
        <w:rPr>
          <w:rFonts w:ascii="宋体" w:hAnsi="宋体" w:hint="eastAsia"/>
          <w:color w:val="auto"/>
          <w:szCs w:val="28"/>
        </w:rPr>
        <w:t>)T</w:t>
      </w:r>
      <w:r>
        <w:rPr>
          <w:rFonts w:ascii="宋体" w:hAnsi="宋体" w:hint="eastAsia"/>
          <w:color w:val="auto"/>
          <w:szCs w:val="28"/>
          <w:vertAlign w:val="subscript"/>
        </w:rPr>
        <w:t>1</w:t>
      </w:r>
      <w:r>
        <w:rPr>
          <w:rFonts w:ascii="宋体" w:hAnsi="宋体" w:hint="eastAsia"/>
          <w:color w:val="auto"/>
          <w:szCs w:val="28"/>
        </w:rPr>
        <w:t>]W</w:t>
      </w:r>
      <w:bookmarkEnd w:id="232"/>
    </w:p>
    <w:p w:rsidR="0041666A" w:rsidRDefault="0096795A">
      <w:pPr>
        <w:widowControl/>
        <w:tabs>
          <w:tab w:val="left" w:pos="2750"/>
        </w:tabs>
        <w:adjustRightInd/>
        <w:snapToGrid/>
        <w:spacing w:line="500" w:lineRule="exact"/>
        <w:ind w:firstLine="560"/>
        <w:rPr>
          <w:rFonts w:ascii="宋体" w:hAnsi="宋体"/>
          <w:color w:val="auto"/>
          <w:szCs w:val="28"/>
        </w:rPr>
      </w:pPr>
      <w:r>
        <w:rPr>
          <w:rFonts w:ascii="宋体" w:hAnsi="宋体" w:hint="eastAsia"/>
          <w:color w:val="auto"/>
          <w:szCs w:val="28"/>
        </w:rPr>
        <w:t>式中：</w:t>
      </w:r>
    </w:p>
    <w:p w:rsidR="0041666A" w:rsidRDefault="0096795A">
      <w:pPr>
        <w:widowControl/>
        <w:tabs>
          <w:tab w:val="left" w:pos="2750"/>
        </w:tabs>
        <w:adjustRightInd/>
        <w:snapToGrid/>
        <w:spacing w:line="500" w:lineRule="exact"/>
        <w:ind w:firstLine="560"/>
        <w:rPr>
          <w:rFonts w:ascii="宋体" w:hAnsi="宋体"/>
          <w:color w:val="auto"/>
          <w:szCs w:val="28"/>
        </w:rPr>
      </w:pPr>
      <w:r>
        <w:rPr>
          <w:rFonts w:ascii="宋体" w:hAnsi="宋体" w:hint="eastAsia"/>
          <w:color w:val="auto"/>
          <w:szCs w:val="28"/>
        </w:rPr>
        <w:t>H</w:t>
      </w:r>
      <w:r>
        <w:rPr>
          <w:rFonts w:ascii="宋体" w:hAnsi="宋体" w:hint="eastAsia"/>
          <w:color w:val="auto"/>
          <w:szCs w:val="28"/>
          <w:vertAlign w:val="subscript"/>
        </w:rPr>
        <w:t>1</w:t>
      </w:r>
      <w:r>
        <w:rPr>
          <w:rFonts w:ascii="宋体" w:hAnsi="宋体" w:hint="eastAsia"/>
          <w:color w:val="auto"/>
          <w:szCs w:val="28"/>
        </w:rPr>
        <w:t>—爆炸前液氧的</w:t>
      </w:r>
      <w:proofErr w:type="gramStart"/>
      <w:r>
        <w:rPr>
          <w:rFonts w:ascii="宋体" w:hAnsi="宋体" w:hint="eastAsia"/>
          <w:color w:val="auto"/>
          <w:szCs w:val="28"/>
        </w:rPr>
        <w:t>焓</w:t>
      </w:r>
      <w:proofErr w:type="gramEnd"/>
      <w:r>
        <w:rPr>
          <w:rFonts w:ascii="宋体" w:hAnsi="宋体" w:hint="eastAsia"/>
          <w:color w:val="auto"/>
          <w:szCs w:val="28"/>
        </w:rPr>
        <w:t>kJ/kg</w:t>
      </w:r>
      <w:r>
        <w:rPr>
          <w:rFonts w:ascii="宋体" w:hAnsi="宋体" w:hint="eastAsia"/>
          <w:color w:val="auto"/>
          <w:szCs w:val="28"/>
        </w:rPr>
        <w:t>；查《深冷手册》得，</w:t>
      </w:r>
      <w:r>
        <w:rPr>
          <w:rFonts w:ascii="宋体" w:hAnsi="宋体" w:hint="eastAsia"/>
          <w:color w:val="auto"/>
          <w:szCs w:val="28"/>
        </w:rPr>
        <w:t>-145kJ/kg</w:t>
      </w:r>
    </w:p>
    <w:p w:rsidR="0041666A" w:rsidRDefault="0096795A">
      <w:pPr>
        <w:widowControl/>
        <w:tabs>
          <w:tab w:val="left" w:pos="2750"/>
        </w:tabs>
        <w:adjustRightInd/>
        <w:snapToGrid/>
        <w:spacing w:line="500" w:lineRule="exact"/>
        <w:ind w:firstLine="560"/>
        <w:rPr>
          <w:rFonts w:ascii="宋体" w:hAnsi="宋体"/>
          <w:color w:val="auto"/>
          <w:szCs w:val="28"/>
        </w:rPr>
      </w:pPr>
      <w:bookmarkStart w:id="233" w:name="_Toc530032461"/>
      <w:r>
        <w:rPr>
          <w:rFonts w:ascii="宋体" w:hAnsi="宋体" w:hint="eastAsia"/>
          <w:color w:val="auto"/>
          <w:szCs w:val="28"/>
        </w:rPr>
        <w:t>H</w:t>
      </w:r>
      <w:r>
        <w:rPr>
          <w:rFonts w:ascii="宋体" w:hAnsi="宋体" w:hint="eastAsia"/>
          <w:color w:val="auto"/>
          <w:szCs w:val="28"/>
          <w:vertAlign w:val="subscript"/>
        </w:rPr>
        <w:t>2</w:t>
      </w:r>
      <w:r>
        <w:rPr>
          <w:rFonts w:ascii="宋体" w:hAnsi="宋体" w:hint="eastAsia"/>
          <w:color w:val="auto"/>
          <w:szCs w:val="28"/>
        </w:rPr>
        <w:t>—大气压下液氧的</w:t>
      </w:r>
      <w:proofErr w:type="gramStart"/>
      <w:r>
        <w:rPr>
          <w:rFonts w:ascii="宋体" w:hAnsi="宋体" w:hint="eastAsia"/>
          <w:color w:val="auto"/>
          <w:szCs w:val="28"/>
        </w:rPr>
        <w:t>焓</w:t>
      </w:r>
      <w:proofErr w:type="gramEnd"/>
      <w:r>
        <w:rPr>
          <w:rFonts w:ascii="宋体" w:hAnsi="宋体" w:hint="eastAsia"/>
          <w:color w:val="auto"/>
          <w:szCs w:val="28"/>
        </w:rPr>
        <w:t>kJ/kg</w:t>
      </w:r>
      <w:r>
        <w:rPr>
          <w:rFonts w:ascii="宋体" w:hAnsi="宋体" w:hint="eastAsia"/>
          <w:color w:val="auto"/>
          <w:szCs w:val="28"/>
        </w:rPr>
        <w:t>；查《深冷手册》得，</w:t>
      </w:r>
      <w:r>
        <w:rPr>
          <w:rFonts w:ascii="宋体" w:hAnsi="宋体" w:hint="eastAsia"/>
          <w:color w:val="auto"/>
          <w:szCs w:val="28"/>
        </w:rPr>
        <w:t>-134kJ/kg</w:t>
      </w:r>
      <w:bookmarkEnd w:id="233"/>
    </w:p>
    <w:p w:rsidR="0041666A" w:rsidRDefault="0096795A">
      <w:pPr>
        <w:widowControl/>
        <w:tabs>
          <w:tab w:val="left" w:pos="2750"/>
        </w:tabs>
        <w:adjustRightInd/>
        <w:snapToGrid/>
        <w:spacing w:line="500" w:lineRule="exact"/>
        <w:ind w:firstLine="560"/>
        <w:rPr>
          <w:rFonts w:ascii="宋体" w:hAnsi="宋体"/>
          <w:color w:val="auto"/>
          <w:szCs w:val="28"/>
        </w:rPr>
      </w:pPr>
      <w:r>
        <w:rPr>
          <w:rFonts w:ascii="宋体" w:hAnsi="宋体" w:hint="eastAsia"/>
          <w:color w:val="auto"/>
          <w:szCs w:val="28"/>
        </w:rPr>
        <w:t>S</w:t>
      </w:r>
      <w:r>
        <w:rPr>
          <w:rFonts w:ascii="宋体" w:hAnsi="宋体" w:hint="eastAsia"/>
          <w:color w:val="auto"/>
          <w:szCs w:val="28"/>
          <w:vertAlign w:val="subscript"/>
        </w:rPr>
        <w:t>1</w:t>
      </w:r>
      <w:r>
        <w:rPr>
          <w:rFonts w:ascii="宋体" w:hAnsi="宋体" w:hint="eastAsia"/>
          <w:color w:val="auto"/>
          <w:szCs w:val="28"/>
        </w:rPr>
        <w:t>—爆炸前液氧的熵</w:t>
      </w:r>
      <w:r>
        <w:rPr>
          <w:rFonts w:ascii="宋体" w:hAnsi="宋体" w:hint="eastAsia"/>
          <w:color w:val="auto"/>
          <w:szCs w:val="28"/>
        </w:rPr>
        <w:t>kJ/ kg</w:t>
      </w:r>
      <w:r>
        <w:rPr>
          <w:rFonts w:ascii="宋体" w:hAnsi="宋体" w:hint="eastAsia"/>
          <w:color w:val="auto"/>
          <w:szCs w:val="28"/>
        </w:rPr>
        <w:t>•℃</w:t>
      </w:r>
      <w:r>
        <w:rPr>
          <w:rFonts w:ascii="宋体" w:hAnsi="宋体" w:hint="eastAsia"/>
          <w:color w:val="auto"/>
          <w:szCs w:val="28"/>
        </w:rPr>
        <w:t xml:space="preserve">; </w:t>
      </w:r>
      <w:r>
        <w:rPr>
          <w:rFonts w:ascii="宋体" w:hAnsi="宋体" w:hint="eastAsia"/>
          <w:color w:val="auto"/>
          <w:szCs w:val="28"/>
        </w:rPr>
        <w:t>查《深冷手册》得，</w:t>
      </w:r>
      <w:r>
        <w:rPr>
          <w:rFonts w:ascii="宋体" w:hAnsi="宋体" w:hint="eastAsia"/>
          <w:color w:val="auto"/>
          <w:szCs w:val="28"/>
        </w:rPr>
        <w:t>0.76kJ/</w:t>
      </w:r>
      <w:r>
        <w:rPr>
          <w:rFonts w:ascii="宋体" w:hAnsi="宋体" w:hint="eastAsia"/>
          <w:color w:val="auto"/>
          <w:szCs w:val="28"/>
        </w:rPr>
        <w:t>（</w:t>
      </w:r>
      <w:r>
        <w:rPr>
          <w:rFonts w:ascii="宋体" w:hAnsi="宋体" w:hint="eastAsia"/>
          <w:color w:val="auto"/>
          <w:szCs w:val="28"/>
        </w:rPr>
        <w:t>kg</w:t>
      </w:r>
      <w:r>
        <w:rPr>
          <w:rFonts w:ascii="宋体" w:hAnsi="宋体" w:hint="eastAsia"/>
          <w:color w:val="auto"/>
          <w:szCs w:val="28"/>
        </w:rPr>
        <w:t>•℃）</w:t>
      </w:r>
    </w:p>
    <w:p w:rsidR="0041666A" w:rsidRDefault="0096795A">
      <w:pPr>
        <w:widowControl/>
        <w:tabs>
          <w:tab w:val="left" w:pos="2750"/>
        </w:tabs>
        <w:adjustRightInd/>
        <w:snapToGrid/>
        <w:spacing w:line="500" w:lineRule="exact"/>
        <w:ind w:firstLine="560"/>
        <w:rPr>
          <w:rFonts w:ascii="宋体" w:hAnsi="宋体"/>
          <w:color w:val="auto"/>
          <w:szCs w:val="28"/>
        </w:rPr>
      </w:pPr>
      <w:bookmarkStart w:id="234" w:name="_Toc530032462"/>
      <w:r>
        <w:rPr>
          <w:rFonts w:ascii="宋体" w:hAnsi="宋体" w:hint="eastAsia"/>
          <w:color w:val="auto"/>
          <w:szCs w:val="28"/>
        </w:rPr>
        <w:t>S</w:t>
      </w:r>
      <w:r>
        <w:rPr>
          <w:rFonts w:ascii="宋体" w:hAnsi="宋体" w:hint="eastAsia"/>
          <w:color w:val="auto"/>
          <w:szCs w:val="28"/>
          <w:vertAlign w:val="subscript"/>
        </w:rPr>
        <w:t>2</w:t>
      </w:r>
      <w:r>
        <w:rPr>
          <w:rFonts w:ascii="宋体" w:hAnsi="宋体" w:hint="eastAsia"/>
          <w:color w:val="auto"/>
          <w:szCs w:val="28"/>
        </w:rPr>
        <w:t>—大气压下液氧的熵</w:t>
      </w:r>
      <w:r>
        <w:rPr>
          <w:rFonts w:ascii="宋体" w:hAnsi="宋体" w:hint="eastAsia"/>
          <w:color w:val="auto"/>
          <w:szCs w:val="28"/>
        </w:rPr>
        <w:t>kJ/ kg</w:t>
      </w:r>
      <w:r>
        <w:rPr>
          <w:rFonts w:ascii="宋体" w:hAnsi="宋体" w:hint="eastAsia"/>
          <w:color w:val="auto"/>
          <w:szCs w:val="28"/>
        </w:rPr>
        <w:t>•℃</w:t>
      </w:r>
      <w:r>
        <w:rPr>
          <w:rFonts w:ascii="宋体" w:hAnsi="宋体" w:hint="eastAsia"/>
          <w:color w:val="auto"/>
          <w:szCs w:val="28"/>
        </w:rPr>
        <w:t xml:space="preserve">; </w:t>
      </w:r>
      <w:r>
        <w:rPr>
          <w:rFonts w:ascii="宋体" w:hAnsi="宋体" w:hint="eastAsia"/>
          <w:color w:val="auto"/>
          <w:szCs w:val="28"/>
        </w:rPr>
        <w:t>查《深冷手册》得，</w:t>
      </w:r>
      <w:r>
        <w:rPr>
          <w:rFonts w:ascii="宋体" w:hAnsi="宋体" w:hint="eastAsia"/>
          <w:color w:val="auto"/>
          <w:szCs w:val="28"/>
        </w:rPr>
        <w:t>0.50kJ/</w:t>
      </w:r>
      <w:r>
        <w:rPr>
          <w:rFonts w:ascii="宋体" w:hAnsi="宋体" w:hint="eastAsia"/>
          <w:color w:val="auto"/>
          <w:szCs w:val="28"/>
        </w:rPr>
        <w:t>（</w:t>
      </w:r>
      <w:r>
        <w:rPr>
          <w:rFonts w:ascii="宋体" w:hAnsi="宋体" w:hint="eastAsia"/>
          <w:color w:val="auto"/>
          <w:szCs w:val="28"/>
        </w:rPr>
        <w:t>kg</w:t>
      </w:r>
      <w:r>
        <w:rPr>
          <w:rFonts w:ascii="宋体" w:hAnsi="宋体" w:hint="eastAsia"/>
          <w:color w:val="auto"/>
          <w:szCs w:val="28"/>
        </w:rPr>
        <w:t>•℃）</w:t>
      </w:r>
      <w:bookmarkEnd w:id="234"/>
    </w:p>
    <w:p w:rsidR="0041666A" w:rsidRDefault="0096795A">
      <w:pPr>
        <w:widowControl/>
        <w:tabs>
          <w:tab w:val="left" w:pos="2750"/>
        </w:tabs>
        <w:adjustRightInd/>
        <w:snapToGrid/>
        <w:spacing w:line="500" w:lineRule="exact"/>
        <w:ind w:firstLine="560"/>
        <w:rPr>
          <w:rFonts w:ascii="宋体" w:hAnsi="宋体"/>
          <w:color w:val="auto"/>
          <w:szCs w:val="28"/>
        </w:rPr>
      </w:pPr>
      <w:r>
        <w:rPr>
          <w:rFonts w:ascii="宋体" w:hAnsi="宋体" w:hint="eastAsia"/>
          <w:color w:val="auto"/>
          <w:szCs w:val="28"/>
        </w:rPr>
        <w:t>T</w:t>
      </w:r>
      <w:r>
        <w:rPr>
          <w:rFonts w:ascii="宋体" w:hAnsi="宋体" w:hint="eastAsia"/>
          <w:color w:val="auto"/>
          <w:szCs w:val="28"/>
          <w:vertAlign w:val="subscript"/>
        </w:rPr>
        <w:t>1</w:t>
      </w:r>
      <w:r>
        <w:rPr>
          <w:rFonts w:ascii="宋体" w:hAnsi="宋体" w:hint="eastAsia"/>
          <w:color w:val="auto"/>
          <w:szCs w:val="28"/>
        </w:rPr>
        <w:t>—液氧在大气压下的沸点℃；查得</w:t>
      </w:r>
      <w:r>
        <w:rPr>
          <w:rFonts w:ascii="宋体" w:hAnsi="宋体" w:hint="eastAsia"/>
          <w:color w:val="auto"/>
          <w:szCs w:val="28"/>
        </w:rPr>
        <w:t>90.19k</w:t>
      </w:r>
      <w:r>
        <w:rPr>
          <w:rFonts w:ascii="宋体" w:hAnsi="宋体" w:hint="eastAsia"/>
          <w:color w:val="auto"/>
          <w:szCs w:val="28"/>
        </w:rPr>
        <w:t>，即</w:t>
      </w:r>
      <w:r>
        <w:rPr>
          <w:rFonts w:ascii="宋体" w:hAnsi="宋体" w:hint="eastAsia"/>
          <w:color w:val="auto"/>
          <w:szCs w:val="28"/>
        </w:rPr>
        <w:t>-182.96</w:t>
      </w:r>
      <w:r>
        <w:rPr>
          <w:rFonts w:ascii="宋体" w:hAnsi="宋体" w:hint="eastAsia"/>
          <w:color w:val="auto"/>
          <w:szCs w:val="28"/>
        </w:rPr>
        <w:t>℃</w:t>
      </w:r>
    </w:p>
    <w:p w:rsidR="0041666A" w:rsidRDefault="0096795A">
      <w:pPr>
        <w:widowControl/>
        <w:tabs>
          <w:tab w:val="left" w:pos="2750"/>
        </w:tabs>
        <w:adjustRightInd/>
        <w:snapToGrid/>
        <w:spacing w:line="500" w:lineRule="exact"/>
        <w:ind w:firstLine="560"/>
        <w:rPr>
          <w:rFonts w:ascii="宋体" w:hAnsi="宋体"/>
          <w:color w:val="auto"/>
          <w:szCs w:val="28"/>
        </w:rPr>
      </w:pPr>
      <w:r>
        <w:rPr>
          <w:rFonts w:ascii="宋体" w:hAnsi="宋体" w:hint="eastAsia"/>
          <w:color w:val="auto"/>
          <w:szCs w:val="28"/>
        </w:rPr>
        <w:t>W</w:t>
      </w:r>
      <w:r>
        <w:rPr>
          <w:rFonts w:ascii="宋体" w:hAnsi="宋体" w:hint="eastAsia"/>
          <w:color w:val="auto"/>
          <w:szCs w:val="28"/>
        </w:rPr>
        <w:t>—液氧的质量</w:t>
      </w:r>
      <w:r>
        <w:rPr>
          <w:rFonts w:ascii="宋体" w:hAnsi="宋体" w:hint="eastAsia"/>
          <w:color w:val="auto"/>
          <w:szCs w:val="28"/>
        </w:rPr>
        <w:t>kg</w:t>
      </w:r>
      <w:r>
        <w:rPr>
          <w:rFonts w:ascii="宋体" w:hAnsi="宋体" w:hint="eastAsia"/>
          <w:color w:val="auto"/>
          <w:szCs w:val="28"/>
        </w:rPr>
        <w:t>。取满罐时</w:t>
      </w:r>
      <w:r>
        <w:rPr>
          <w:rFonts w:ascii="宋体" w:hAnsi="宋体" w:hint="eastAsia"/>
          <w:color w:val="auto"/>
          <w:szCs w:val="28"/>
        </w:rPr>
        <w:t>21.66</w:t>
      </w:r>
      <w:r>
        <w:rPr>
          <w:rFonts w:ascii="宋体" w:hAnsi="宋体" w:hint="eastAsia"/>
          <w:color w:val="auto"/>
          <w:szCs w:val="28"/>
        </w:rPr>
        <w:t>吨，即</w:t>
      </w:r>
      <w:r>
        <w:rPr>
          <w:rFonts w:ascii="宋体" w:hAnsi="宋体" w:hint="eastAsia"/>
          <w:color w:val="auto"/>
          <w:szCs w:val="28"/>
        </w:rPr>
        <w:t>21660kg</w:t>
      </w:r>
      <w:r>
        <w:rPr>
          <w:rFonts w:ascii="宋体" w:hAnsi="宋体" w:hint="eastAsia"/>
          <w:color w:val="auto"/>
          <w:szCs w:val="28"/>
        </w:rPr>
        <w:t>。</w:t>
      </w:r>
    </w:p>
    <w:p w:rsidR="0041666A" w:rsidRDefault="0096795A">
      <w:pPr>
        <w:widowControl/>
        <w:tabs>
          <w:tab w:val="left" w:pos="2750"/>
        </w:tabs>
        <w:adjustRightInd/>
        <w:snapToGrid/>
        <w:spacing w:line="500" w:lineRule="exact"/>
        <w:ind w:firstLineChars="229" w:firstLine="641"/>
        <w:rPr>
          <w:rFonts w:ascii="宋体" w:hAnsi="宋体"/>
          <w:color w:val="auto"/>
          <w:szCs w:val="28"/>
        </w:rPr>
      </w:pPr>
      <w:r>
        <w:rPr>
          <w:rFonts w:ascii="宋体" w:hAnsi="宋体" w:hint="eastAsia"/>
          <w:color w:val="auto"/>
          <w:szCs w:val="28"/>
        </w:rPr>
        <w:lastRenderedPageBreak/>
        <w:t>2</w:t>
      </w:r>
      <w:r>
        <w:rPr>
          <w:rFonts w:ascii="宋体" w:hAnsi="宋体" w:hint="eastAsia"/>
          <w:color w:val="auto"/>
          <w:szCs w:val="28"/>
        </w:rPr>
        <w:t>）将爆破能量</w:t>
      </w:r>
      <w:r>
        <w:rPr>
          <w:rFonts w:ascii="宋体" w:hAnsi="宋体" w:hint="eastAsia"/>
          <w:color w:val="auto"/>
          <w:szCs w:val="28"/>
        </w:rPr>
        <w:t>E</w:t>
      </w:r>
      <w:r>
        <w:rPr>
          <w:rFonts w:ascii="宋体" w:hAnsi="宋体" w:hint="eastAsia"/>
          <w:color w:val="auto"/>
          <w:szCs w:val="28"/>
        </w:rPr>
        <w:t>换算成</w:t>
      </w:r>
      <w:r>
        <w:rPr>
          <w:rFonts w:ascii="宋体" w:hAnsi="宋体" w:hint="eastAsia"/>
          <w:color w:val="auto"/>
          <w:szCs w:val="28"/>
        </w:rPr>
        <w:t>TNT</w:t>
      </w:r>
      <w:r>
        <w:rPr>
          <w:rFonts w:ascii="宋体" w:hAnsi="宋体" w:hint="eastAsia"/>
          <w:color w:val="auto"/>
          <w:szCs w:val="28"/>
        </w:rPr>
        <w:t>当量</w:t>
      </w:r>
      <w:r>
        <w:rPr>
          <w:rFonts w:ascii="宋体" w:hAnsi="宋体" w:hint="eastAsia"/>
          <w:color w:val="auto"/>
          <w:szCs w:val="28"/>
        </w:rPr>
        <w:t>q</w:t>
      </w:r>
      <w:r>
        <w:rPr>
          <w:rFonts w:ascii="宋体" w:hAnsi="宋体" w:hint="eastAsia"/>
          <w:color w:val="auto"/>
          <w:szCs w:val="28"/>
        </w:rPr>
        <w:t>，（</w:t>
      </w:r>
      <w:r>
        <w:rPr>
          <w:rFonts w:ascii="宋体" w:hAnsi="宋体" w:hint="eastAsia"/>
          <w:color w:val="auto"/>
          <w:szCs w:val="28"/>
        </w:rPr>
        <w:t>1kgTNT</w:t>
      </w:r>
      <w:r>
        <w:rPr>
          <w:rFonts w:ascii="宋体" w:hAnsi="宋体" w:hint="eastAsia"/>
          <w:color w:val="auto"/>
          <w:szCs w:val="28"/>
        </w:rPr>
        <w:t>爆炸所放出的爆破能量为</w:t>
      </w:r>
      <w:r>
        <w:rPr>
          <w:rFonts w:ascii="宋体" w:hAnsi="宋体" w:hint="eastAsia"/>
          <w:color w:val="auto"/>
          <w:szCs w:val="28"/>
        </w:rPr>
        <w:t>4500kJ/kg</w:t>
      </w:r>
      <w:r>
        <w:rPr>
          <w:rFonts w:ascii="宋体" w:hAnsi="宋体" w:hint="eastAsia"/>
          <w:color w:val="auto"/>
          <w:szCs w:val="28"/>
        </w:rPr>
        <w:t>）</w:t>
      </w:r>
    </w:p>
    <w:p w:rsidR="0041666A" w:rsidRDefault="0096795A">
      <w:pPr>
        <w:widowControl/>
        <w:tabs>
          <w:tab w:val="left" w:pos="2750"/>
        </w:tabs>
        <w:adjustRightInd/>
        <w:snapToGrid/>
        <w:spacing w:line="500" w:lineRule="exact"/>
        <w:ind w:firstLineChars="229" w:firstLine="641"/>
        <w:rPr>
          <w:rFonts w:ascii="宋体" w:hAnsi="宋体"/>
          <w:color w:val="auto"/>
          <w:szCs w:val="28"/>
        </w:rPr>
      </w:pPr>
      <w:r>
        <w:rPr>
          <w:rFonts w:ascii="宋体" w:hAnsi="宋体"/>
          <w:color w:val="auto"/>
          <w:szCs w:val="28"/>
        </w:rPr>
        <w:t xml:space="preserve">       q=E/4500</w:t>
      </w:r>
    </w:p>
    <w:p w:rsidR="0041666A" w:rsidRDefault="0096795A">
      <w:pPr>
        <w:widowControl/>
        <w:tabs>
          <w:tab w:val="left" w:pos="2750"/>
        </w:tabs>
        <w:adjustRightInd/>
        <w:snapToGrid/>
        <w:spacing w:line="500" w:lineRule="exact"/>
        <w:ind w:firstLineChars="229" w:firstLine="641"/>
        <w:rPr>
          <w:rFonts w:ascii="宋体" w:hAnsi="宋体"/>
          <w:color w:val="auto"/>
          <w:szCs w:val="28"/>
        </w:rPr>
      </w:pPr>
      <w:bookmarkStart w:id="235" w:name="_Toc530032463"/>
      <w:r>
        <w:rPr>
          <w:rFonts w:ascii="宋体" w:hAnsi="宋体" w:hint="eastAsia"/>
          <w:color w:val="auto"/>
          <w:szCs w:val="28"/>
        </w:rPr>
        <w:t>3</w:t>
      </w:r>
      <w:r>
        <w:rPr>
          <w:rFonts w:ascii="宋体" w:hAnsi="宋体" w:hint="eastAsia"/>
          <w:color w:val="auto"/>
          <w:szCs w:val="28"/>
        </w:rPr>
        <w:t>）求出爆炸的模拟比</w:t>
      </w:r>
      <w:r>
        <w:rPr>
          <w:rFonts w:ascii="宋体" w:hAnsi="宋体" w:hint="eastAsia"/>
          <w:color w:val="auto"/>
          <w:szCs w:val="28"/>
        </w:rPr>
        <w:t>a</w:t>
      </w:r>
      <w:bookmarkEnd w:id="235"/>
    </w:p>
    <w:p w:rsidR="0041666A" w:rsidRDefault="0096795A">
      <w:pPr>
        <w:widowControl/>
        <w:tabs>
          <w:tab w:val="left" w:pos="2750"/>
        </w:tabs>
        <w:adjustRightInd/>
        <w:snapToGrid/>
        <w:spacing w:line="500" w:lineRule="exact"/>
        <w:ind w:firstLineChars="229" w:firstLine="641"/>
        <w:rPr>
          <w:rFonts w:ascii="宋体" w:hAnsi="宋体"/>
          <w:color w:val="auto"/>
          <w:szCs w:val="28"/>
        </w:rPr>
      </w:pPr>
      <w:r>
        <w:rPr>
          <w:rFonts w:ascii="宋体" w:hAnsi="宋体"/>
          <w:color w:val="auto"/>
          <w:szCs w:val="28"/>
        </w:rPr>
        <w:t xml:space="preserve">      </w:t>
      </w:r>
      <w:r>
        <w:rPr>
          <w:rFonts w:ascii="宋体" w:hAnsi="宋体" w:hint="eastAsia"/>
          <w:color w:val="auto"/>
          <w:szCs w:val="28"/>
        </w:rPr>
        <w:t xml:space="preserve">  a=0.1</w:t>
      </w:r>
      <w:r>
        <w:rPr>
          <w:rFonts w:ascii="宋体" w:hAnsi="宋体" w:hint="eastAsia"/>
          <w:color w:val="auto"/>
          <w:szCs w:val="28"/>
        </w:rPr>
        <w:t>×</w:t>
      </w:r>
      <w:r>
        <w:rPr>
          <w:rFonts w:ascii="宋体" w:hAnsi="宋体" w:hint="eastAsia"/>
          <w:color w:val="auto"/>
          <w:szCs w:val="28"/>
        </w:rPr>
        <w:t>q</w:t>
      </w:r>
      <w:r>
        <w:rPr>
          <w:rFonts w:ascii="宋体" w:hAnsi="宋体" w:hint="eastAsia"/>
          <w:color w:val="auto"/>
          <w:szCs w:val="28"/>
          <w:vertAlign w:val="superscript"/>
        </w:rPr>
        <w:t>1/3</w:t>
      </w:r>
    </w:p>
    <w:p w:rsidR="0041666A" w:rsidRDefault="0096795A">
      <w:pPr>
        <w:widowControl/>
        <w:tabs>
          <w:tab w:val="left" w:pos="2750"/>
        </w:tabs>
        <w:adjustRightInd/>
        <w:snapToGrid/>
        <w:spacing w:line="500" w:lineRule="exact"/>
        <w:ind w:firstLineChars="229" w:firstLine="641"/>
        <w:rPr>
          <w:rFonts w:ascii="宋体" w:hAnsi="宋体"/>
          <w:color w:val="auto"/>
          <w:szCs w:val="28"/>
        </w:rPr>
      </w:pPr>
      <w:bookmarkStart w:id="236" w:name="_Toc530032464"/>
      <w:r>
        <w:rPr>
          <w:rFonts w:ascii="宋体" w:hAnsi="宋体" w:hint="eastAsia"/>
          <w:color w:val="auto"/>
          <w:szCs w:val="28"/>
        </w:rPr>
        <w:t>4</w:t>
      </w:r>
      <w:r>
        <w:rPr>
          <w:rFonts w:ascii="宋体" w:hAnsi="宋体" w:hint="eastAsia"/>
          <w:color w:val="auto"/>
          <w:szCs w:val="28"/>
        </w:rPr>
        <w:t>）求出</w:t>
      </w:r>
      <w:r>
        <w:rPr>
          <w:rFonts w:ascii="宋体" w:hAnsi="宋体" w:hint="eastAsia"/>
          <w:color w:val="auto"/>
          <w:szCs w:val="28"/>
        </w:rPr>
        <w:t>1000kg TNT</w:t>
      </w:r>
      <w:r>
        <w:rPr>
          <w:rFonts w:ascii="宋体" w:hAnsi="宋体" w:hint="eastAsia"/>
          <w:color w:val="auto"/>
          <w:szCs w:val="28"/>
        </w:rPr>
        <w:t>爆炸试验中的相当距离</w:t>
      </w:r>
      <w:r>
        <w:rPr>
          <w:rFonts w:ascii="宋体" w:hAnsi="宋体" w:hint="eastAsia"/>
          <w:color w:val="auto"/>
          <w:szCs w:val="28"/>
        </w:rPr>
        <w:t>R</w:t>
      </w:r>
      <w:r>
        <w:rPr>
          <w:rFonts w:ascii="宋体" w:hAnsi="宋体" w:hint="eastAsia"/>
          <w:color w:val="auto"/>
          <w:szCs w:val="28"/>
          <w:vertAlign w:val="subscript"/>
        </w:rPr>
        <w:t>0</w:t>
      </w:r>
      <w:bookmarkEnd w:id="236"/>
    </w:p>
    <w:p w:rsidR="0041666A" w:rsidRDefault="0096795A">
      <w:pPr>
        <w:widowControl/>
        <w:tabs>
          <w:tab w:val="left" w:pos="2750"/>
        </w:tabs>
        <w:adjustRightInd/>
        <w:snapToGrid/>
        <w:spacing w:line="500" w:lineRule="exact"/>
        <w:ind w:firstLineChars="229" w:firstLine="641"/>
        <w:rPr>
          <w:rFonts w:ascii="宋体" w:hAnsi="宋体"/>
          <w:color w:val="auto"/>
          <w:szCs w:val="28"/>
        </w:rPr>
      </w:pPr>
      <w:r>
        <w:rPr>
          <w:rFonts w:ascii="宋体" w:hAnsi="宋体"/>
          <w:color w:val="auto"/>
          <w:szCs w:val="28"/>
        </w:rPr>
        <w:t xml:space="preserve">        R</w:t>
      </w:r>
      <w:r>
        <w:rPr>
          <w:rFonts w:ascii="宋体" w:hAnsi="宋体"/>
          <w:color w:val="auto"/>
          <w:szCs w:val="28"/>
          <w:vertAlign w:val="subscript"/>
        </w:rPr>
        <w:t>0</w:t>
      </w:r>
      <w:r>
        <w:rPr>
          <w:rFonts w:ascii="宋体" w:hAnsi="宋体"/>
          <w:color w:val="auto"/>
          <w:szCs w:val="28"/>
        </w:rPr>
        <w:t>=R/a</w:t>
      </w:r>
    </w:p>
    <w:p w:rsidR="0041666A" w:rsidRDefault="0096795A">
      <w:pPr>
        <w:widowControl/>
        <w:tabs>
          <w:tab w:val="left" w:pos="2750"/>
        </w:tabs>
        <w:adjustRightInd/>
        <w:snapToGrid/>
        <w:spacing w:line="500" w:lineRule="exact"/>
        <w:ind w:firstLineChars="229" w:firstLine="641"/>
        <w:rPr>
          <w:rFonts w:ascii="宋体" w:hAnsi="宋体"/>
          <w:color w:val="auto"/>
          <w:szCs w:val="28"/>
        </w:rPr>
      </w:pPr>
      <w:r>
        <w:rPr>
          <w:rFonts w:ascii="宋体" w:hAnsi="宋体" w:hint="eastAsia"/>
          <w:color w:val="auto"/>
          <w:szCs w:val="28"/>
        </w:rPr>
        <w:t>（</w:t>
      </w:r>
      <w:r>
        <w:rPr>
          <w:rFonts w:ascii="宋体" w:hAnsi="宋体" w:hint="eastAsia"/>
          <w:color w:val="auto"/>
          <w:szCs w:val="28"/>
        </w:rPr>
        <w:t>2</w:t>
      </w:r>
      <w:r>
        <w:rPr>
          <w:rFonts w:ascii="宋体" w:hAnsi="宋体" w:hint="eastAsia"/>
          <w:color w:val="auto"/>
          <w:szCs w:val="28"/>
        </w:rPr>
        <w:t>）评价分析计算</w:t>
      </w:r>
    </w:p>
    <w:p w:rsidR="0041666A" w:rsidRDefault="0096795A">
      <w:pPr>
        <w:widowControl/>
        <w:tabs>
          <w:tab w:val="left" w:pos="2750"/>
        </w:tabs>
        <w:adjustRightInd/>
        <w:snapToGrid/>
        <w:spacing w:line="500" w:lineRule="exact"/>
        <w:ind w:firstLineChars="229" w:firstLine="641"/>
        <w:rPr>
          <w:rFonts w:ascii="宋体" w:hAnsi="宋体"/>
          <w:color w:val="auto"/>
          <w:szCs w:val="28"/>
        </w:rPr>
      </w:pPr>
      <w:r>
        <w:rPr>
          <w:rFonts w:ascii="宋体" w:hAnsi="宋体" w:hint="eastAsia"/>
          <w:color w:val="auto"/>
          <w:szCs w:val="28"/>
        </w:rPr>
        <w:t>1</w:t>
      </w:r>
      <w:r>
        <w:rPr>
          <w:rFonts w:ascii="宋体" w:hAnsi="宋体" w:hint="eastAsia"/>
          <w:color w:val="auto"/>
          <w:szCs w:val="28"/>
        </w:rPr>
        <w:t>）爆破能量</w:t>
      </w:r>
      <w:r>
        <w:rPr>
          <w:rFonts w:ascii="宋体" w:hAnsi="宋体" w:hint="eastAsia"/>
          <w:color w:val="auto"/>
          <w:szCs w:val="28"/>
        </w:rPr>
        <w:t>E</w:t>
      </w:r>
      <w:r>
        <w:rPr>
          <w:rFonts w:ascii="宋体" w:hAnsi="宋体" w:hint="eastAsia"/>
          <w:color w:val="auto"/>
          <w:szCs w:val="28"/>
        </w:rPr>
        <w:t>计算</w:t>
      </w:r>
    </w:p>
    <w:p w:rsidR="0041666A" w:rsidRDefault="0096795A">
      <w:pPr>
        <w:widowControl/>
        <w:tabs>
          <w:tab w:val="left" w:pos="2750"/>
        </w:tabs>
        <w:adjustRightInd/>
        <w:snapToGrid/>
        <w:spacing w:line="500" w:lineRule="exact"/>
        <w:ind w:firstLineChars="229" w:firstLine="641"/>
        <w:rPr>
          <w:rFonts w:ascii="宋体" w:hAnsi="宋体"/>
          <w:color w:val="auto"/>
          <w:szCs w:val="28"/>
        </w:rPr>
      </w:pPr>
      <w:r>
        <w:rPr>
          <w:rFonts w:ascii="宋体" w:hAnsi="宋体"/>
          <w:color w:val="auto"/>
          <w:szCs w:val="28"/>
        </w:rPr>
        <w:t>E=[</w:t>
      </w:r>
      <w:r>
        <w:rPr>
          <w:rFonts w:ascii="宋体" w:hAnsi="宋体"/>
          <w:color w:val="auto"/>
          <w:szCs w:val="28"/>
        </w:rPr>
        <w:t>（</w:t>
      </w:r>
      <w:r>
        <w:rPr>
          <w:rFonts w:ascii="宋体" w:hAnsi="宋体" w:hint="eastAsia"/>
          <w:color w:val="auto"/>
          <w:szCs w:val="28"/>
        </w:rPr>
        <w:t>-145</w:t>
      </w:r>
      <w:r>
        <w:rPr>
          <w:rFonts w:ascii="宋体" w:hAnsi="宋体"/>
          <w:color w:val="auto"/>
          <w:szCs w:val="28"/>
        </w:rPr>
        <w:t>-</w:t>
      </w:r>
      <w:r>
        <w:rPr>
          <w:rFonts w:ascii="宋体" w:hAnsi="宋体" w:hint="eastAsia"/>
          <w:color w:val="auto"/>
          <w:szCs w:val="28"/>
        </w:rPr>
        <w:t>（</w:t>
      </w:r>
      <w:r>
        <w:rPr>
          <w:rFonts w:ascii="宋体" w:hAnsi="宋体" w:hint="eastAsia"/>
          <w:color w:val="auto"/>
          <w:szCs w:val="28"/>
        </w:rPr>
        <w:t>-134</w:t>
      </w:r>
      <w:r>
        <w:rPr>
          <w:rFonts w:ascii="宋体" w:hAnsi="宋体" w:hint="eastAsia"/>
          <w:color w:val="auto"/>
          <w:szCs w:val="28"/>
        </w:rPr>
        <w:t>）</w:t>
      </w:r>
      <w:r>
        <w:rPr>
          <w:rFonts w:ascii="宋体" w:hAnsi="宋体"/>
          <w:color w:val="auto"/>
          <w:szCs w:val="28"/>
        </w:rPr>
        <w:t>）</w:t>
      </w:r>
      <w:r>
        <w:rPr>
          <w:rFonts w:ascii="宋体" w:hAnsi="宋体"/>
          <w:color w:val="auto"/>
          <w:szCs w:val="28"/>
        </w:rPr>
        <w:t>-</w:t>
      </w:r>
      <w:r>
        <w:rPr>
          <w:rFonts w:ascii="宋体" w:hAnsi="宋体"/>
          <w:color w:val="auto"/>
          <w:szCs w:val="28"/>
        </w:rPr>
        <w:t>（</w:t>
      </w:r>
      <w:r>
        <w:rPr>
          <w:rFonts w:ascii="宋体" w:hAnsi="宋体"/>
          <w:color w:val="auto"/>
          <w:szCs w:val="28"/>
        </w:rPr>
        <w:t>0.76-0.50</w:t>
      </w:r>
      <w:r>
        <w:rPr>
          <w:rFonts w:ascii="宋体" w:hAnsi="宋体"/>
          <w:color w:val="auto"/>
          <w:szCs w:val="28"/>
        </w:rPr>
        <w:t>）</w:t>
      </w:r>
      <w:r>
        <w:rPr>
          <w:rFonts w:ascii="宋体" w:hAnsi="宋体"/>
          <w:color w:val="auto"/>
          <w:szCs w:val="28"/>
        </w:rPr>
        <w:t>×(-182.96)] ×</w:t>
      </w:r>
      <w:r>
        <w:rPr>
          <w:rFonts w:ascii="宋体" w:hAnsi="宋体" w:hint="eastAsia"/>
          <w:color w:val="auto"/>
          <w:szCs w:val="28"/>
        </w:rPr>
        <w:t>21660 = 792097.536kg</w:t>
      </w:r>
    </w:p>
    <w:p w:rsidR="0041666A" w:rsidRDefault="0096795A">
      <w:pPr>
        <w:widowControl/>
        <w:tabs>
          <w:tab w:val="left" w:pos="2750"/>
        </w:tabs>
        <w:adjustRightInd/>
        <w:snapToGrid/>
        <w:spacing w:line="500" w:lineRule="exact"/>
        <w:ind w:firstLineChars="229" w:firstLine="641"/>
        <w:rPr>
          <w:rFonts w:ascii="宋体" w:hAnsi="宋体"/>
          <w:color w:val="auto"/>
          <w:szCs w:val="28"/>
        </w:rPr>
      </w:pPr>
      <w:bookmarkStart w:id="237" w:name="_Toc530032465"/>
      <w:r>
        <w:rPr>
          <w:rFonts w:ascii="宋体" w:hAnsi="宋体" w:hint="eastAsia"/>
          <w:color w:val="auto"/>
          <w:szCs w:val="28"/>
        </w:rPr>
        <w:t>2</w:t>
      </w:r>
      <w:r>
        <w:rPr>
          <w:rFonts w:ascii="宋体" w:hAnsi="宋体" w:hint="eastAsia"/>
          <w:color w:val="auto"/>
          <w:szCs w:val="28"/>
        </w:rPr>
        <w:t>）爆破能量</w:t>
      </w:r>
      <w:r>
        <w:rPr>
          <w:rFonts w:ascii="宋体" w:hAnsi="宋体" w:hint="eastAsia"/>
          <w:color w:val="auto"/>
          <w:szCs w:val="28"/>
        </w:rPr>
        <w:t>E</w:t>
      </w:r>
      <w:r>
        <w:rPr>
          <w:rFonts w:ascii="宋体" w:hAnsi="宋体" w:hint="eastAsia"/>
          <w:color w:val="auto"/>
          <w:szCs w:val="28"/>
        </w:rPr>
        <w:t>换算成</w:t>
      </w:r>
      <w:r>
        <w:rPr>
          <w:rFonts w:ascii="宋体" w:hAnsi="宋体" w:hint="eastAsia"/>
          <w:color w:val="auto"/>
          <w:szCs w:val="28"/>
        </w:rPr>
        <w:t>TNT</w:t>
      </w:r>
      <w:r>
        <w:rPr>
          <w:rFonts w:ascii="宋体" w:hAnsi="宋体" w:hint="eastAsia"/>
          <w:color w:val="auto"/>
          <w:szCs w:val="28"/>
        </w:rPr>
        <w:t>当量</w:t>
      </w:r>
      <w:r>
        <w:rPr>
          <w:rFonts w:ascii="宋体" w:hAnsi="宋体" w:hint="eastAsia"/>
          <w:color w:val="auto"/>
          <w:szCs w:val="28"/>
        </w:rPr>
        <w:t>q</w:t>
      </w:r>
      <w:bookmarkEnd w:id="237"/>
    </w:p>
    <w:p w:rsidR="0041666A" w:rsidRDefault="0096795A">
      <w:pPr>
        <w:widowControl/>
        <w:tabs>
          <w:tab w:val="left" w:pos="2750"/>
        </w:tabs>
        <w:adjustRightInd/>
        <w:snapToGrid/>
        <w:spacing w:line="500" w:lineRule="exact"/>
        <w:ind w:firstLineChars="229" w:firstLine="641"/>
        <w:rPr>
          <w:rFonts w:ascii="宋体" w:hAnsi="宋体"/>
          <w:color w:val="auto"/>
          <w:szCs w:val="28"/>
        </w:rPr>
      </w:pPr>
      <w:r>
        <w:rPr>
          <w:rFonts w:ascii="宋体" w:hAnsi="宋体" w:hint="eastAsia"/>
          <w:color w:val="auto"/>
          <w:szCs w:val="28"/>
        </w:rPr>
        <w:t xml:space="preserve">      q=</w:t>
      </w:r>
      <w:r>
        <w:rPr>
          <w:rFonts w:ascii="宋体" w:hAnsi="宋体"/>
          <w:color w:val="auto"/>
          <w:szCs w:val="28"/>
        </w:rPr>
        <w:t>792097.536</w:t>
      </w:r>
      <w:r>
        <w:rPr>
          <w:rFonts w:ascii="宋体" w:hAnsi="宋体" w:hint="eastAsia"/>
          <w:color w:val="auto"/>
          <w:szCs w:val="28"/>
        </w:rPr>
        <w:t>/4500</w:t>
      </w:r>
      <w:r>
        <w:rPr>
          <w:rFonts w:ascii="宋体" w:hAnsi="宋体" w:hint="eastAsia"/>
          <w:color w:val="auto"/>
          <w:szCs w:val="28"/>
        </w:rPr>
        <w:t>≈</w:t>
      </w:r>
      <w:r>
        <w:rPr>
          <w:rFonts w:ascii="宋体" w:hAnsi="宋体" w:hint="eastAsia"/>
          <w:color w:val="auto"/>
          <w:szCs w:val="28"/>
        </w:rPr>
        <w:t>176kg</w:t>
      </w:r>
    </w:p>
    <w:p w:rsidR="0041666A" w:rsidRDefault="0096795A">
      <w:pPr>
        <w:widowControl/>
        <w:tabs>
          <w:tab w:val="left" w:pos="2750"/>
        </w:tabs>
        <w:adjustRightInd/>
        <w:snapToGrid/>
        <w:spacing w:line="500" w:lineRule="exact"/>
        <w:ind w:firstLineChars="229" w:firstLine="641"/>
        <w:rPr>
          <w:rFonts w:ascii="宋体" w:hAnsi="宋体"/>
          <w:color w:val="auto"/>
          <w:szCs w:val="28"/>
        </w:rPr>
      </w:pPr>
      <w:bookmarkStart w:id="238" w:name="_Toc530032466"/>
      <w:r>
        <w:rPr>
          <w:rFonts w:ascii="宋体" w:hAnsi="宋体" w:hint="eastAsia"/>
          <w:color w:val="auto"/>
          <w:szCs w:val="28"/>
        </w:rPr>
        <w:t>3</w:t>
      </w:r>
      <w:r>
        <w:rPr>
          <w:rFonts w:ascii="宋体" w:hAnsi="宋体" w:hint="eastAsia"/>
          <w:color w:val="auto"/>
          <w:szCs w:val="28"/>
        </w:rPr>
        <w:t>）爆炸的模拟比</w:t>
      </w:r>
      <w:r>
        <w:rPr>
          <w:rFonts w:ascii="宋体" w:hAnsi="宋体" w:hint="eastAsia"/>
          <w:color w:val="auto"/>
          <w:szCs w:val="28"/>
        </w:rPr>
        <w:t>a</w:t>
      </w:r>
      <w:bookmarkEnd w:id="238"/>
    </w:p>
    <w:p w:rsidR="0041666A" w:rsidRDefault="0096795A">
      <w:pPr>
        <w:widowControl/>
        <w:tabs>
          <w:tab w:val="left" w:pos="2750"/>
        </w:tabs>
        <w:adjustRightInd/>
        <w:snapToGrid/>
        <w:spacing w:line="500" w:lineRule="exact"/>
        <w:ind w:firstLineChars="229" w:firstLine="641"/>
        <w:rPr>
          <w:rFonts w:ascii="宋体" w:hAnsi="宋体"/>
          <w:color w:val="auto"/>
          <w:szCs w:val="28"/>
        </w:rPr>
      </w:pPr>
      <w:r>
        <w:rPr>
          <w:rFonts w:ascii="宋体" w:hAnsi="宋体" w:hint="eastAsia"/>
          <w:color w:val="auto"/>
          <w:szCs w:val="28"/>
        </w:rPr>
        <w:t xml:space="preserve">      a=0.1</w:t>
      </w:r>
      <w:r>
        <w:rPr>
          <w:rFonts w:ascii="宋体" w:hAnsi="宋体" w:hint="eastAsia"/>
          <w:color w:val="auto"/>
          <w:szCs w:val="28"/>
        </w:rPr>
        <w:t>×</w:t>
      </w:r>
      <w:r>
        <w:rPr>
          <w:rFonts w:ascii="宋体" w:hAnsi="宋体" w:hint="eastAsia"/>
          <w:color w:val="auto"/>
          <w:szCs w:val="28"/>
        </w:rPr>
        <w:t>176</w:t>
      </w:r>
      <w:r>
        <w:rPr>
          <w:rFonts w:ascii="宋体" w:hAnsi="宋体" w:hint="eastAsia"/>
          <w:color w:val="auto"/>
          <w:szCs w:val="28"/>
          <w:vertAlign w:val="superscript"/>
        </w:rPr>
        <w:t>1/3</w:t>
      </w:r>
      <w:r>
        <w:rPr>
          <w:rFonts w:ascii="宋体" w:hAnsi="宋体" w:hint="eastAsia"/>
          <w:color w:val="auto"/>
          <w:szCs w:val="28"/>
        </w:rPr>
        <w:t>≈</w:t>
      </w:r>
      <w:r>
        <w:rPr>
          <w:rFonts w:ascii="宋体" w:hAnsi="宋体" w:hint="eastAsia"/>
          <w:color w:val="auto"/>
          <w:szCs w:val="28"/>
        </w:rPr>
        <w:t>0.56</w:t>
      </w:r>
    </w:p>
    <w:p w:rsidR="0041666A" w:rsidRDefault="0096795A">
      <w:pPr>
        <w:widowControl/>
        <w:tabs>
          <w:tab w:val="left" w:pos="2750"/>
        </w:tabs>
        <w:adjustRightInd/>
        <w:snapToGrid/>
        <w:spacing w:line="500" w:lineRule="exact"/>
        <w:ind w:firstLineChars="229" w:firstLine="641"/>
        <w:rPr>
          <w:rFonts w:ascii="宋体" w:hAnsi="宋体"/>
          <w:color w:val="auto"/>
          <w:szCs w:val="28"/>
        </w:rPr>
      </w:pPr>
      <w:r>
        <w:rPr>
          <w:rFonts w:ascii="宋体" w:hAnsi="宋体" w:hint="eastAsia"/>
          <w:color w:val="auto"/>
          <w:szCs w:val="28"/>
        </w:rPr>
        <w:t>4</w:t>
      </w:r>
      <w:r>
        <w:rPr>
          <w:rFonts w:ascii="宋体" w:hAnsi="宋体" w:hint="eastAsia"/>
          <w:color w:val="auto"/>
          <w:szCs w:val="28"/>
        </w:rPr>
        <w:t>）根据冲击波超压△</w:t>
      </w:r>
      <w:r>
        <w:rPr>
          <w:rFonts w:ascii="宋体" w:hAnsi="宋体" w:hint="eastAsia"/>
          <w:color w:val="auto"/>
          <w:szCs w:val="28"/>
        </w:rPr>
        <w:t>P</w:t>
      </w:r>
      <w:r>
        <w:rPr>
          <w:rFonts w:ascii="宋体" w:hAnsi="宋体" w:hint="eastAsia"/>
          <w:color w:val="auto"/>
          <w:szCs w:val="28"/>
          <w:vertAlign w:val="subscript"/>
        </w:rPr>
        <w:t>O</w:t>
      </w:r>
      <w:r>
        <w:rPr>
          <w:rFonts w:ascii="宋体" w:hAnsi="宋体" w:hint="eastAsia"/>
          <w:color w:val="auto"/>
          <w:szCs w:val="28"/>
        </w:rPr>
        <w:t>及与此超压相应的标准距离</w:t>
      </w:r>
      <w:r>
        <w:rPr>
          <w:rFonts w:ascii="宋体" w:hAnsi="宋体" w:hint="eastAsia"/>
          <w:color w:val="auto"/>
          <w:szCs w:val="28"/>
        </w:rPr>
        <w:t>R</w:t>
      </w:r>
      <w:r>
        <w:rPr>
          <w:rFonts w:ascii="宋体" w:hAnsi="宋体" w:hint="eastAsia"/>
          <w:color w:val="auto"/>
          <w:szCs w:val="28"/>
          <w:vertAlign w:val="subscript"/>
        </w:rPr>
        <w:t>O</w:t>
      </w:r>
      <w:r>
        <w:rPr>
          <w:rFonts w:ascii="宋体" w:hAnsi="宋体" w:hint="eastAsia"/>
          <w:color w:val="auto"/>
          <w:szCs w:val="28"/>
        </w:rPr>
        <w:t>；则与此超压相应距储罐的实际距离</w:t>
      </w:r>
      <w:r>
        <w:rPr>
          <w:rFonts w:ascii="宋体" w:hAnsi="宋体" w:hint="eastAsia"/>
          <w:color w:val="auto"/>
          <w:szCs w:val="28"/>
        </w:rPr>
        <w:t>R=a</w:t>
      </w:r>
      <w:r>
        <w:rPr>
          <w:rFonts w:ascii="宋体" w:hAnsi="宋体" w:hint="eastAsia"/>
          <w:color w:val="auto"/>
          <w:szCs w:val="28"/>
        </w:rPr>
        <w:t>•</w:t>
      </w:r>
      <w:r>
        <w:rPr>
          <w:rFonts w:ascii="宋体" w:hAnsi="宋体" w:hint="eastAsia"/>
          <w:color w:val="auto"/>
          <w:szCs w:val="28"/>
        </w:rPr>
        <w:t>R</w:t>
      </w:r>
      <w:r>
        <w:rPr>
          <w:rFonts w:ascii="宋体" w:hAnsi="宋体" w:hint="eastAsia"/>
          <w:color w:val="auto"/>
          <w:szCs w:val="28"/>
          <w:vertAlign w:val="subscript"/>
        </w:rPr>
        <w:t>O</w:t>
      </w:r>
      <w:r>
        <w:rPr>
          <w:rFonts w:ascii="宋体" w:hAnsi="宋体" w:hint="eastAsia"/>
          <w:color w:val="auto"/>
          <w:szCs w:val="28"/>
        </w:rPr>
        <w:t>。</w:t>
      </w:r>
    </w:p>
    <w:p w:rsidR="0041666A" w:rsidRDefault="0096795A">
      <w:pPr>
        <w:ind w:firstLineChars="0" w:firstLine="0"/>
        <w:jc w:val="center"/>
        <w:rPr>
          <w:rFonts w:ascii="宋体" w:hAnsi="宋体"/>
          <w:b/>
          <w:color w:val="auto"/>
          <w:kern w:val="0"/>
          <w:szCs w:val="28"/>
        </w:rPr>
      </w:pPr>
      <w:r>
        <w:rPr>
          <w:rFonts w:ascii="宋体" w:hAnsi="宋体"/>
          <w:snapToGrid w:val="0"/>
          <w:color w:val="auto"/>
          <w:kern w:val="0"/>
          <w:szCs w:val="28"/>
        </w:rPr>
        <w:t>表</w:t>
      </w:r>
      <w:r>
        <w:rPr>
          <w:rFonts w:ascii="宋体" w:hAnsi="宋体" w:hint="eastAsia"/>
          <w:snapToGrid w:val="0"/>
          <w:color w:val="auto"/>
          <w:kern w:val="0"/>
          <w:szCs w:val="28"/>
        </w:rPr>
        <w:t>5-6</w:t>
      </w:r>
      <w:r>
        <w:rPr>
          <w:rFonts w:ascii="宋体" w:hAnsi="宋体"/>
          <w:snapToGrid w:val="0"/>
          <w:color w:val="auto"/>
          <w:kern w:val="0"/>
          <w:szCs w:val="28"/>
        </w:rPr>
        <w:t xml:space="preserve"> </w:t>
      </w:r>
      <w:r>
        <w:rPr>
          <w:rFonts w:ascii="宋体" w:hAnsi="宋体" w:hint="eastAsia"/>
          <w:snapToGrid w:val="0"/>
          <w:color w:val="auto"/>
          <w:kern w:val="0"/>
          <w:szCs w:val="28"/>
        </w:rPr>
        <w:t xml:space="preserve"> 20</w:t>
      </w:r>
      <w:r>
        <w:rPr>
          <w:rFonts w:ascii="宋体" w:hAnsi="宋体"/>
          <w:snapToGrid w:val="0"/>
          <w:color w:val="auto"/>
          <w:kern w:val="0"/>
          <w:szCs w:val="28"/>
        </w:rPr>
        <w:t>m</w:t>
      </w:r>
      <w:r>
        <w:rPr>
          <w:rFonts w:ascii="宋体" w:hAnsi="宋体"/>
          <w:snapToGrid w:val="0"/>
          <w:color w:val="auto"/>
          <w:kern w:val="0"/>
          <w:szCs w:val="28"/>
          <w:vertAlign w:val="superscript"/>
        </w:rPr>
        <w:t>3</w:t>
      </w:r>
      <w:r>
        <w:rPr>
          <w:rFonts w:ascii="宋体" w:hAnsi="宋体"/>
          <w:snapToGrid w:val="0"/>
          <w:color w:val="auto"/>
          <w:kern w:val="0"/>
          <w:szCs w:val="28"/>
        </w:rPr>
        <w:t>液氧储罐爆炸造成人体伤害半径一览表</w:t>
      </w:r>
    </w:p>
    <w:tbl>
      <w:tblPr>
        <w:tblW w:w="9072" w:type="dxa"/>
        <w:tblLook w:val="04A0" w:firstRow="1" w:lastRow="0" w:firstColumn="1" w:lastColumn="0" w:noHBand="0" w:noVBand="1"/>
      </w:tblPr>
      <w:tblGrid>
        <w:gridCol w:w="6550"/>
        <w:gridCol w:w="1263"/>
        <w:gridCol w:w="1259"/>
      </w:tblGrid>
      <w:tr w:rsidR="0041666A">
        <w:trPr>
          <w:trHeight w:val="315"/>
        </w:trPr>
        <w:tc>
          <w:tcPr>
            <w:tcW w:w="5000" w:type="pct"/>
            <w:gridSpan w:val="3"/>
            <w:tcBorders>
              <w:top w:val="single" w:sz="4" w:space="0" w:color="auto"/>
              <w:left w:val="single" w:sz="4" w:space="0" w:color="auto"/>
              <w:bottom w:val="single" w:sz="4" w:space="0" w:color="auto"/>
              <w:right w:val="single" w:sz="4" w:space="0" w:color="auto"/>
            </w:tcBorders>
            <w:shd w:val="clear" w:color="000000" w:fill="FFFFFF"/>
            <w:noWrap/>
            <w:vAlign w:val="bottom"/>
          </w:tcPr>
          <w:p w:rsidR="0041666A" w:rsidRDefault="0096795A">
            <w:pPr>
              <w:widowControl/>
              <w:adjustRightInd/>
              <w:snapToGrid/>
              <w:spacing w:line="360" w:lineRule="exact"/>
              <w:ind w:firstLineChars="0" w:firstLine="0"/>
              <w:jc w:val="center"/>
              <w:rPr>
                <w:rFonts w:ascii="宋体" w:hAnsi="宋体" w:cs="宋体"/>
                <w:color w:val="auto"/>
                <w:kern w:val="0"/>
                <w:sz w:val="21"/>
                <w:szCs w:val="21"/>
              </w:rPr>
            </w:pPr>
            <w:r>
              <w:rPr>
                <w:rFonts w:ascii="宋体" w:hAnsi="宋体" w:cs="宋体" w:hint="eastAsia"/>
                <w:color w:val="auto"/>
                <w:kern w:val="0"/>
                <w:sz w:val="21"/>
                <w:szCs w:val="21"/>
              </w:rPr>
              <w:t>计算超压对人体的伤害作用</w:t>
            </w:r>
          </w:p>
        </w:tc>
      </w:tr>
      <w:tr w:rsidR="0041666A">
        <w:trPr>
          <w:trHeight w:val="315"/>
        </w:trPr>
        <w:tc>
          <w:tcPr>
            <w:tcW w:w="3610" w:type="pct"/>
            <w:tcBorders>
              <w:top w:val="nil"/>
              <w:left w:val="single" w:sz="4" w:space="0" w:color="auto"/>
              <w:bottom w:val="single" w:sz="4" w:space="0" w:color="auto"/>
              <w:right w:val="single" w:sz="4" w:space="0" w:color="auto"/>
            </w:tcBorders>
            <w:shd w:val="clear" w:color="000000" w:fill="FFFFFF"/>
            <w:noWrap/>
            <w:vAlign w:val="bottom"/>
          </w:tcPr>
          <w:p w:rsidR="0041666A" w:rsidRDefault="0041666A">
            <w:pPr>
              <w:widowControl/>
              <w:adjustRightInd/>
              <w:snapToGrid/>
              <w:spacing w:line="360" w:lineRule="exact"/>
              <w:ind w:firstLineChars="0" w:firstLine="0"/>
              <w:jc w:val="left"/>
              <w:rPr>
                <w:rFonts w:ascii="宋体" w:hAnsi="宋体" w:cs="宋体"/>
                <w:color w:val="auto"/>
                <w:kern w:val="0"/>
                <w:sz w:val="21"/>
                <w:szCs w:val="21"/>
              </w:rPr>
            </w:pPr>
          </w:p>
        </w:tc>
        <w:tc>
          <w:tcPr>
            <w:tcW w:w="696" w:type="pct"/>
            <w:tcBorders>
              <w:top w:val="nil"/>
              <w:left w:val="nil"/>
              <w:bottom w:val="single" w:sz="4" w:space="0" w:color="auto"/>
              <w:right w:val="single" w:sz="4" w:space="0" w:color="auto"/>
            </w:tcBorders>
            <w:shd w:val="clear" w:color="000000" w:fill="FFFFFF"/>
            <w:noWrap/>
            <w:vAlign w:val="bottom"/>
          </w:tcPr>
          <w:p w:rsidR="0041666A" w:rsidRDefault="0096795A">
            <w:pPr>
              <w:widowControl/>
              <w:adjustRightInd/>
              <w:snapToGrid/>
              <w:spacing w:line="360" w:lineRule="exact"/>
              <w:ind w:firstLineChars="0" w:firstLine="0"/>
              <w:jc w:val="left"/>
              <w:rPr>
                <w:rFonts w:ascii="宋体" w:hAnsi="宋体" w:cs="宋体"/>
                <w:color w:val="auto"/>
                <w:kern w:val="0"/>
                <w:sz w:val="21"/>
                <w:szCs w:val="21"/>
              </w:rPr>
            </w:pPr>
            <w:r>
              <w:rPr>
                <w:rFonts w:ascii="宋体" w:hAnsi="宋体"/>
                <w:color w:val="auto"/>
                <w:kern w:val="0"/>
                <w:sz w:val="21"/>
                <w:szCs w:val="21"/>
              </w:rPr>
              <w:t>Ro</w:t>
            </w:r>
          </w:p>
        </w:tc>
        <w:tc>
          <w:tcPr>
            <w:tcW w:w="694" w:type="pct"/>
            <w:tcBorders>
              <w:top w:val="nil"/>
              <w:left w:val="nil"/>
              <w:bottom w:val="single" w:sz="4" w:space="0" w:color="auto"/>
              <w:right w:val="single" w:sz="4" w:space="0" w:color="auto"/>
            </w:tcBorders>
            <w:shd w:val="clear" w:color="000000" w:fill="FFFFFF"/>
            <w:noWrap/>
            <w:vAlign w:val="bottom"/>
          </w:tcPr>
          <w:p w:rsidR="0041666A" w:rsidRDefault="0096795A">
            <w:pPr>
              <w:widowControl/>
              <w:adjustRightInd/>
              <w:snapToGrid/>
              <w:spacing w:line="360" w:lineRule="exact"/>
              <w:ind w:firstLineChars="0" w:firstLine="0"/>
              <w:jc w:val="left"/>
              <w:rPr>
                <w:rFonts w:ascii="宋体" w:hAnsi="宋体" w:cs="宋体"/>
                <w:color w:val="auto"/>
                <w:kern w:val="0"/>
                <w:sz w:val="21"/>
                <w:szCs w:val="21"/>
              </w:rPr>
            </w:pPr>
            <w:r>
              <w:rPr>
                <w:rFonts w:ascii="宋体" w:hAnsi="宋体" w:cs="宋体" w:hint="eastAsia"/>
                <w:color w:val="auto"/>
                <w:kern w:val="0"/>
                <w:sz w:val="21"/>
                <w:szCs w:val="21"/>
              </w:rPr>
              <w:t>R</w:t>
            </w:r>
          </w:p>
        </w:tc>
      </w:tr>
      <w:tr w:rsidR="0041666A">
        <w:trPr>
          <w:trHeight w:val="315"/>
        </w:trPr>
        <w:tc>
          <w:tcPr>
            <w:tcW w:w="3610" w:type="pct"/>
            <w:tcBorders>
              <w:top w:val="nil"/>
              <w:left w:val="single" w:sz="4" w:space="0" w:color="auto"/>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olor w:val="auto"/>
                <w:sz w:val="24"/>
              </w:rPr>
            </w:pPr>
            <w:r>
              <w:rPr>
                <w:rFonts w:ascii="宋体" w:hAnsi="宋体"/>
                <w:color w:val="auto"/>
                <w:sz w:val="21"/>
              </w:rPr>
              <w:t xml:space="preserve">轻微损伤　</w:t>
            </w:r>
            <w:r>
              <w:rPr>
                <w:rFonts w:ascii="宋体" w:hAnsi="宋体"/>
                <w:color w:val="auto"/>
                <w:sz w:val="21"/>
              </w:rPr>
              <w:t>0.03</w:t>
            </w:r>
            <w:r>
              <w:rPr>
                <w:rFonts w:ascii="宋体" w:hAnsi="宋体"/>
                <w:color w:val="auto"/>
                <w:sz w:val="21"/>
              </w:rPr>
              <w:t>时的</w:t>
            </w:r>
            <w:r>
              <w:rPr>
                <w:rFonts w:ascii="宋体" w:hAnsi="宋体"/>
                <w:color w:val="auto"/>
                <w:sz w:val="21"/>
              </w:rPr>
              <w:t>Ro</w:t>
            </w:r>
          </w:p>
        </w:tc>
        <w:tc>
          <w:tcPr>
            <w:tcW w:w="696" w:type="pct"/>
            <w:tcBorders>
              <w:top w:val="nil"/>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olor w:val="auto"/>
                <w:sz w:val="24"/>
              </w:rPr>
            </w:pPr>
            <w:r>
              <w:rPr>
                <w:rFonts w:ascii="宋体" w:hAnsi="宋体"/>
                <w:color w:val="auto"/>
                <w:sz w:val="21"/>
              </w:rPr>
              <w:t>42.5</w:t>
            </w:r>
          </w:p>
        </w:tc>
        <w:tc>
          <w:tcPr>
            <w:tcW w:w="694" w:type="pct"/>
            <w:tcBorders>
              <w:top w:val="single" w:sz="4" w:space="0" w:color="auto"/>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s="宋体"/>
                <w:color w:val="auto"/>
                <w:sz w:val="24"/>
              </w:rPr>
            </w:pPr>
            <w:r>
              <w:rPr>
                <w:rFonts w:ascii="宋体" w:hAnsi="宋体" w:hint="eastAsia"/>
                <w:color w:val="auto"/>
                <w:sz w:val="21"/>
              </w:rPr>
              <w:t>23.8</w:t>
            </w:r>
          </w:p>
        </w:tc>
      </w:tr>
      <w:tr w:rsidR="0041666A">
        <w:trPr>
          <w:trHeight w:val="315"/>
        </w:trPr>
        <w:tc>
          <w:tcPr>
            <w:tcW w:w="3610" w:type="pct"/>
            <w:tcBorders>
              <w:top w:val="nil"/>
              <w:left w:val="single" w:sz="4" w:space="0" w:color="auto"/>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olor w:val="auto"/>
                <w:sz w:val="24"/>
              </w:rPr>
            </w:pPr>
            <w:proofErr w:type="gramStart"/>
            <w:r>
              <w:rPr>
                <w:rFonts w:ascii="宋体" w:hAnsi="宋体"/>
                <w:color w:val="auto"/>
                <w:sz w:val="21"/>
              </w:rPr>
              <w:t>听觉器观损伤</w:t>
            </w:r>
            <w:proofErr w:type="gramEnd"/>
            <w:r>
              <w:rPr>
                <w:rFonts w:ascii="宋体" w:hAnsi="宋体"/>
                <w:color w:val="auto"/>
                <w:sz w:val="21"/>
              </w:rPr>
              <w:t xml:space="preserve">　</w:t>
            </w:r>
            <w:r>
              <w:rPr>
                <w:rFonts w:ascii="宋体" w:hAnsi="宋体"/>
                <w:color w:val="auto"/>
                <w:sz w:val="21"/>
              </w:rPr>
              <w:t>0.05</w:t>
            </w:r>
            <w:r>
              <w:rPr>
                <w:rFonts w:ascii="宋体" w:hAnsi="宋体"/>
                <w:color w:val="auto"/>
                <w:sz w:val="21"/>
              </w:rPr>
              <w:t>时的</w:t>
            </w:r>
            <w:r>
              <w:rPr>
                <w:rFonts w:ascii="宋体" w:hAnsi="宋体"/>
                <w:color w:val="auto"/>
                <w:sz w:val="21"/>
              </w:rPr>
              <w:t>Ro</w:t>
            </w:r>
          </w:p>
        </w:tc>
        <w:tc>
          <w:tcPr>
            <w:tcW w:w="696" w:type="pct"/>
            <w:tcBorders>
              <w:top w:val="nil"/>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olor w:val="auto"/>
                <w:sz w:val="24"/>
              </w:rPr>
            </w:pPr>
            <w:r>
              <w:rPr>
                <w:rFonts w:ascii="宋体" w:hAnsi="宋体"/>
                <w:color w:val="auto"/>
                <w:sz w:val="21"/>
              </w:rPr>
              <w:t>32.5</w:t>
            </w:r>
          </w:p>
        </w:tc>
        <w:tc>
          <w:tcPr>
            <w:tcW w:w="694" w:type="pct"/>
            <w:tcBorders>
              <w:top w:val="single" w:sz="4" w:space="0" w:color="auto"/>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s="宋体"/>
                <w:color w:val="auto"/>
                <w:sz w:val="24"/>
              </w:rPr>
            </w:pPr>
            <w:r>
              <w:rPr>
                <w:rFonts w:ascii="宋体" w:hAnsi="宋体" w:hint="eastAsia"/>
                <w:color w:val="auto"/>
                <w:sz w:val="21"/>
              </w:rPr>
              <w:t>18.2</w:t>
            </w:r>
          </w:p>
        </w:tc>
      </w:tr>
      <w:tr w:rsidR="0041666A">
        <w:trPr>
          <w:trHeight w:val="315"/>
        </w:trPr>
        <w:tc>
          <w:tcPr>
            <w:tcW w:w="3610" w:type="pct"/>
            <w:tcBorders>
              <w:top w:val="nil"/>
              <w:left w:val="single" w:sz="4" w:space="0" w:color="auto"/>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olor w:val="auto"/>
                <w:sz w:val="24"/>
              </w:rPr>
            </w:pPr>
            <w:r>
              <w:rPr>
                <w:rFonts w:ascii="宋体" w:hAnsi="宋体"/>
                <w:color w:val="auto"/>
                <w:sz w:val="21"/>
              </w:rPr>
              <w:t>严重损伤或死亡</w:t>
            </w:r>
            <w:r>
              <w:rPr>
                <w:rFonts w:ascii="宋体" w:hAnsi="宋体"/>
                <w:color w:val="auto"/>
                <w:sz w:val="21"/>
              </w:rPr>
              <w:t xml:space="preserve"> 0.10</w:t>
            </w:r>
            <w:r>
              <w:rPr>
                <w:rFonts w:ascii="宋体" w:hAnsi="宋体"/>
                <w:color w:val="auto"/>
                <w:sz w:val="21"/>
              </w:rPr>
              <w:t>时的Ｒ</w:t>
            </w:r>
            <w:r>
              <w:rPr>
                <w:rFonts w:ascii="宋体" w:hAnsi="宋体"/>
                <w:color w:val="auto"/>
                <w:sz w:val="21"/>
              </w:rPr>
              <w:t>o</w:t>
            </w:r>
          </w:p>
        </w:tc>
        <w:tc>
          <w:tcPr>
            <w:tcW w:w="696" w:type="pct"/>
            <w:tcBorders>
              <w:top w:val="nil"/>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olor w:val="auto"/>
                <w:sz w:val="24"/>
              </w:rPr>
            </w:pPr>
            <w:r>
              <w:rPr>
                <w:rFonts w:ascii="宋体" w:hAnsi="宋体"/>
                <w:color w:val="auto"/>
                <w:sz w:val="21"/>
              </w:rPr>
              <w:t xml:space="preserve">21.95 </w:t>
            </w:r>
          </w:p>
        </w:tc>
        <w:tc>
          <w:tcPr>
            <w:tcW w:w="694" w:type="pct"/>
            <w:tcBorders>
              <w:top w:val="single" w:sz="4" w:space="0" w:color="auto"/>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s="宋体"/>
                <w:color w:val="auto"/>
                <w:sz w:val="24"/>
              </w:rPr>
            </w:pPr>
            <w:r>
              <w:rPr>
                <w:rFonts w:ascii="宋体" w:hAnsi="宋体" w:hint="eastAsia"/>
                <w:color w:val="auto"/>
                <w:sz w:val="21"/>
              </w:rPr>
              <w:t>12.292</w:t>
            </w:r>
          </w:p>
        </w:tc>
      </w:tr>
      <w:tr w:rsidR="0041666A">
        <w:trPr>
          <w:trHeight w:val="315"/>
        </w:trPr>
        <w:tc>
          <w:tcPr>
            <w:tcW w:w="3610" w:type="pct"/>
            <w:tcBorders>
              <w:top w:val="nil"/>
              <w:left w:val="single" w:sz="4" w:space="0" w:color="auto"/>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olor w:val="auto"/>
                <w:sz w:val="24"/>
              </w:rPr>
            </w:pPr>
            <w:r>
              <w:rPr>
                <w:rFonts w:ascii="宋体" w:hAnsi="宋体"/>
                <w:color w:val="auto"/>
                <w:sz w:val="21"/>
              </w:rPr>
              <w:t>大部份人员死亡时的Ｒ</w:t>
            </w:r>
            <w:r>
              <w:rPr>
                <w:rFonts w:ascii="宋体" w:hAnsi="宋体"/>
                <w:color w:val="auto"/>
                <w:sz w:val="21"/>
              </w:rPr>
              <w:t>o</w:t>
            </w:r>
          </w:p>
        </w:tc>
        <w:tc>
          <w:tcPr>
            <w:tcW w:w="696" w:type="pct"/>
            <w:tcBorders>
              <w:top w:val="nil"/>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olor w:val="auto"/>
                <w:sz w:val="24"/>
              </w:rPr>
            </w:pPr>
            <w:r>
              <w:rPr>
                <w:rFonts w:ascii="宋体" w:hAnsi="宋体" w:hint="eastAsia"/>
                <w:color w:val="auto"/>
                <w:sz w:val="21"/>
              </w:rPr>
              <w:t>＜</w:t>
            </w:r>
            <w:r>
              <w:rPr>
                <w:rFonts w:ascii="宋体" w:hAnsi="宋体"/>
                <w:color w:val="auto"/>
                <w:sz w:val="21"/>
              </w:rPr>
              <w:t>21.95</w:t>
            </w:r>
          </w:p>
        </w:tc>
        <w:tc>
          <w:tcPr>
            <w:tcW w:w="694" w:type="pct"/>
            <w:tcBorders>
              <w:top w:val="single" w:sz="4" w:space="0" w:color="auto"/>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olor w:val="auto"/>
                <w:sz w:val="24"/>
              </w:rPr>
            </w:pPr>
            <w:r>
              <w:rPr>
                <w:rFonts w:ascii="宋体" w:hAnsi="宋体" w:hint="eastAsia"/>
                <w:color w:val="auto"/>
                <w:sz w:val="21"/>
              </w:rPr>
              <w:t>＜</w:t>
            </w:r>
            <w:r>
              <w:rPr>
                <w:rFonts w:ascii="宋体" w:hAnsi="宋体" w:hint="eastAsia"/>
                <w:color w:val="auto"/>
                <w:sz w:val="21"/>
              </w:rPr>
              <w:t>12.292</w:t>
            </w:r>
          </w:p>
        </w:tc>
      </w:tr>
    </w:tbl>
    <w:p w:rsidR="0041666A" w:rsidRDefault="0096795A">
      <w:pPr>
        <w:ind w:firstLineChars="0" w:firstLine="0"/>
        <w:jc w:val="center"/>
        <w:rPr>
          <w:rFonts w:ascii="宋体" w:hAnsi="宋体"/>
          <w:b/>
          <w:color w:val="auto"/>
          <w:szCs w:val="28"/>
        </w:rPr>
      </w:pPr>
      <w:r>
        <w:rPr>
          <w:rFonts w:ascii="宋体" w:hAnsi="宋体"/>
          <w:snapToGrid w:val="0"/>
          <w:color w:val="auto"/>
          <w:kern w:val="0"/>
          <w:szCs w:val="28"/>
        </w:rPr>
        <w:t>表</w:t>
      </w:r>
      <w:r>
        <w:rPr>
          <w:rFonts w:ascii="宋体" w:hAnsi="宋体" w:hint="eastAsia"/>
          <w:snapToGrid w:val="0"/>
          <w:color w:val="auto"/>
          <w:kern w:val="0"/>
          <w:szCs w:val="28"/>
        </w:rPr>
        <w:t xml:space="preserve">5-7 </w:t>
      </w:r>
      <w:r>
        <w:rPr>
          <w:rFonts w:ascii="宋体" w:hAnsi="宋体"/>
          <w:snapToGrid w:val="0"/>
          <w:color w:val="auto"/>
          <w:kern w:val="0"/>
          <w:szCs w:val="28"/>
        </w:rPr>
        <w:t xml:space="preserve"> </w:t>
      </w:r>
      <w:r>
        <w:rPr>
          <w:rFonts w:ascii="宋体" w:hAnsi="宋体" w:hint="eastAsia"/>
          <w:snapToGrid w:val="0"/>
          <w:color w:val="auto"/>
          <w:kern w:val="0"/>
          <w:szCs w:val="28"/>
        </w:rPr>
        <w:t>20</w:t>
      </w:r>
      <w:r>
        <w:rPr>
          <w:rFonts w:ascii="宋体" w:hAnsi="宋体"/>
          <w:snapToGrid w:val="0"/>
          <w:color w:val="auto"/>
          <w:kern w:val="0"/>
          <w:szCs w:val="28"/>
        </w:rPr>
        <w:t>m</w:t>
      </w:r>
      <w:r>
        <w:rPr>
          <w:rFonts w:ascii="宋体" w:hAnsi="宋体"/>
          <w:snapToGrid w:val="0"/>
          <w:color w:val="auto"/>
          <w:kern w:val="0"/>
          <w:szCs w:val="28"/>
          <w:vertAlign w:val="superscript"/>
        </w:rPr>
        <w:t>3</w:t>
      </w:r>
      <w:r>
        <w:rPr>
          <w:rFonts w:ascii="宋体" w:hAnsi="宋体"/>
          <w:snapToGrid w:val="0"/>
          <w:color w:val="auto"/>
          <w:kern w:val="0"/>
          <w:szCs w:val="28"/>
        </w:rPr>
        <w:t>液氧储罐爆炸造成建筑物破坏半径一览表</w:t>
      </w:r>
    </w:p>
    <w:tbl>
      <w:tblPr>
        <w:tblW w:w="9072" w:type="dxa"/>
        <w:tblLook w:val="04A0" w:firstRow="1" w:lastRow="0" w:firstColumn="1" w:lastColumn="0" w:noHBand="0" w:noVBand="1"/>
      </w:tblPr>
      <w:tblGrid>
        <w:gridCol w:w="6550"/>
        <w:gridCol w:w="1263"/>
        <w:gridCol w:w="1259"/>
      </w:tblGrid>
      <w:tr w:rsidR="0041666A">
        <w:trPr>
          <w:trHeight w:val="285"/>
        </w:trPr>
        <w:tc>
          <w:tcPr>
            <w:tcW w:w="5000" w:type="pct"/>
            <w:gridSpan w:val="3"/>
            <w:tcBorders>
              <w:top w:val="single" w:sz="4" w:space="0" w:color="auto"/>
              <w:left w:val="single" w:sz="4" w:space="0" w:color="auto"/>
              <w:bottom w:val="single" w:sz="4" w:space="0" w:color="auto"/>
              <w:right w:val="single" w:sz="4" w:space="0" w:color="auto"/>
            </w:tcBorders>
            <w:shd w:val="clear" w:color="000000" w:fill="FFFFFF"/>
            <w:noWrap/>
            <w:vAlign w:val="bottom"/>
          </w:tcPr>
          <w:p w:rsidR="0041666A" w:rsidRDefault="0096795A">
            <w:pPr>
              <w:widowControl/>
              <w:adjustRightInd/>
              <w:snapToGrid/>
              <w:spacing w:line="360" w:lineRule="exact"/>
              <w:ind w:firstLineChars="0" w:firstLine="0"/>
              <w:jc w:val="center"/>
              <w:rPr>
                <w:rFonts w:ascii="宋体" w:hAnsi="宋体" w:cs="宋体"/>
                <w:color w:val="auto"/>
                <w:kern w:val="0"/>
                <w:sz w:val="21"/>
                <w:szCs w:val="21"/>
              </w:rPr>
            </w:pPr>
            <w:r>
              <w:rPr>
                <w:rFonts w:ascii="宋体" w:hAnsi="宋体" w:cs="宋体" w:hint="eastAsia"/>
                <w:color w:val="auto"/>
                <w:kern w:val="0"/>
                <w:sz w:val="21"/>
                <w:szCs w:val="21"/>
              </w:rPr>
              <w:t>计算超压对建筑物的破坏作用</w:t>
            </w:r>
          </w:p>
        </w:tc>
      </w:tr>
      <w:tr w:rsidR="0041666A">
        <w:trPr>
          <w:trHeight w:val="315"/>
        </w:trPr>
        <w:tc>
          <w:tcPr>
            <w:tcW w:w="3610" w:type="pct"/>
            <w:tcBorders>
              <w:top w:val="nil"/>
              <w:left w:val="single" w:sz="4" w:space="0" w:color="auto"/>
              <w:bottom w:val="single" w:sz="4" w:space="0" w:color="auto"/>
              <w:right w:val="single" w:sz="4" w:space="0" w:color="auto"/>
            </w:tcBorders>
            <w:shd w:val="clear" w:color="000000" w:fill="FFFFFF"/>
            <w:noWrap/>
            <w:vAlign w:val="bottom"/>
          </w:tcPr>
          <w:p w:rsidR="0041666A" w:rsidRDefault="0041666A">
            <w:pPr>
              <w:widowControl/>
              <w:adjustRightInd/>
              <w:snapToGrid/>
              <w:spacing w:line="360" w:lineRule="exact"/>
              <w:ind w:firstLineChars="0" w:firstLine="0"/>
              <w:jc w:val="left"/>
              <w:rPr>
                <w:rFonts w:ascii="宋体" w:hAnsi="宋体" w:cs="宋体"/>
                <w:color w:val="auto"/>
                <w:kern w:val="0"/>
                <w:sz w:val="21"/>
                <w:szCs w:val="21"/>
              </w:rPr>
            </w:pPr>
          </w:p>
        </w:tc>
        <w:tc>
          <w:tcPr>
            <w:tcW w:w="696" w:type="pct"/>
            <w:tcBorders>
              <w:top w:val="nil"/>
              <w:left w:val="nil"/>
              <w:bottom w:val="single" w:sz="4" w:space="0" w:color="auto"/>
              <w:right w:val="single" w:sz="4" w:space="0" w:color="auto"/>
            </w:tcBorders>
            <w:shd w:val="clear" w:color="000000" w:fill="FFFFFF"/>
            <w:noWrap/>
            <w:vAlign w:val="bottom"/>
          </w:tcPr>
          <w:p w:rsidR="0041666A" w:rsidRDefault="0096795A">
            <w:pPr>
              <w:widowControl/>
              <w:adjustRightInd/>
              <w:snapToGrid/>
              <w:spacing w:line="360" w:lineRule="exact"/>
              <w:ind w:firstLineChars="0" w:firstLine="0"/>
              <w:jc w:val="left"/>
              <w:rPr>
                <w:rFonts w:ascii="宋体" w:hAnsi="宋体" w:cs="宋体"/>
                <w:color w:val="auto"/>
                <w:kern w:val="0"/>
                <w:sz w:val="21"/>
                <w:szCs w:val="21"/>
              </w:rPr>
            </w:pPr>
            <w:r>
              <w:rPr>
                <w:rFonts w:ascii="宋体" w:hAnsi="宋体"/>
                <w:color w:val="auto"/>
                <w:kern w:val="0"/>
                <w:sz w:val="21"/>
                <w:szCs w:val="21"/>
              </w:rPr>
              <w:t>Ro</w:t>
            </w:r>
          </w:p>
        </w:tc>
        <w:tc>
          <w:tcPr>
            <w:tcW w:w="694" w:type="pct"/>
            <w:tcBorders>
              <w:top w:val="nil"/>
              <w:left w:val="nil"/>
              <w:bottom w:val="single" w:sz="4" w:space="0" w:color="auto"/>
              <w:right w:val="single" w:sz="4" w:space="0" w:color="auto"/>
            </w:tcBorders>
            <w:shd w:val="clear" w:color="000000" w:fill="FFFFFF"/>
            <w:noWrap/>
            <w:vAlign w:val="bottom"/>
          </w:tcPr>
          <w:p w:rsidR="0041666A" w:rsidRDefault="0096795A">
            <w:pPr>
              <w:widowControl/>
              <w:adjustRightInd/>
              <w:snapToGrid/>
              <w:spacing w:line="360" w:lineRule="exact"/>
              <w:ind w:firstLineChars="0" w:firstLine="0"/>
              <w:jc w:val="left"/>
              <w:rPr>
                <w:rFonts w:ascii="宋体" w:hAnsi="宋体" w:cs="宋体"/>
                <w:color w:val="auto"/>
                <w:kern w:val="0"/>
                <w:sz w:val="21"/>
                <w:szCs w:val="21"/>
              </w:rPr>
            </w:pPr>
            <w:r>
              <w:rPr>
                <w:rFonts w:ascii="宋体" w:hAnsi="宋体" w:cs="宋体" w:hint="eastAsia"/>
                <w:color w:val="auto"/>
                <w:kern w:val="0"/>
                <w:sz w:val="21"/>
                <w:szCs w:val="21"/>
              </w:rPr>
              <w:t xml:space="preserve">　</w:t>
            </w:r>
            <w:r>
              <w:rPr>
                <w:rFonts w:ascii="宋体" w:hAnsi="宋体" w:cs="宋体" w:hint="eastAsia"/>
                <w:color w:val="auto"/>
                <w:kern w:val="0"/>
                <w:sz w:val="21"/>
                <w:szCs w:val="21"/>
              </w:rPr>
              <w:t>R</w:t>
            </w:r>
          </w:p>
        </w:tc>
      </w:tr>
      <w:tr w:rsidR="0041666A">
        <w:trPr>
          <w:trHeight w:val="315"/>
        </w:trPr>
        <w:tc>
          <w:tcPr>
            <w:tcW w:w="3610" w:type="pct"/>
            <w:tcBorders>
              <w:top w:val="nil"/>
              <w:left w:val="single" w:sz="4" w:space="0" w:color="auto"/>
              <w:bottom w:val="single" w:sz="4" w:space="0" w:color="auto"/>
              <w:right w:val="single" w:sz="4" w:space="0" w:color="auto"/>
            </w:tcBorders>
            <w:shd w:val="clear" w:color="000000" w:fill="FFFFFF"/>
            <w:noWrap/>
            <w:vAlign w:val="bottom"/>
          </w:tcPr>
          <w:p w:rsidR="0041666A" w:rsidRDefault="0096795A">
            <w:pPr>
              <w:widowControl/>
              <w:adjustRightInd/>
              <w:snapToGrid/>
              <w:spacing w:line="360" w:lineRule="exact"/>
              <w:ind w:firstLineChars="0" w:firstLine="0"/>
              <w:jc w:val="left"/>
              <w:rPr>
                <w:rFonts w:ascii="宋体" w:hAnsi="宋体" w:cs="宋体"/>
                <w:color w:val="auto"/>
                <w:kern w:val="0"/>
                <w:sz w:val="21"/>
                <w:szCs w:val="21"/>
              </w:rPr>
            </w:pPr>
            <w:r>
              <w:rPr>
                <w:rFonts w:ascii="宋体" w:hAnsi="宋体" w:cs="宋体" w:hint="eastAsia"/>
                <w:color w:val="auto"/>
                <w:kern w:val="0"/>
                <w:sz w:val="21"/>
                <w:szCs w:val="21"/>
              </w:rPr>
              <w:t>受压面门窗玻璃大部份破坏</w:t>
            </w:r>
            <w:r>
              <w:rPr>
                <w:rFonts w:ascii="宋体" w:hAnsi="宋体"/>
                <w:color w:val="auto"/>
                <w:kern w:val="0"/>
                <w:sz w:val="21"/>
                <w:szCs w:val="21"/>
              </w:rPr>
              <w:t xml:space="preserve"> 0.015</w:t>
            </w:r>
            <w:r>
              <w:rPr>
                <w:rFonts w:ascii="宋体" w:hAnsi="宋体" w:cs="宋体" w:hint="eastAsia"/>
                <w:color w:val="auto"/>
                <w:kern w:val="0"/>
                <w:sz w:val="21"/>
                <w:szCs w:val="21"/>
              </w:rPr>
              <w:t>时的</w:t>
            </w:r>
            <w:r>
              <w:rPr>
                <w:rFonts w:ascii="宋体" w:hAnsi="宋体"/>
                <w:color w:val="auto"/>
                <w:kern w:val="0"/>
                <w:sz w:val="21"/>
                <w:szCs w:val="21"/>
              </w:rPr>
              <w:t>Ro</w:t>
            </w:r>
          </w:p>
        </w:tc>
        <w:tc>
          <w:tcPr>
            <w:tcW w:w="696" w:type="pct"/>
            <w:tcBorders>
              <w:top w:val="nil"/>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olor w:val="auto"/>
                <w:sz w:val="21"/>
              </w:rPr>
            </w:pPr>
            <w:r>
              <w:rPr>
                <w:rFonts w:ascii="宋体" w:hAnsi="宋体" w:hint="eastAsia"/>
                <w:color w:val="auto"/>
                <w:sz w:val="21"/>
              </w:rPr>
              <w:t xml:space="preserve">66.83 </w:t>
            </w:r>
          </w:p>
        </w:tc>
        <w:tc>
          <w:tcPr>
            <w:tcW w:w="694" w:type="pct"/>
            <w:tcBorders>
              <w:top w:val="single" w:sz="4" w:space="0" w:color="auto"/>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s="宋体"/>
                <w:color w:val="auto"/>
                <w:sz w:val="24"/>
              </w:rPr>
            </w:pPr>
            <w:r>
              <w:rPr>
                <w:rFonts w:ascii="宋体" w:hAnsi="宋体" w:hint="eastAsia"/>
                <w:color w:val="auto"/>
                <w:sz w:val="21"/>
              </w:rPr>
              <w:t>37.4248</w:t>
            </w:r>
          </w:p>
        </w:tc>
      </w:tr>
      <w:tr w:rsidR="0041666A">
        <w:trPr>
          <w:trHeight w:val="315"/>
        </w:trPr>
        <w:tc>
          <w:tcPr>
            <w:tcW w:w="3610" w:type="pct"/>
            <w:tcBorders>
              <w:top w:val="nil"/>
              <w:left w:val="single" w:sz="4" w:space="0" w:color="auto"/>
              <w:bottom w:val="single" w:sz="4" w:space="0" w:color="auto"/>
              <w:right w:val="single" w:sz="4" w:space="0" w:color="auto"/>
            </w:tcBorders>
            <w:shd w:val="clear" w:color="000000" w:fill="FFFFFF"/>
            <w:noWrap/>
            <w:vAlign w:val="bottom"/>
          </w:tcPr>
          <w:p w:rsidR="0041666A" w:rsidRDefault="0096795A">
            <w:pPr>
              <w:widowControl/>
              <w:adjustRightInd/>
              <w:snapToGrid/>
              <w:spacing w:line="360" w:lineRule="exact"/>
              <w:ind w:firstLineChars="0" w:firstLine="0"/>
              <w:jc w:val="left"/>
              <w:rPr>
                <w:rFonts w:ascii="宋体" w:hAnsi="宋体" w:cs="宋体"/>
                <w:color w:val="auto"/>
                <w:kern w:val="0"/>
                <w:sz w:val="21"/>
                <w:szCs w:val="21"/>
              </w:rPr>
            </w:pPr>
            <w:r>
              <w:rPr>
                <w:rFonts w:ascii="宋体" w:hAnsi="宋体" w:cs="宋体" w:hint="eastAsia"/>
                <w:color w:val="auto"/>
                <w:kern w:val="0"/>
                <w:sz w:val="21"/>
                <w:szCs w:val="21"/>
              </w:rPr>
              <w:t>窗框损坏</w:t>
            </w:r>
            <w:r>
              <w:rPr>
                <w:rFonts w:ascii="宋体" w:hAnsi="宋体"/>
                <w:color w:val="auto"/>
                <w:kern w:val="0"/>
                <w:sz w:val="21"/>
                <w:szCs w:val="21"/>
              </w:rPr>
              <w:t xml:space="preserve"> 0.02</w:t>
            </w:r>
            <w:r>
              <w:rPr>
                <w:rFonts w:ascii="宋体" w:hAnsi="宋体" w:cs="宋体" w:hint="eastAsia"/>
                <w:color w:val="auto"/>
                <w:kern w:val="0"/>
                <w:sz w:val="21"/>
                <w:szCs w:val="21"/>
              </w:rPr>
              <w:t>时的</w:t>
            </w:r>
            <w:r>
              <w:rPr>
                <w:rFonts w:ascii="宋体" w:hAnsi="宋体"/>
                <w:color w:val="auto"/>
                <w:kern w:val="0"/>
                <w:sz w:val="21"/>
                <w:szCs w:val="21"/>
              </w:rPr>
              <w:t>Ro</w:t>
            </w:r>
          </w:p>
        </w:tc>
        <w:tc>
          <w:tcPr>
            <w:tcW w:w="696" w:type="pct"/>
            <w:tcBorders>
              <w:top w:val="nil"/>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olor w:val="auto"/>
                <w:sz w:val="21"/>
              </w:rPr>
            </w:pPr>
            <w:r>
              <w:rPr>
                <w:rFonts w:ascii="宋体" w:hAnsi="宋体" w:hint="eastAsia"/>
                <w:color w:val="auto"/>
                <w:sz w:val="21"/>
              </w:rPr>
              <w:t xml:space="preserve">59.74 </w:t>
            </w:r>
          </w:p>
        </w:tc>
        <w:tc>
          <w:tcPr>
            <w:tcW w:w="694" w:type="pct"/>
            <w:tcBorders>
              <w:top w:val="single" w:sz="4" w:space="0" w:color="auto"/>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s="宋体"/>
                <w:color w:val="auto"/>
                <w:sz w:val="24"/>
              </w:rPr>
            </w:pPr>
            <w:r>
              <w:rPr>
                <w:rFonts w:ascii="宋体" w:hAnsi="宋体" w:hint="eastAsia"/>
                <w:color w:val="auto"/>
                <w:sz w:val="21"/>
              </w:rPr>
              <w:t>33.4544</w:t>
            </w:r>
          </w:p>
        </w:tc>
      </w:tr>
      <w:tr w:rsidR="0041666A">
        <w:trPr>
          <w:trHeight w:val="315"/>
        </w:trPr>
        <w:tc>
          <w:tcPr>
            <w:tcW w:w="3610" w:type="pct"/>
            <w:tcBorders>
              <w:top w:val="nil"/>
              <w:left w:val="single" w:sz="4" w:space="0" w:color="auto"/>
              <w:bottom w:val="single" w:sz="4" w:space="0" w:color="auto"/>
              <w:right w:val="single" w:sz="4" w:space="0" w:color="auto"/>
            </w:tcBorders>
            <w:shd w:val="clear" w:color="000000" w:fill="FFFFFF"/>
            <w:noWrap/>
            <w:vAlign w:val="bottom"/>
          </w:tcPr>
          <w:p w:rsidR="0041666A" w:rsidRDefault="0096795A">
            <w:pPr>
              <w:widowControl/>
              <w:adjustRightInd/>
              <w:snapToGrid/>
              <w:spacing w:line="360" w:lineRule="exact"/>
              <w:ind w:firstLineChars="0" w:firstLine="0"/>
              <w:jc w:val="left"/>
              <w:rPr>
                <w:rFonts w:ascii="宋体" w:hAnsi="宋体" w:cs="宋体"/>
                <w:color w:val="auto"/>
                <w:kern w:val="0"/>
                <w:sz w:val="21"/>
                <w:szCs w:val="21"/>
              </w:rPr>
            </w:pPr>
            <w:r>
              <w:rPr>
                <w:rFonts w:ascii="宋体" w:hAnsi="宋体" w:cs="宋体" w:hint="eastAsia"/>
                <w:color w:val="auto"/>
                <w:kern w:val="0"/>
                <w:sz w:val="21"/>
                <w:szCs w:val="21"/>
              </w:rPr>
              <w:t>墙裂缝</w:t>
            </w:r>
            <w:r>
              <w:rPr>
                <w:rFonts w:ascii="宋体" w:hAnsi="宋体"/>
                <w:color w:val="auto"/>
                <w:kern w:val="0"/>
                <w:sz w:val="21"/>
                <w:szCs w:val="21"/>
              </w:rPr>
              <w:t xml:space="preserve"> 0.03</w:t>
            </w:r>
            <w:r>
              <w:rPr>
                <w:rFonts w:ascii="宋体" w:hAnsi="宋体" w:cs="宋体" w:hint="eastAsia"/>
                <w:color w:val="auto"/>
                <w:kern w:val="0"/>
                <w:sz w:val="21"/>
                <w:szCs w:val="21"/>
              </w:rPr>
              <w:t>时的</w:t>
            </w:r>
            <w:r>
              <w:rPr>
                <w:rFonts w:ascii="宋体" w:hAnsi="宋体"/>
                <w:color w:val="auto"/>
                <w:kern w:val="0"/>
                <w:sz w:val="21"/>
                <w:szCs w:val="21"/>
              </w:rPr>
              <w:t>Ro</w:t>
            </w:r>
          </w:p>
        </w:tc>
        <w:tc>
          <w:tcPr>
            <w:tcW w:w="696" w:type="pct"/>
            <w:tcBorders>
              <w:top w:val="nil"/>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olor w:val="auto"/>
                <w:sz w:val="21"/>
              </w:rPr>
            </w:pPr>
            <w:r>
              <w:rPr>
                <w:rFonts w:ascii="宋体" w:hAnsi="宋体" w:hint="eastAsia"/>
                <w:color w:val="auto"/>
                <w:sz w:val="21"/>
              </w:rPr>
              <w:t xml:space="preserve">42.50 </w:t>
            </w:r>
          </w:p>
        </w:tc>
        <w:tc>
          <w:tcPr>
            <w:tcW w:w="694" w:type="pct"/>
            <w:tcBorders>
              <w:top w:val="single" w:sz="4" w:space="0" w:color="auto"/>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s="宋体"/>
                <w:color w:val="auto"/>
                <w:sz w:val="24"/>
              </w:rPr>
            </w:pPr>
            <w:r>
              <w:rPr>
                <w:rFonts w:ascii="宋体" w:hAnsi="宋体" w:hint="eastAsia"/>
                <w:color w:val="auto"/>
                <w:sz w:val="21"/>
              </w:rPr>
              <w:t>23.8</w:t>
            </w:r>
          </w:p>
        </w:tc>
      </w:tr>
      <w:tr w:rsidR="0041666A">
        <w:trPr>
          <w:trHeight w:val="315"/>
        </w:trPr>
        <w:tc>
          <w:tcPr>
            <w:tcW w:w="3610" w:type="pct"/>
            <w:tcBorders>
              <w:top w:val="nil"/>
              <w:left w:val="single" w:sz="4" w:space="0" w:color="auto"/>
              <w:bottom w:val="single" w:sz="4" w:space="0" w:color="auto"/>
              <w:right w:val="single" w:sz="4" w:space="0" w:color="auto"/>
            </w:tcBorders>
            <w:shd w:val="clear" w:color="000000" w:fill="FFFFFF"/>
            <w:noWrap/>
            <w:vAlign w:val="bottom"/>
          </w:tcPr>
          <w:p w:rsidR="0041666A" w:rsidRDefault="0096795A">
            <w:pPr>
              <w:widowControl/>
              <w:adjustRightInd/>
              <w:snapToGrid/>
              <w:spacing w:line="360" w:lineRule="exact"/>
              <w:ind w:firstLineChars="0" w:firstLine="0"/>
              <w:jc w:val="left"/>
              <w:rPr>
                <w:rFonts w:ascii="宋体" w:hAnsi="宋体" w:cs="宋体"/>
                <w:color w:val="auto"/>
                <w:kern w:val="0"/>
                <w:sz w:val="21"/>
                <w:szCs w:val="21"/>
              </w:rPr>
            </w:pPr>
            <w:proofErr w:type="gramStart"/>
            <w:r>
              <w:rPr>
                <w:rFonts w:ascii="宋体" w:hAnsi="宋体" w:cs="宋体" w:hint="eastAsia"/>
                <w:color w:val="auto"/>
                <w:kern w:val="0"/>
                <w:sz w:val="21"/>
                <w:szCs w:val="21"/>
              </w:rPr>
              <w:lastRenderedPageBreak/>
              <w:t>墙大裂缝</w:t>
            </w:r>
            <w:proofErr w:type="gramEnd"/>
            <w:r>
              <w:rPr>
                <w:rFonts w:ascii="宋体" w:hAnsi="宋体"/>
                <w:color w:val="auto"/>
                <w:kern w:val="0"/>
                <w:sz w:val="21"/>
                <w:szCs w:val="21"/>
              </w:rPr>
              <w:t xml:space="preserve"> 0.05</w:t>
            </w:r>
            <w:r>
              <w:rPr>
                <w:rFonts w:ascii="宋体" w:hAnsi="宋体" w:cs="宋体" w:hint="eastAsia"/>
                <w:color w:val="auto"/>
                <w:kern w:val="0"/>
                <w:sz w:val="21"/>
                <w:szCs w:val="21"/>
              </w:rPr>
              <w:t>时的</w:t>
            </w:r>
            <w:r>
              <w:rPr>
                <w:rFonts w:ascii="宋体" w:hAnsi="宋体"/>
                <w:color w:val="auto"/>
                <w:kern w:val="0"/>
                <w:sz w:val="21"/>
                <w:szCs w:val="21"/>
              </w:rPr>
              <w:t>Ro</w:t>
            </w:r>
          </w:p>
        </w:tc>
        <w:tc>
          <w:tcPr>
            <w:tcW w:w="696" w:type="pct"/>
            <w:tcBorders>
              <w:top w:val="nil"/>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olor w:val="auto"/>
                <w:sz w:val="21"/>
              </w:rPr>
            </w:pPr>
            <w:r>
              <w:rPr>
                <w:rFonts w:ascii="宋体" w:hAnsi="宋体" w:hint="eastAsia"/>
                <w:color w:val="auto"/>
                <w:sz w:val="21"/>
              </w:rPr>
              <w:t xml:space="preserve">32.50 </w:t>
            </w:r>
          </w:p>
        </w:tc>
        <w:tc>
          <w:tcPr>
            <w:tcW w:w="694" w:type="pct"/>
            <w:tcBorders>
              <w:top w:val="single" w:sz="4" w:space="0" w:color="auto"/>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s="宋体"/>
                <w:color w:val="auto"/>
                <w:sz w:val="24"/>
              </w:rPr>
            </w:pPr>
            <w:r>
              <w:rPr>
                <w:rFonts w:ascii="宋体" w:hAnsi="宋体" w:hint="eastAsia"/>
                <w:color w:val="auto"/>
                <w:sz w:val="21"/>
              </w:rPr>
              <w:t>18.2</w:t>
            </w:r>
          </w:p>
        </w:tc>
      </w:tr>
      <w:tr w:rsidR="0041666A">
        <w:trPr>
          <w:trHeight w:val="315"/>
        </w:trPr>
        <w:tc>
          <w:tcPr>
            <w:tcW w:w="3610" w:type="pct"/>
            <w:tcBorders>
              <w:top w:val="nil"/>
              <w:left w:val="single" w:sz="4" w:space="0" w:color="auto"/>
              <w:bottom w:val="single" w:sz="4" w:space="0" w:color="auto"/>
              <w:right w:val="single" w:sz="4" w:space="0" w:color="auto"/>
            </w:tcBorders>
            <w:shd w:val="clear" w:color="000000" w:fill="FFFFFF"/>
            <w:noWrap/>
            <w:vAlign w:val="bottom"/>
          </w:tcPr>
          <w:p w:rsidR="0041666A" w:rsidRDefault="0096795A">
            <w:pPr>
              <w:widowControl/>
              <w:adjustRightInd/>
              <w:snapToGrid/>
              <w:spacing w:line="360" w:lineRule="exact"/>
              <w:ind w:firstLineChars="0" w:firstLine="0"/>
              <w:jc w:val="left"/>
              <w:rPr>
                <w:rFonts w:ascii="宋体" w:hAnsi="宋体" w:cs="宋体"/>
                <w:color w:val="auto"/>
                <w:kern w:val="0"/>
                <w:sz w:val="21"/>
                <w:szCs w:val="21"/>
              </w:rPr>
            </w:pPr>
            <w:proofErr w:type="gramStart"/>
            <w:r>
              <w:rPr>
                <w:rFonts w:ascii="宋体" w:hAnsi="宋体" w:cs="宋体" w:hint="eastAsia"/>
                <w:color w:val="auto"/>
                <w:kern w:val="0"/>
                <w:sz w:val="21"/>
                <w:szCs w:val="21"/>
              </w:rPr>
              <w:t>墙大裂缝</w:t>
            </w:r>
            <w:proofErr w:type="gramEnd"/>
            <w:r>
              <w:rPr>
                <w:rFonts w:ascii="宋体" w:hAnsi="宋体" w:cs="宋体" w:hint="eastAsia"/>
                <w:color w:val="auto"/>
                <w:kern w:val="0"/>
                <w:sz w:val="21"/>
                <w:szCs w:val="21"/>
              </w:rPr>
              <w:t>,</w:t>
            </w:r>
            <w:r>
              <w:rPr>
                <w:rFonts w:ascii="宋体" w:hAnsi="宋体" w:cs="宋体" w:hint="eastAsia"/>
                <w:color w:val="auto"/>
                <w:kern w:val="0"/>
                <w:sz w:val="21"/>
                <w:szCs w:val="21"/>
              </w:rPr>
              <w:t>屋瓦掉下</w:t>
            </w:r>
            <w:r>
              <w:rPr>
                <w:rFonts w:ascii="宋体" w:hAnsi="宋体" w:cs="宋体" w:hint="eastAsia"/>
                <w:color w:val="auto"/>
                <w:kern w:val="0"/>
                <w:sz w:val="21"/>
                <w:szCs w:val="21"/>
              </w:rPr>
              <w:t xml:space="preserve"> 0.07</w:t>
            </w:r>
          </w:p>
        </w:tc>
        <w:tc>
          <w:tcPr>
            <w:tcW w:w="696" w:type="pct"/>
            <w:tcBorders>
              <w:top w:val="nil"/>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olor w:val="auto"/>
                <w:sz w:val="21"/>
              </w:rPr>
            </w:pPr>
            <w:r>
              <w:rPr>
                <w:rFonts w:ascii="宋体" w:hAnsi="宋体" w:hint="eastAsia"/>
                <w:color w:val="auto"/>
                <w:sz w:val="21"/>
              </w:rPr>
              <w:t xml:space="preserve">28.31 </w:t>
            </w:r>
          </w:p>
        </w:tc>
        <w:tc>
          <w:tcPr>
            <w:tcW w:w="694" w:type="pct"/>
            <w:tcBorders>
              <w:top w:val="single" w:sz="4" w:space="0" w:color="auto"/>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s="宋体"/>
                <w:color w:val="auto"/>
                <w:sz w:val="24"/>
              </w:rPr>
            </w:pPr>
            <w:r>
              <w:rPr>
                <w:rFonts w:ascii="宋体" w:hAnsi="宋体" w:hint="eastAsia"/>
                <w:color w:val="auto"/>
                <w:sz w:val="21"/>
              </w:rPr>
              <w:t>15.8536</w:t>
            </w:r>
          </w:p>
        </w:tc>
      </w:tr>
      <w:tr w:rsidR="0041666A">
        <w:trPr>
          <w:trHeight w:val="315"/>
        </w:trPr>
        <w:tc>
          <w:tcPr>
            <w:tcW w:w="3610" w:type="pct"/>
            <w:tcBorders>
              <w:top w:val="nil"/>
              <w:left w:val="single" w:sz="4" w:space="0" w:color="auto"/>
              <w:bottom w:val="single" w:sz="4" w:space="0" w:color="auto"/>
              <w:right w:val="single" w:sz="4" w:space="0" w:color="auto"/>
            </w:tcBorders>
            <w:shd w:val="clear" w:color="000000" w:fill="FFFFFF"/>
            <w:noWrap/>
            <w:vAlign w:val="bottom"/>
          </w:tcPr>
          <w:p w:rsidR="0041666A" w:rsidRDefault="0096795A">
            <w:pPr>
              <w:widowControl/>
              <w:adjustRightInd/>
              <w:snapToGrid/>
              <w:spacing w:line="360" w:lineRule="exact"/>
              <w:ind w:firstLineChars="0" w:firstLine="0"/>
              <w:jc w:val="left"/>
              <w:rPr>
                <w:rFonts w:ascii="宋体" w:hAnsi="宋体" w:cs="宋体"/>
                <w:color w:val="auto"/>
                <w:kern w:val="0"/>
                <w:sz w:val="21"/>
                <w:szCs w:val="21"/>
              </w:rPr>
            </w:pPr>
            <w:r>
              <w:rPr>
                <w:rFonts w:ascii="宋体" w:hAnsi="宋体" w:cs="宋体" w:hint="eastAsia"/>
                <w:color w:val="auto"/>
                <w:kern w:val="0"/>
                <w:sz w:val="21"/>
                <w:szCs w:val="21"/>
              </w:rPr>
              <w:t>木建筑厂房房柱拆断</w:t>
            </w:r>
            <w:r>
              <w:rPr>
                <w:rFonts w:ascii="宋体" w:hAnsi="宋体" w:cs="宋体" w:hint="eastAsia"/>
                <w:color w:val="auto"/>
                <w:kern w:val="0"/>
                <w:sz w:val="21"/>
                <w:szCs w:val="21"/>
              </w:rPr>
              <w:t>,</w:t>
            </w:r>
            <w:r>
              <w:rPr>
                <w:rFonts w:ascii="宋体" w:hAnsi="宋体" w:cs="宋体" w:hint="eastAsia"/>
                <w:color w:val="auto"/>
                <w:kern w:val="0"/>
                <w:sz w:val="21"/>
                <w:szCs w:val="21"/>
              </w:rPr>
              <w:t>房架松动</w:t>
            </w:r>
            <w:r>
              <w:rPr>
                <w:rFonts w:ascii="宋体" w:hAnsi="宋体" w:cs="宋体" w:hint="eastAsia"/>
                <w:color w:val="auto"/>
                <w:kern w:val="0"/>
                <w:sz w:val="21"/>
                <w:szCs w:val="21"/>
              </w:rPr>
              <w:t xml:space="preserve"> 0.10</w:t>
            </w:r>
          </w:p>
        </w:tc>
        <w:tc>
          <w:tcPr>
            <w:tcW w:w="696" w:type="pct"/>
            <w:tcBorders>
              <w:top w:val="nil"/>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olor w:val="auto"/>
                <w:sz w:val="21"/>
              </w:rPr>
            </w:pPr>
            <w:r>
              <w:rPr>
                <w:rFonts w:ascii="宋体" w:hAnsi="宋体" w:hint="eastAsia"/>
                <w:color w:val="auto"/>
                <w:sz w:val="21"/>
              </w:rPr>
              <w:t xml:space="preserve">21.95 </w:t>
            </w:r>
          </w:p>
        </w:tc>
        <w:tc>
          <w:tcPr>
            <w:tcW w:w="694" w:type="pct"/>
            <w:tcBorders>
              <w:top w:val="single" w:sz="4" w:space="0" w:color="auto"/>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s="宋体"/>
                <w:color w:val="auto"/>
                <w:sz w:val="24"/>
              </w:rPr>
            </w:pPr>
            <w:r>
              <w:rPr>
                <w:rFonts w:ascii="宋体" w:hAnsi="宋体" w:hint="eastAsia"/>
                <w:color w:val="auto"/>
                <w:sz w:val="21"/>
              </w:rPr>
              <w:t>12.292</w:t>
            </w:r>
          </w:p>
        </w:tc>
      </w:tr>
      <w:tr w:rsidR="0041666A">
        <w:trPr>
          <w:trHeight w:val="315"/>
        </w:trPr>
        <w:tc>
          <w:tcPr>
            <w:tcW w:w="3610" w:type="pct"/>
            <w:tcBorders>
              <w:top w:val="nil"/>
              <w:left w:val="single" w:sz="4" w:space="0" w:color="auto"/>
              <w:bottom w:val="single" w:sz="4" w:space="0" w:color="auto"/>
              <w:right w:val="single" w:sz="4" w:space="0" w:color="auto"/>
            </w:tcBorders>
            <w:shd w:val="clear" w:color="000000" w:fill="FFFFFF"/>
            <w:noWrap/>
            <w:vAlign w:val="bottom"/>
          </w:tcPr>
          <w:p w:rsidR="0041666A" w:rsidRDefault="0096795A">
            <w:pPr>
              <w:widowControl/>
              <w:adjustRightInd/>
              <w:snapToGrid/>
              <w:spacing w:line="360" w:lineRule="exact"/>
              <w:ind w:firstLineChars="0" w:firstLine="0"/>
              <w:jc w:val="left"/>
              <w:rPr>
                <w:rFonts w:ascii="宋体" w:hAnsi="宋体" w:cs="宋体"/>
                <w:color w:val="auto"/>
                <w:kern w:val="0"/>
                <w:sz w:val="21"/>
                <w:szCs w:val="21"/>
              </w:rPr>
            </w:pPr>
            <w:r>
              <w:rPr>
                <w:rFonts w:ascii="宋体" w:hAnsi="宋体" w:cs="宋体" w:hint="eastAsia"/>
                <w:color w:val="auto"/>
                <w:kern w:val="0"/>
                <w:sz w:val="21"/>
                <w:szCs w:val="21"/>
              </w:rPr>
              <w:t>防震钢筋混泥土破坏</w:t>
            </w:r>
            <w:r>
              <w:rPr>
                <w:rFonts w:ascii="宋体" w:hAnsi="宋体" w:cs="宋体" w:hint="eastAsia"/>
                <w:color w:val="auto"/>
                <w:kern w:val="0"/>
                <w:sz w:val="21"/>
                <w:szCs w:val="21"/>
              </w:rPr>
              <w:t>,</w:t>
            </w:r>
            <w:r>
              <w:rPr>
                <w:rFonts w:ascii="宋体" w:hAnsi="宋体" w:cs="宋体" w:hint="eastAsia"/>
                <w:color w:val="auto"/>
                <w:kern w:val="0"/>
                <w:sz w:val="21"/>
                <w:szCs w:val="21"/>
              </w:rPr>
              <w:t>小房屋倒塌</w:t>
            </w:r>
            <w:r>
              <w:rPr>
                <w:rFonts w:ascii="宋体" w:hAnsi="宋体" w:cs="宋体" w:hint="eastAsia"/>
                <w:color w:val="auto"/>
                <w:kern w:val="0"/>
                <w:sz w:val="21"/>
                <w:szCs w:val="21"/>
              </w:rPr>
              <w:t xml:space="preserve"> 0.20</w:t>
            </w:r>
          </w:p>
        </w:tc>
        <w:tc>
          <w:tcPr>
            <w:tcW w:w="696" w:type="pct"/>
            <w:tcBorders>
              <w:top w:val="nil"/>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olor w:val="auto"/>
                <w:sz w:val="21"/>
              </w:rPr>
            </w:pPr>
            <w:r>
              <w:rPr>
                <w:rFonts w:ascii="宋体" w:hAnsi="宋体" w:hint="eastAsia"/>
                <w:color w:val="auto"/>
                <w:sz w:val="21"/>
              </w:rPr>
              <w:t xml:space="preserve">16.79 </w:t>
            </w:r>
          </w:p>
        </w:tc>
        <w:tc>
          <w:tcPr>
            <w:tcW w:w="694" w:type="pct"/>
            <w:tcBorders>
              <w:top w:val="single" w:sz="4" w:space="0" w:color="auto"/>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s="宋体"/>
                <w:color w:val="auto"/>
                <w:sz w:val="24"/>
              </w:rPr>
            </w:pPr>
            <w:r>
              <w:rPr>
                <w:rFonts w:ascii="宋体" w:hAnsi="宋体" w:hint="eastAsia"/>
                <w:color w:val="auto"/>
                <w:sz w:val="21"/>
              </w:rPr>
              <w:t>9.4024</w:t>
            </w:r>
          </w:p>
        </w:tc>
      </w:tr>
      <w:tr w:rsidR="0041666A">
        <w:trPr>
          <w:trHeight w:val="315"/>
        </w:trPr>
        <w:tc>
          <w:tcPr>
            <w:tcW w:w="3610" w:type="pct"/>
            <w:tcBorders>
              <w:top w:val="nil"/>
              <w:left w:val="single" w:sz="4" w:space="0" w:color="auto"/>
              <w:bottom w:val="single" w:sz="4" w:space="0" w:color="auto"/>
              <w:right w:val="single" w:sz="4" w:space="0" w:color="auto"/>
            </w:tcBorders>
            <w:shd w:val="clear" w:color="000000" w:fill="FFFFFF"/>
            <w:noWrap/>
            <w:vAlign w:val="bottom"/>
          </w:tcPr>
          <w:p w:rsidR="0041666A" w:rsidRDefault="0096795A">
            <w:pPr>
              <w:widowControl/>
              <w:adjustRightInd/>
              <w:snapToGrid/>
              <w:spacing w:line="360" w:lineRule="exact"/>
              <w:ind w:firstLineChars="0" w:firstLine="0"/>
              <w:jc w:val="left"/>
              <w:rPr>
                <w:rFonts w:ascii="宋体" w:hAnsi="宋体" w:cs="宋体"/>
                <w:color w:val="auto"/>
                <w:kern w:val="0"/>
                <w:sz w:val="21"/>
                <w:szCs w:val="21"/>
              </w:rPr>
            </w:pPr>
            <w:r>
              <w:rPr>
                <w:rFonts w:ascii="宋体" w:hAnsi="宋体" w:cs="宋体" w:hint="eastAsia"/>
                <w:color w:val="auto"/>
                <w:kern w:val="0"/>
                <w:sz w:val="21"/>
                <w:szCs w:val="21"/>
              </w:rPr>
              <w:t>大型钢架结构破坏</w:t>
            </w:r>
          </w:p>
        </w:tc>
        <w:tc>
          <w:tcPr>
            <w:tcW w:w="696" w:type="pct"/>
            <w:tcBorders>
              <w:top w:val="nil"/>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olor w:val="auto"/>
                <w:sz w:val="21"/>
              </w:rPr>
            </w:pPr>
            <w:r>
              <w:rPr>
                <w:rFonts w:ascii="宋体" w:hAnsi="宋体" w:hint="eastAsia"/>
                <w:color w:val="auto"/>
                <w:sz w:val="21"/>
              </w:rPr>
              <w:t>＜</w:t>
            </w:r>
            <w:r>
              <w:rPr>
                <w:rFonts w:ascii="宋体" w:hAnsi="宋体"/>
                <w:color w:val="auto"/>
                <w:sz w:val="21"/>
              </w:rPr>
              <w:t>16.79</w:t>
            </w:r>
          </w:p>
        </w:tc>
        <w:tc>
          <w:tcPr>
            <w:tcW w:w="694" w:type="pct"/>
            <w:tcBorders>
              <w:top w:val="single" w:sz="4" w:space="0" w:color="auto"/>
              <w:left w:val="nil"/>
              <w:bottom w:val="single" w:sz="4" w:space="0" w:color="auto"/>
              <w:right w:val="single" w:sz="4" w:space="0" w:color="auto"/>
            </w:tcBorders>
            <w:shd w:val="clear" w:color="000000" w:fill="FFFFFF"/>
            <w:noWrap/>
            <w:vAlign w:val="bottom"/>
          </w:tcPr>
          <w:p w:rsidR="0041666A" w:rsidRDefault="0096795A">
            <w:pPr>
              <w:adjustRightInd/>
              <w:snapToGrid/>
              <w:spacing w:line="360" w:lineRule="exact"/>
              <w:ind w:firstLineChars="0" w:firstLine="0"/>
              <w:jc w:val="left"/>
              <w:rPr>
                <w:rFonts w:ascii="宋体" w:hAnsi="宋体"/>
                <w:color w:val="auto"/>
                <w:sz w:val="24"/>
              </w:rPr>
            </w:pPr>
            <w:r>
              <w:rPr>
                <w:rFonts w:ascii="宋体" w:hAnsi="宋体" w:hint="eastAsia"/>
                <w:color w:val="auto"/>
                <w:sz w:val="21"/>
              </w:rPr>
              <w:t>＜</w:t>
            </w:r>
            <w:r>
              <w:rPr>
                <w:rFonts w:ascii="宋体" w:hAnsi="宋体" w:hint="eastAsia"/>
                <w:color w:val="auto"/>
                <w:sz w:val="21"/>
              </w:rPr>
              <w:t>9.4024</w:t>
            </w:r>
          </w:p>
        </w:tc>
      </w:tr>
    </w:tbl>
    <w:p w:rsidR="0041666A" w:rsidRDefault="0096795A">
      <w:pPr>
        <w:adjustRightInd/>
        <w:ind w:firstLine="560"/>
        <w:rPr>
          <w:color w:val="auto"/>
        </w:rPr>
      </w:pPr>
      <w:r>
        <w:rPr>
          <w:rFonts w:ascii="宋体" w:hAnsi="宋体" w:hint="eastAsia"/>
          <w:color w:val="auto"/>
        </w:rPr>
        <w:t>由上表</w:t>
      </w:r>
      <w:r>
        <w:rPr>
          <w:rFonts w:ascii="宋体" w:hAnsi="宋体" w:hint="eastAsia"/>
          <w:color w:val="auto"/>
        </w:rPr>
        <w:t>5-6</w:t>
      </w:r>
      <w:r>
        <w:rPr>
          <w:rFonts w:ascii="宋体" w:hAnsi="宋体" w:hint="eastAsia"/>
          <w:color w:val="auto"/>
        </w:rPr>
        <w:t>和</w:t>
      </w:r>
      <w:r>
        <w:rPr>
          <w:rFonts w:ascii="宋体" w:hAnsi="宋体" w:hint="eastAsia"/>
          <w:color w:val="auto"/>
        </w:rPr>
        <w:t>5-7</w:t>
      </w:r>
      <w:r>
        <w:rPr>
          <w:rFonts w:ascii="宋体" w:hAnsi="宋体" w:hint="eastAsia"/>
          <w:color w:val="auto"/>
        </w:rPr>
        <w:t>可见：根据项目总平面布置图和周边环境情况，以</w:t>
      </w:r>
      <w:r>
        <w:rPr>
          <w:rFonts w:ascii="宋体" w:hAnsi="宋体" w:hint="eastAsia"/>
          <w:color w:val="auto"/>
        </w:rPr>
        <w:t>20m</w:t>
      </w:r>
      <w:r>
        <w:rPr>
          <w:rFonts w:ascii="宋体" w:hAnsi="宋体" w:hint="eastAsia"/>
          <w:color w:val="auto"/>
          <w:vertAlign w:val="superscript"/>
        </w:rPr>
        <w:t>3</w:t>
      </w:r>
      <w:r>
        <w:rPr>
          <w:rFonts w:ascii="宋体" w:hAnsi="宋体" w:hint="eastAsia"/>
          <w:color w:val="auto"/>
        </w:rPr>
        <w:t>液氧储罐为中心，在半径</w:t>
      </w:r>
      <w:r>
        <w:rPr>
          <w:rFonts w:ascii="宋体" w:hAnsi="宋体" w:hint="eastAsia"/>
          <w:color w:val="auto"/>
        </w:rPr>
        <w:t>R=12.292m</w:t>
      </w:r>
      <w:r>
        <w:rPr>
          <w:rFonts w:ascii="宋体" w:hAnsi="宋体" w:hint="eastAsia"/>
          <w:color w:val="auto"/>
        </w:rPr>
        <w:t>之内均可能因液氧储罐物理爆炸的冲击波超压而致暴露于此范围之内的人员死亡，受到波及的人员范围为液体储罐区</w:t>
      </w:r>
      <w:proofErr w:type="gramStart"/>
      <w:r>
        <w:rPr>
          <w:rFonts w:ascii="宋体" w:hAnsi="宋体" w:hint="eastAsia"/>
          <w:color w:val="auto"/>
        </w:rPr>
        <w:t>附近卸液工作人员</w:t>
      </w:r>
      <w:proofErr w:type="gramEnd"/>
      <w:r>
        <w:rPr>
          <w:rFonts w:ascii="宋体" w:hAnsi="宋体" w:hint="eastAsia"/>
          <w:color w:val="auto"/>
        </w:rPr>
        <w:t>；在半径</w:t>
      </w:r>
      <w:r>
        <w:rPr>
          <w:rFonts w:ascii="宋体" w:hAnsi="宋体" w:hint="eastAsia"/>
          <w:color w:val="auto"/>
        </w:rPr>
        <w:t>R=9.4024m</w:t>
      </w:r>
      <w:r>
        <w:rPr>
          <w:rFonts w:ascii="宋体" w:hAnsi="宋体" w:hint="eastAsia"/>
          <w:color w:val="auto"/>
        </w:rPr>
        <w:t>之内可能因液氧储罐物理爆炸的冲击波超压而致暴露于此范围之内建筑物遭受破坏，受到波及的建筑物主要是临近的露天设备和围墙，对厂内其他建筑物和厂界外其他企业不会造成危害。</w:t>
      </w:r>
    </w:p>
    <w:p w:rsidR="0041666A" w:rsidRDefault="0096795A">
      <w:pPr>
        <w:pStyle w:val="4"/>
        <w:ind w:firstLineChars="200" w:firstLine="562"/>
        <w:rPr>
          <w:rFonts w:eastAsia="宋体"/>
          <w:b/>
          <w:szCs w:val="20"/>
        </w:rPr>
      </w:pPr>
      <w:r>
        <w:rPr>
          <w:rFonts w:eastAsia="宋体" w:hint="eastAsia"/>
          <w:b/>
          <w:szCs w:val="20"/>
        </w:rPr>
        <w:t>5.2.3.3</w:t>
      </w:r>
      <w:r>
        <w:rPr>
          <w:rFonts w:eastAsia="宋体" w:hint="eastAsia"/>
          <w:b/>
          <w:szCs w:val="20"/>
        </w:rPr>
        <w:t>氧气气瓶爆炸事故后果模拟计算</w:t>
      </w:r>
    </w:p>
    <w:p w:rsidR="0041666A" w:rsidRDefault="0096795A">
      <w:pPr>
        <w:pStyle w:val="af2"/>
        <w:topLinePunct/>
        <w:ind w:firstLine="560"/>
        <w:rPr>
          <w:rFonts w:ascii="宋体" w:hAnsi="宋体"/>
          <w:color w:val="auto"/>
          <w:sz w:val="28"/>
        </w:rPr>
      </w:pPr>
      <w:r>
        <w:rPr>
          <w:rFonts w:ascii="宋体" w:hAnsi="宋体" w:hint="eastAsia"/>
          <w:color w:val="auto"/>
          <w:sz w:val="28"/>
        </w:rPr>
        <w:t>项目区域有氧气、氮气、氩气、二氧化碳气瓶物理性爆炸，</w:t>
      </w:r>
      <w:r>
        <w:rPr>
          <w:rFonts w:ascii="宋体" w:hAnsi="宋体" w:hint="eastAsia"/>
          <w:color w:val="auto"/>
          <w:sz w:val="28"/>
        </w:rPr>
        <w:t>TNT</w:t>
      </w:r>
      <w:r>
        <w:rPr>
          <w:rFonts w:ascii="宋体" w:hAnsi="宋体" w:hint="eastAsia"/>
          <w:color w:val="auto"/>
          <w:sz w:val="28"/>
        </w:rPr>
        <w:t>值氧气钢瓶相对较大，对单只</w:t>
      </w:r>
      <w:r>
        <w:rPr>
          <w:rFonts w:ascii="宋体" w:hAnsi="宋体" w:hint="eastAsia"/>
          <w:color w:val="auto"/>
          <w:sz w:val="28"/>
        </w:rPr>
        <w:t>40L</w:t>
      </w:r>
      <w:r>
        <w:rPr>
          <w:rFonts w:ascii="宋体" w:hAnsi="宋体" w:hint="eastAsia"/>
          <w:color w:val="auto"/>
          <w:sz w:val="28"/>
        </w:rPr>
        <w:t>氧气钢瓶超压物理性爆炸定量估</w:t>
      </w:r>
      <w:r>
        <w:rPr>
          <w:rFonts w:ascii="宋体" w:hAnsi="宋体" w:hint="eastAsia"/>
          <w:color w:val="auto"/>
          <w:sz w:val="28"/>
        </w:rPr>
        <w:t>算。</w:t>
      </w:r>
    </w:p>
    <w:p w:rsidR="0041666A" w:rsidRDefault="0096795A">
      <w:pPr>
        <w:adjustRightInd/>
        <w:snapToGrid/>
        <w:ind w:firstLine="560"/>
        <w:rPr>
          <w:rFonts w:hAnsi="宋体"/>
          <w:color w:val="auto"/>
          <w:szCs w:val="28"/>
        </w:rPr>
      </w:pPr>
      <w:r>
        <w:rPr>
          <w:rFonts w:hint="eastAsia"/>
          <w:snapToGrid w:val="0"/>
          <w:color w:val="auto"/>
          <w:kern w:val="0"/>
          <w:szCs w:val="28"/>
        </w:rPr>
        <w:t>根据</w:t>
      </w:r>
      <w:r>
        <w:rPr>
          <w:rFonts w:hAnsi="宋体" w:hint="eastAsia"/>
          <w:color w:val="auto"/>
          <w:szCs w:val="28"/>
        </w:rPr>
        <w:t>压缩气体容器爆破能量计算公式，氧气钢瓶物理爆炸的爆破能量可按下式计算：</w:t>
      </w:r>
    </w:p>
    <w:p w:rsidR="0041666A" w:rsidRDefault="0096795A">
      <w:pPr>
        <w:adjustRightInd/>
        <w:snapToGrid/>
        <w:spacing w:line="240" w:lineRule="auto"/>
        <w:ind w:firstLineChars="0" w:firstLine="435"/>
        <w:jc w:val="center"/>
        <w:rPr>
          <w:color w:val="auto"/>
          <w:szCs w:val="28"/>
        </w:rPr>
      </w:pPr>
      <w:r>
        <w:rPr>
          <w:noProof/>
          <w:color w:val="auto"/>
          <w:position w:val="-38"/>
          <w:szCs w:val="28"/>
        </w:rPr>
        <w:drawing>
          <wp:inline distT="0" distB="0" distL="0" distR="0">
            <wp:extent cx="2286000" cy="560705"/>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a:xfrm>
                      <a:off x="0" y="0"/>
                      <a:ext cx="2286000" cy="560705"/>
                    </a:xfrm>
                    <a:prstGeom prst="rect">
                      <a:avLst/>
                    </a:prstGeom>
                    <a:noFill/>
                    <a:ln>
                      <a:noFill/>
                    </a:ln>
                  </pic:spPr>
                </pic:pic>
              </a:graphicData>
            </a:graphic>
          </wp:inline>
        </w:drawing>
      </w:r>
    </w:p>
    <w:p w:rsidR="0041666A" w:rsidRDefault="0096795A">
      <w:pPr>
        <w:adjustRightInd/>
        <w:snapToGrid/>
        <w:spacing w:line="240" w:lineRule="auto"/>
        <w:ind w:firstLineChars="0" w:firstLine="435"/>
        <w:jc w:val="center"/>
        <w:rPr>
          <w:color w:val="auto"/>
          <w:sz w:val="21"/>
        </w:rPr>
      </w:pPr>
      <w:r>
        <w:rPr>
          <w:rFonts w:hint="eastAsia"/>
          <w:color w:val="auto"/>
          <w:sz w:val="21"/>
        </w:rPr>
        <w:t>令</w:t>
      </w:r>
      <w:r>
        <w:rPr>
          <w:noProof/>
          <w:color w:val="auto"/>
          <w:position w:val="-38"/>
          <w:sz w:val="21"/>
        </w:rPr>
        <w:drawing>
          <wp:inline distT="0" distB="0" distL="0" distR="0">
            <wp:extent cx="2182495" cy="560705"/>
            <wp:effectExtent l="0" t="0" r="825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a:xfrm>
                      <a:off x="0" y="0"/>
                      <a:ext cx="2182495" cy="560705"/>
                    </a:xfrm>
                    <a:prstGeom prst="rect">
                      <a:avLst/>
                    </a:prstGeom>
                    <a:noFill/>
                    <a:ln>
                      <a:noFill/>
                    </a:ln>
                  </pic:spPr>
                </pic:pic>
              </a:graphicData>
            </a:graphic>
          </wp:inline>
        </w:drawing>
      </w:r>
    </w:p>
    <w:p w:rsidR="0041666A" w:rsidRDefault="0096795A">
      <w:pPr>
        <w:adjustRightInd/>
        <w:snapToGrid/>
        <w:spacing w:line="500" w:lineRule="exact"/>
        <w:ind w:firstLine="560"/>
        <w:rPr>
          <w:rFonts w:hAnsi="宋体"/>
          <w:color w:val="auto"/>
          <w:szCs w:val="28"/>
        </w:rPr>
      </w:pPr>
      <w:r>
        <w:rPr>
          <w:rFonts w:hAnsi="宋体" w:hint="eastAsia"/>
          <w:color w:val="auto"/>
          <w:szCs w:val="28"/>
        </w:rPr>
        <w:t>则上式可简化为：</w:t>
      </w:r>
    </w:p>
    <w:p w:rsidR="0041666A" w:rsidRDefault="0096795A">
      <w:pPr>
        <w:adjustRightInd/>
        <w:snapToGrid/>
        <w:spacing w:line="500" w:lineRule="exact"/>
        <w:ind w:firstLineChars="800" w:firstLine="2240"/>
        <w:rPr>
          <w:rFonts w:hAnsi="宋体"/>
          <w:color w:val="auto"/>
          <w:szCs w:val="28"/>
        </w:rPr>
      </w:pPr>
      <w:r>
        <w:rPr>
          <w:rFonts w:hAnsi="宋体"/>
          <w:noProof/>
          <w:color w:val="auto"/>
          <w:szCs w:val="28"/>
        </w:rPr>
        <w:drawing>
          <wp:inline distT="0" distB="0" distL="0" distR="0">
            <wp:extent cx="655320" cy="241300"/>
            <wp:effectExtent l="0" t="0" r="0" b="635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a:xfrm>
                      <a:off x="0" y="0"/>
                      <a:ext cx="655320" cy="241300"/>
                    </a:xfrm>
                    <a:prstGeom prst="rect">
                      <a:avLst/>
                    </a:prstGeom>
                    <a:noFill/>
                    <a:ln>
                      <a:noFill/>
                    </a:ln>
                  </pic:spPr>
                </pic:pic>
              </a:graphicData>
            </a:graphic>
          </wp:inline>
        </w:drawing>
      </w:r>
    </w:p>
    <w:p w:rsidR="0041666A" w:rsidRDefault="0096795A">
      <w:pPr>
        <w:adjustRightInd/>
        <w:snapToGrid/>
        <w:spacing w:line="500" w:lineRule="exact"/>
        <w:ind w:firstLineChars="600" w:firstLine="1680"/>
        <w:rPr>
          <w:rFonts w:hAnsi="宋体"/>
          <w:color w:val="auto"/>
          <w:szCs w:val="28"/>
        </w:rPr>
      </w:pPr>
      <w:r>
        <w:rPr>
          <w:rFonts w:hAnsi="宋体" w:hint="eastAsia"/>
          <w:color w:val="auto"/>
          <w:szCs w:val="28"/>
        </w:rPr>
        <w:t>式中：</w:t>
      </w:r>
      <w:r>
        <w:rPr>
          <w:rFonts w:hAnsi="宋体"/>
          <w:color w:val="auto"/>
          <w:szCs w:val="28"/>
        </w:rPr>
        <w:t>Cg</w:t>
      </w:r>
      <w:r>
        <w:rPr>
          <w:rFonts w:hAnsi="宋体" w:hint="eastAsia"/>
          <w:color w:val="auto"/>
          <w:szCs w:val="28"/>
        </w:rPr>
        <w:t>——常用压缩气体爆破能量系数，</w:t>
      </w:r>
      <w:r>
        <w:rPr>
          <w:rFonts w:hAnsi="宋体"/>
          <w:color w:val="auto"/>
          <w:szCs w:val="28"/>
        </w:rPr>
        <w:t>kJ/m</w:t>
      </w:r>
      <w:r>
        <w:rPr>
          <w:rFonts w:hAnsi="宋体"/>
          <w:color w:val="auto"/>
          <w:szCs w:val="28"/>
          <w:vertAlign w:val="superscript"/>
        </w:rPr>
        <w:t>3</w:t>
      </w:r>
      <w:r>
        <w:rPr>
          <w:rFonts w:hAnsi="宋体" w:hint="eastAsia"/>
          <w:color w:val="auto"/>
          <w:szCs w:val="28"/>
        </w:rPr>
        <w:t>。</w:t>
      </w:r>
    </w:p>
    <w:p w:rsidR="0041666A" w:rsidRDefault="0096795A">
      <w:pPr>
        <w:adjustRightInd/>
        <w:snapToGrid/>
        <w:spacing w:line="500" w:lineRule="exact"/>
        <w:ind w:firstLine="600"/>
        <w:rPr>
          <w:rFonts w:ascii="宋体" w:hAnsi="宋体"/>
          <w:color w:val="auto"/>
          <w:spacing w:val="10"/>
          <w:szCs w:val="28"/>
        </w:rPr>
      </w:pPr>
      <w:r>
        <w:rPr>
          <w:rFonts w:ascii="宋体" w:hAnsi="宋体" w:hint="eastAsia"/>
          <w:color w:val="auto"/>
          <w:spacing w:val="10"/>
          <w:szCs w:val="28"/>
        </w:rPr>
        <w:t>（</w:t>
      </w:r>
      <w:r>
        <w:rPr>
          <w:rFonts w:ascii="宋体" w:hAnsi="宋体" w:hint="eastAsia"/>
          <w:color w:val="auto"/>
          <w:spacing w:val="10"/>
          <w:szCs w:val="28"/>
        </w:rPr>
        <w:t>1</w:t>
      </w:r>
      <w:r>
        <w:rPr>
          <w:rFonts w:ascii="宋体" w:hAnsi="宋体" w:hint="eastAsia"/>
          <w:color w:val="auto"/>
          <w:spacing w:val="10"/>
          <w:szCs w:val="28"/>
        </w:rPr>
        <w:t>）气瓶物理爆炸能量计算</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1</w:t>
      </w:r>
      <w:r>
        <w:rPr>
          <w:rFonts w:ascii="宋体" w:hAnsi="宋体" w:hint="eastAsia"/>
          <w:color w:val="auto"/>
          <w:szCs w:val="28"/>
        </w:rPr>
        <w:t>）工作压力</w:t>
      </w:r>
      <w:r>
        <w:rPr>
          <w:rFonts w:ascii="宋体" w:hAnsi="宋体" w:hint="eastAsia"/>
          <w:color w:val="auto"/>
          <w:szCs w:val="28"/>
        </w:rPr>
        <w:t>P = 15</w:t>
      </w:r>
      <w:r>
        <w:rPr>
          <w:rFonts w:ascii="宋体" w:hAnsi="宋体"/>
          <w:color w:val="auto"/>
          <w:szCs w:val="28"/>
        </w:rPr>
        <w:t xml:space="preserve"> </w:t>
      </w:r>
      <w:r>
        <w:rPr>
          <w:rFonts w:ascii="宋体" w:hAnsi="宋体" w:hint="eastAsia"/>
          <w:color w:val="auto"/>
          <w:szCs w:val="28"/>
        </w:rPr>
        <w:t>MPa</w:t>
      </w:r>
      <w:r>
        <w:rPr>
          <w:rFonts w:ascii="宋体" w:hAnsi="宋体" w:hint="eastAsia"/>
          <w:color w:val="auto"/>
          <w:szCs w:val="28"/>
        </w:rPr>
        <w:t>（表压）</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2</w:t>
      </w:r>
      <w:r>
        <w:rPr>
          <w:rFonts w:ascii="宋体" w:hAnsi="宋体" w:hint="eastAsia"/>
          <w:color w:val="auto"/>
          <w:szCs w:val="28"/>
        </w:rPr>
        <w:t>）总容积</w:t>
      </w:r>
      <w:r>
        <w:rPr>
          <w:rFonts w:ascii="宋体" w:hAnsi="宋体" w:hint="eastAsia"/>
          <w:color w:val="auto"/>
          <w:szCs w:val="28"/>
        </w:rPr>
        <w:t>V</w:t>
      </w:r>
      <w:r>
        <w:rPr>
          <w:rFonts w:ascii="宋体" w:hAnsi="宋体"/>
          <w:color w:val="auto"/>
          <w:szCs w:val="28"/>
        </w:rPr>
        <w:t xml:space="preserve"> </w:t>
      </w:r>
      <w:r>
        <w:rPr>
          <w:rFonts w:ascii="宋体" w:hAnsi="宋体" w:hint="eastAsia"/>
          <w:color w:val="auto"/>
          <w:szCs w:val="28"/>
        </w:rPr>
        <w:t>=40L=</w:t>
      </w:r>
      <w:r>
        <w:rPr>
          <w:rFonts w:ascii="宋体" w:hAnsi="宋体"/>
          <w:color w:val="auto"/>
          <w:szCs w:val="28"/>
        </w:rPr>
        <w:t xml:space="preserve"> </w:t>
      </w:r>
      <w:r>
        <w:rPr>
          <w:rFonts w:ascii="宋体" w:hAnsi="宋体" w:hint="eastAsia"/>
          <w:color w:val="auto"/>
          <w:szCs w:val="28"/>
        </w:rPr>
        <w:t>0.04m</w:t>
      </w:r>
      <w:r>
        <w:rPr>
          <w:rFonts w:ascii="宋体" w:hAnsi="宋体" w:hint="eastAsia"/>
          <w:color w:val="auto"/>
          <w:szCs w:val="28"/>
          <w:vertAlign w:val="superscript"/>
        </w:rPr>
        <w:t>3</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3</w:t>
      </w:r>
      <w:r>
        <w:rPr>
          <w:rFonts w:ascii="宋体" w:hAnsi="宋体" w:hint="eastAsia"/>
          <w:color w:val="auto"/>
          <w:szCs w:val="28"/>
        </w:rPr>
        <w:t>）氧气的绝热指数</w:t>
      </w:r>
      <w:r>
        <w:rPr>
          <w:rFonts w:ascii="宋体" w:hAnsi="宋体" w:hint="eastAsia"/>
          <w:color w:val="auto"/>
          <w:szCs w:val="28"/>
        </w:rPr>
        <w:t>K=1.4</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4</w:t>
      </w:r>
      <w:r>
        <w:rPr>
          <w:rFonts w:ascii="宋体" w:hAnsi="宋体" w:hint="eastAsia"/>
          <w:color w:val="auto"/>
          <w:szCs w:val="28"/>
        </w:rPr>
        <w:t>）工作压力下氧气的爆炸能量系数</w:t>
      </w:r>
      <w:r>
        <w:rPr>
          <w:rFonts w:ascii="宋体" w:hAnsi="宋体" w:hint="eastAsia"/>
          <w:color w:val="auto"/>
          <w:szCs w:val="28"/>
        </w:rPr>
        <w:t>Cs=2.70</w:t>
      </w:r>
      <w:r>
        <w:rPr>
          <w:rFonts w:ascii="宋体" w:hAnsi="宋体" w:hint="eastAsia"/>
          <w:color w:val="auto"/>
          <w:szCs w:val="28"/>
        </w:rPr>
        <w:t>×</w:t>
      </w:r>
      <w:r>
        <w:rPr>
          <w:rFonts w:ascii="宋体" w:hAnsi="宋体" w:hint="eastAsia"/>
          <w:color w:val="auto"/>
          <w:szCs w:val="28"/>
        </w:rPr>
        <w:t>10</w:t>
      </w:r>
      <w:r>
        <w:rPr>
          <w:rFonts w:ascii="宋体" w:hAnsi="宋体" w:hint="eastAsia"/>
          <w:color w:val="auto"/>
          <w:szCs w:val="28"/>
          <w:vertAlign w:val="superscript"/>
        </w:rPr>
        <w:t>4</w:t>
      </w:r>
      <w:r>
        <w:rPr>
          <w:rFonts w:ascii="宋体" w:hAnsi="宋体"/>
          <w:color w:val="auto"/>
          <w:szCs w:val="28"/>
        </w:rPr>
        <w:t>k</w:t>
      </w:r>
      <w:r>
        <w:rPr>
          <w:rFonts w:ascii="宋体" w:hAnsi="宋体" w:hint="eastAsia"/>
          <w:color w:val="auto"/>
          <w:szCs w:val="28"/>
        </w:rPr>
        <w:t>J / m</w:t>
      </w:r>
      <w:r>
        <w:rPr>
          <w:rFonts w:ascii="宋体" w:hAnsi="宋体" w:hint="eastAsia"/>
          <w:color w:val="auto"/>
          <w:szCs w:val="28"/>
          <w:vertAlign w:val="superscript"/>
        </w:rPr>
        <w:t>3</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lastRenderedPageBreak/>
        <w:t>5</w:t>
      </w:r>
      <w:r>
        <w:rPr>
          <w:rFonts w:ascii="宋体" w:hAnsi="宋体" w:hint="eastAsia"/>
          <w:color w:val="auto"/>
          <w:szCs w:val="28"/>
        </w:rPr>
        <w:t>）气瓶爆炸能量</w:t>
      </w:r>
      <w:r>
        <w:rPr>
          <w:rFonts w:ascii="宋体" w:hAnsi="宋体" w:hint="eastAsia"/>
          <w:color w:val="auto"/>
          <w:szCs w:val="28"/>
        </w:rPr>
        <w:t>E</w:t>
      </w:r>
      <w:r>
        <w:rPr>
          <w:rFonts w:ascii="宋体" w:hAnsi="宋体"/>
          <w:color w:val="auto"/>
          <w:szCs w:val="28"/>
        </w:rPr>
        <w:t xml:space="preserve"> </w:t>
      </w:r>
      <w:r>
        <w:rPr>
          <w:rFonts w:ascii="宋体" w:hAnsi="宋体" w:hint="eastAsia"/>
          <w:color w:val="auto"/>
          <w:szCs w:val="28"/>
        </w:rPr>
        <w:t>=Cs</w:t>
      </w:r>
      <w:r>
        <w:rPr>
          <w:rFonts w:ascii="宋体" w:hAnsi="宋体" w:hint="eastAsia"/>
          <w:color w:val="auto"/>
          <w:szCs w:val="28"/>
        </w:rPr>
        <w:t>×</w:t>
      </w:r>
      <w:r>
        <w:rPr>
          <w:rFonts w:ascii="宋体" w:hAnsi="宋体" w:hint="eastAsia"/>
          <w:color w:val="auto"/>
          <w:szCs w:val="28"/>
        </w:rPr>
        <w:t>V=2.70</w:t>
      </w:r>
      <w:r>
        <w:rPr>
          <w:rFonts w:ascii="宋体" w:hAnsi="宋体" w:hint="eastAsia"/>
          <w:color w:val="auto"/>
          <w:szCs w:val="28"/>
        </w:rPr>
        <w:t>×</w:t>
      </w:r>
      <w:r>
        <w:rPr>
          <w:rFonts w:ascii="宋体" w:hAnsi="宋体" w:hint="eastAsia"/>
          <w:color w:val="auto"/>
          <w:szCs w:val="28"/>
        </w:rPr>
        <w:t>10</w:t>
      </w:r>
      <w:r>
        <w:rPr>
          <w:rFonts w:ascii="宋体" w:hAnsi="宋体" w:hint="eastAsia"/>
          <w:color w:val="auto"/>
          <w:szCs w:val="28"/>
          <w:vertAlign w:val="superscript"/>
        </w:rPr>
        <w:t>4</w:t>
      </w:r>
      <w:r>
        <w:rPr>
          <w:rFonts w:ascii="宋体" w:hAnsi="宋体" w:hint="eastAsia"/>
          <w:color w:val="auto"/>
          <w:szCs w:val="28"/>
        </w:rPr>
        <w:t>×</w:t>
      </w:r>
      <w:r>
        <w:rPr>
          <w:rFonts w:ascii="宋体" w:hAnsi="宋体" w:hint="eastAsia"/>
          <w:color w:val="auto"/>
          <w:szCs w:val="28"/>
        </w:rPr>
        <w:t>0.04 =1080</w:t>
      </w:r>
      <w:r>
        <w:rPr>
          <w:rFonts w:ascii="宋体" w:hAnsi="宋体"/>
          <w:color w:val="auto"/>
          <w:szCs w:val="28"/>
        </w:rPr>
        <w:t xml:space="preserve"> k</w:t>
      </w:r>
      <w:r>
        <w:rPr>
          <w:rFonts w:ascii="宋体" w:hAnsi="宋体" w:hint="eastAsia"/>
          <w:color w:val="auto"/>
          <w:szCs w:val="28"/>
        </w:rPr>
        <w:t>J</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6</w:t>
      </w:r>
      <w:r>
        <w:rPr>
          <w:rFonts w:ascii="宋体" w:hAnsi="宋体" w:hint="eastAsia"/>
          <w:color w:val="auto"/>
          <w:szCs w:val="28"/>
        </w:rPr>
        <w:t>）</w:t>
      </w:r>
      <w:r>
        <w:rPr>
          <w:rFonts w:ascii="宋体" w:hAnsi="宋体" w:hint="eastAsia"/>
          <w:color w:val="auto"/>
          <w:szCs w:val="28"/>
        </w:rPr>
        <w:t>TNT</w:t>
      </w:r>
      <w:r>
        <w:rPr>
          <w:rFonts w:ascii="宋体" w:hAnsi="宋体" w:hint="eastAsia"/>
          <w:color w:val="auto"/>
          <w:szCs w:val="28"/>
        </w:rPr>
        <w:t>爆热值</w:t>
      </w:r>
      <w:r>
        <w:rPr>
          <w:rFonts w:ascii="宋体" w:hAnsi="宋体" w:hint="eastAsia"/>
          <w:color w:val="auto"/>
          <w:szCs w:val="28"/>
        </w:rPr>
        <w:t>q</w:t>
      </w:r>
      <w:r>
        <w:rPr>
          <w:rFonts w:ascii="宋体" w:hAnsi="宋体" w:hint="eastAsia"/>
          <w:color w:val="auto"/>
          <w:szCs w:val="28"/>
          <w:vertAlign w:val="subscript"/>
        </w:rPr>
        <w:t>TNT</w:t>
      </w:r>
      <w:r>
        <w:rPr>
          <w:rFonts w:ascii="宋体" w:hAnsi="宋体"/>
          <w:color w:val="auto"/>
          <w:szCs w:val="28"/>
        </w:rPr>
        <w:t xml:space="preserve"> </w:t>
      </w:r>
      <w:r>
        <w:rPr>
          <w:rFonts w:ascii="宋体" w:hAnsi="宋体" w:hint="eastAsia"/>
          <w:color w:val="auto"/>
          <w:szCs w:val="28"/>
        </w:rPr>
        <w:t>=</w:t>
      </w:r>
      <w:r>
        <w:rPr>
          <w:rFonts w:ascii="宋体" w:hAnsi="宋体"/>
          <w:color w:val="auto"/>
          <w:szCs w:val="28"/>
        </w:rPr>
        <w:t xml:space="preserve"> </w:t>
      </w:r>
      <w:r>
        <w:rPr>
          <w:rFonts w:ascii="宋体" w:hAnsi="宋体" w:hint="eastAsia"/>
          <w:color w:val="auto"/>
          <w:szCs w:val="28"/>
        </w:rPr>
        <w:t>4.5</w:t>
      </w:r>
      <w:r>
        <w:rPr>
          <w:rFonts w:ascii="宋体" w:hAnsi="宋体" w:hint="eastAsia"/>
          <w:color w:val="auto"/>
          <w:szCs w:val="28"/>
        </w:rPr>
        <w:t>×</w:t>
      </w:r>
      <w:r>
        <w:rPr>
          <w:rFonts w:ascii="宋体" w:hAnsi="宋体" w:hint="eastAsia"/>
          <w:color w:val="auto"/>
          <w:szCs w:val="28"/>
        </w:rPr>
        <w:t>10</w:t>
      </w:r>
      <w:r>
        <w:rPr>
          <w:rFonts w:ascii="宋体" w:hAnsi="宋体" w:hint="eastAsia"/>
          <w:color w:val="auto"/>
          <w:szCs w:val="28"/>
          <w:vertAlign w:val="superscript"/>
        </w:rPr>
        <w:t>3</w:t>
      </w:r>
      <w:r>
        <w:rPr>
          <w:rFonts w:ascii="宋体" w:hAnsi="宋体"/>
          <w:color w:val="auto"/>
          <w:szCs w:val="28"/>
        </w:rPr>
        <w:t>k</w:t>
      </w:r>
      <w:r>
        <w:rPr>
          <w:rFonts w:ascii="宋体" w:hAnsi="宋体" w:hint="eastAsia"/>
          <w:color w:val="auto"/>
          <w:szCs w:val="28"/>
        </w:rPr>
        <w:t xml:space="preserve">J / </w:t>
      </w:r>
      <w:r>
        <w:rPr>
          <w:rFonts w:ascii="宋体" w:hAnsi="宋体"/>
          <w:color w:val="auto"/>
          <w:szCs w:val="28"/>
        </w:rPr>
        <w:t>k</w:t>
      </w:r>
      <w:r>
        <w:rPr>
          <w:rFonts w:ascii="宋体" w:hAnsi="宋体" w:hint="eastAsia"/>
          <w:color w:val="auto"/>
          <w:szCs w:val="28"/>
        </w:rPr>
        <w:t>g</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7</w:t>
      </w:r>
      <w:r>
        <w:rPr>
          <w:rFonts w:ascii="宋体" w:hAnsi="宋体" w:hint="eastAsia"/>
          <w:color w:val="auto"/>
          <w:szCs w:val="28"/>
        </w:rPr>
        <w:t>）总爆炸能量的</w:t>
      </w:r>
      <w:r>
        <w:rPr>
          <w:rFonts w:ascii="宋体" w:hAnsi="宋体" w:hint="eastAsia"/>
          <w:color w:val="auto"/>
          <w:szCs w:val="28"/>
        </w:rPr>
        <w:t>TNT</w:t>
      </w:r>
      <w:r>
        <w:rPr>
          <w:rFonts w:ascii="宋体" w:hAnsi="宋体" w:hint="eastAsia"/>
          <w:color w:val="auto"/>
          <w:szCs w:val="28"/>
        </w:rPr>
        <w:t>当量</w:t>
      </w:r>
      <w:r>
        <w:rPr>
          <w:rFonts w:ascii="宋体" w:hAnsi="宋体" w:hint="eastAsia"/>
          <w:color w:val="auto"/>
          <w:szCs w:val="28"/>
        </w:rPr>
        <w:t>Q</w:t>
      </w:r>
      <w:r>
        <w:rPr>
          <w:rFonts w:ascii="宋体" w:hAnsi="宋体"/>
          <w:color w:val="auto"/>
          <w:szCs w:val="28"/>
        </w:rPr>
        <w:t xml:space="preserve"> </w:t>
      </w:r>
      <w:r>
        <w:rPr>
          <w:rFonts w:ascii="宋体" w:hAnsi="宋体" w:hint="eastAsia"/>
          <w:color w:val="auto"/>
          <w:szCs w:val="28"/>
        </w:rPr>
        <w:t>=</w:t>
      </w:r>
      <w:r>
        <w:rPr>
          <w:rFonts w:ascii="宋体" w:hAnsi="宋体"/>
          <w:color w:val="auto"/>
          <w:szCs w:val="28"/>
        </w:rPr>
        <w:t xml:space="preserve"> </w:t>
      </w:r>
      <w:r>
        <w:rPr>
          <w:rFonts w:ascii="宋体" w:hAnsi="宋体" w:hint="eastAsia"/>
          <w:color w:val="auto"/>
          <w:szCs w:val="28"/>
        </w:rPr>
        <w:t>E</w:t>
      </w:r>
      <w:r>
        <w:rPr>
          <w:rFonts w:ascii="宋体" w:hAnsi="宋体"/>
          <w:color w:val="auto"/>
          <w:szCs w:val="28"/>
        </w:rPr>
        <w:t xml:space="preserve"> </w:t>
      </w:r>
      <w:r>
        <w:rPr>
          <w:rFonts w:ascii="宋体" w:hAnsi="宋体" w:hint="eastAsia"/>
          <w:color w:val="auto"/>
          <w:szCs w:val="28"/>
        </w:rPr>
        <w:t>/</w:t>
      </w:r>
      <w:r>
        <w:rPr>
          <w:rFonts w:ascii="宋体" w:hAnsi="宋体"/>
          <w:color w:val="auto"/>
          <w:szCs w:val="28"/>
        </w:rPr>
        <w:t xml:space="preserve"> </w:t>
      </w:r>
      <w:r>
        <w:rPr>
          <w:rFonts w:ascii="宋体" w:hAnsi="宋体" w:hint="eastAsia"/>
          <w:color w:val="auto"/>
          <w:szCs w:val="28"/>
        </w:rPr>
        <w:t>q</w:t>
      </w:r>
      <w:r>
        <w:rPr>
          <w:rFonts w:ascii="宋体" w:hAnsi="宋体" w:hint="eastAsia"/>
          <w:color w:val="auto"/>
          <w:szCs w:val="28"/>
          <w:vertAlign w:val="subscript"/>
        </w:rPr>
        <w:t>TNT</w:t>
      </w:r>
      <w:r>
        <w:rPr>
          <w:rFonts w:ascii="宋体" w:hAnsi="宋体"/>
          <w:color w:val="auto"/>
          <w:szCs w:val="28"/>
        </w:rPr>
        <w:t xml:space="preserve"> </w:t>
      </w:r>
      <w:r>
        <w:rPr>
          <w:rFonts w:ascii="宋体" w:hAnsi="宋体" w:hint="eastAsia"/>
          <w:color w:val="auto"/>
          <w:szCs w:val="28"/>
        </w:rPr>
        <w:t>=</w:t>
      </w:r>
      <w:r>
        <w:rPr>
          <w:rFonts w:ascii="宋体" w:hAnsi="宋体"/>
          <w:color w:val="auto"/>
          <w:szCs w:val="28"/>
        </w:rPr>
        <w:t xml:space="preserve"> </w:t>
      </w:r>
      <w:r>
        <w:rPr>
          <w:rFonts w:ascii="宋体" w:hAnsi="宋体" w:hint="eastAsia"/>
          <w:color w:val="auto"/>
          <w:szCs w:val="28"/>
        </w:rPr>
        <w:t>0</w:t>
      </w:r>
      <w:r>
        <w:rPr>
          <w:rFonts w:ascii="宋体" w:hAnsi="宋体"/>
          <w:color w:val="auto"/>
          <w:szCs w:val="28"/>
        </w:rPr>
        <w:t>.</w:t>
      </w:r>
      <w:r>
        <w:rPr>
          <w:rFonts w:ascii="宋体" w:hAnsi="宋体" w:hint="eastAsia"/>
          <w:color w:val="auto"/>
          <w:szCs w:val="28"/>
        </w:rPr>
        <w:t>24</w:t>
      </w:r>
      <w:r>
        <w:rPr>
          <w:rFonts w:ascii="宋体" w:hAnsi="宋体"/>
          <w:color w:val="auto"/>
          <w:szCs w:val="28"/>
        </w:rPr>
        <w:t xml:space="preserve"> k</w:t>
      </w:r>
      <w:r>
        <w:rPr>
          <w:rFonts w:ascii="宋体" w:hAnsi="宋体" w:hint="eastAsia"/>
          <w:color w:val="auto"/>
          <w:szCs w:val="28"/>
        </w:rPr>
        <w:t>g</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8</w:t>
      </w:r>
      <w:r>
        <w:rPr>
          <w:rFonts w:ascii="宋体" w:hAnsi="宋体" w:hint="eastAsia"/>
          <w:color w:val="auto"/>
          <w:szCs w:val="28"/>
        </w:rPr>
        <w:t>）标准炸药量</w:t>
      </w:r>
      <w:r>
        <w:rPr>
          <w:rFonts w:ascii="宋体" w:hAnsi="宋体" w:hint="eastAsia"/>
          <w:color w:val="auto"/>
          <w:szCs w:val="28"/>
        </w:rPr>
        <w:t>Q</w:t>
      </w:r>
      <w:r>
        <w:rPr>
          <w:rFonts w:ascii="宋体" w:hAnsi="宋体" w:hint="eastAsia"/>
          <w:color w:val="auto"/>
          <w:szCs w:val="28"/>
          <w:vertAlign w:val="subscript"/>
        </w:rPr>
        <w:t>0</w:t>
      </w:r>
      <w:r>
        <w:rPr>
          <w:rFonts w:ascii="宋体" w:hAnsi="宋体" w:hint="eastAsia"/>
          <w:color w:val="auto"/>
          <w:szCs w:val="28"/>
        </w:rPr>
        <w:t xml:space="preserve"> = 1000</w:t>
      </w:r>
      <w:r>
        <w:rPr>
          <w:rFonts w:ascii="宋体" w:hAnsi="宋体"/>
          <w:color w:val="auto"/>
          <w:szCs w:val="28"/>
        </w:rPr>
        <w:t>k</w:t>
      </w:r>
      <w:r>
        <w:rPr>
          <w:rFonts w:ascii="宋体" w:hAnsi="宋体" w:hint="eastAsia"/>
          <w:color w:val="auto"/>
          <w:szCs w:val="28"/>
        </w:rPr>
        <w:t>g</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9</w:t>
      </w:r>
      <w:r>
        <w:rPr>
          <w:rFonts w:ascii="宋体" w:hAnsi="宋体" w:hint="eastAsia"/>
          <w:color w:val="auto"/>
          <w:szCs w:val="28"/>
        </w:rPr>
        <w:t>）模拟比α</w:t>
      </w:r>
      <w:r>
        <w:rPr>
          <w:rFonts w:ascii="宋体" w:hAnsi="宋体" w:hint="eastAsia"/>
          <w:color w:val="auto"/>
          <w:szCs w:val="28"/>
        </w:rPr>
        <w:t>= ( Q / Q</w:t>
      </w:r>
      <w:r>
        <w:rPr>
          <w:rFonts w:ascii="宋体" w:hAnsi="宋体" w:hint="eastAsia"/>
          <w:color w:val="auto"/>
          <w:szCs w:val="28"/>
          <w:vertAlign w:val="subscript"/>
        </w:rPr>
        <w:t>0</w:t>
      </w:r>
      <w:r>
        <w:rPr>
          <w:rFonts w:ascii="宋体" w:hAnsi="宋体" w:hint="eastAsia"/>
          <w:color w:val="auto"/>
          <w:szCs w:val="28"/>
        </w:rPr>
        <w:t xml:space="preserve"> ) </w:t>
      </w:r>
      <w:r>
        <w:rPr>
          <w:rFonts w:ascii="宋体" w:hAnsi="宋体" w:hint="eastAsia"/>
          <w:color w:val="auto"/>
          <w:szCs w:val="28"/>
          <w:vertAlign w:val="superscript"/>
        </w:rPr>
        <w:t>1/3</w:t>
      </w:r>
      <w:r>
        <w:rPr>
          <w:rFonts w:ascii="宋体" w:hAnsi="宋体" w:hint="eastAsia"/>
          <w:color w:val="auto"/>
          <w:szCs w:val="28"/>
        </w:rPr>
        <w:t xml:space="preserve"> = (0</w:t>
      </w:r>
      <w:r>
        <w:rPr>
          <w:rFonts w:ascii="宋体" w:hAnsi="宋体"/>
          <w:color w:val="auto"/>
          <w:szCs w:val="28"/>
        </w:rPr>
        <w:t>.</w:t>
      </w:r>
      <w:r>
        <w:rPr>
          <w:rFonts w:ascii="宋体" w:hAnsi="宋体" w:hint="eastAsia"/>
          <w:color w:val="auto"/>
          <w:szCs w:val="28"/>
        </w:rPr>
        <w:t>24 / 1000 )</w:t>
      </w:r>
      <w:r>
        <w:rPr>
          <w:rFonts w:ascii="宋体" w:hAnsi="宋体" w:hint="eastAsia"/>
          <w:color w:val="auto"/>
          <w:szCs w:val="28"/>
          <w:vertAlign w:val="superscript"/>
        </w:rPr>
        <w:t>1/3</w:t>
      </w:r>
      <w:r>
        <w:rPr>
          <w:rFonts w:ascii="宋体" w:hAnsi="宋体" w:hint="eastAsia"/>
          <w:color w:val="auto"/>
          <w:szCs w:val="28"/>
        </w:rPr>
        <w:t xml:space="preserve"> = 0.06</w:t>
      </w:r>
    </w:p>
    <w:p w:rsidR="0041666A" w:rsidRDefault="0096795A">
      <w:pPr>
        <w:snapToGrid/>
        <w:spacing w:line="500" w:lineRule="exact"/>
        <w:ind w:firstLine="560"/>
        <w:rPr>
          <w:rFonts w:ascii="宋体" w:hAnsi="宋体"/>
          <w:color w:val="auto"/>
          <w:szCs w:val="28"/>
        </w:rPr>
      </w:pPr>
      <w:r>
        <w:rPr>
          <w:rFonts w:ascii="宋体" w:hAnsi="宋体"/>
          <w:color w:val="auto"/>
          <w:szCs w:val="28"/>
        </w:rPr>
        <w:t>（</w:t>
      </w:r>
      <w:r>
        <w:rPr>
          <w:rFonts w:ascii="宋体" w:hAnsi="宋体" w:hint="eastAsia"/>
          <w:color w:val="auto"/>
          <w:szCs w:val="28"/>
        </w:rPr>
        <w:t>2</w:t>
      </w:r>
      <w:r>
        <w:rPr>
          <w:rFonts w:ascii="宋体" w:hAnsi="宋体" w:hint="eastAsia"/>
          <w:color w:val="auto"/>
          <w:szCs w:val="28"/>
        </w:rPr>
        <w:t>）致人死亡的伤害范围</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1</w:t>
      </w:r>
      <w:r>
        <w:rPr>
          <w:rFonts w:ascii="宋体" w:hAnsi="宋体" w:hint="eastAsia"/>
          <w:color w:val="auto"/>
          <w:szCs w:val="28"/>
        </w:rPr>
        <w:t>）致人死亡的最小冲击波超压Δ</w:t>
      </w:r>
      <w:r>
        <w:rPr>
          <w:rFonts w:ascii="宋体" w:hAnsi="宋体" w:hint="eastAsia"/>
          <w:color w:val="auto"/>
          <w:szCs w:val="28"/>
        </w:rPr>
        <w:t>P</w:t>
      </w:r>
      <w:r>
        <w:rPr>
          <w:rFonts w:ascii="宋体" w:hAnsi="宋体" w:hint="eastAsia"/>
          <w:color w:val="auto"/>
          <w:szCs w:val="28"/>
          <w:vertAlign w:val="subscript"/>
        </w:rPr>
        <w:t>0</w:t>
      </w:r>
      <w:r>
        <w:rPr>
          <w:rFonts w:ascii="宋体" w:hAnsi="宋体" w:hint="eastAsia"/>
          <w:color w:val="auto"/>
          <w:szCs w:val="28"/>
        </w:rPr>
        <w:t>= 0.05Mpa</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2</w:t>
      </w:r>
      <w:r>
        <w:rPr>
          <w:rFonts w:ascii="宋体" w:hAnsi="宋体" w:hint="eastAsia"/>
          <w:color w:val="auto"/>
          <w:szCs w:val="28"/>
        </w:rPr>
        <w:t>）与此超压相应的标准距离</w:t>
      </w:r>
      <w:r>
        <w:rPr>
          <w:rFonts w:ascii="宋体" w:hAnsi="宋体" w:hint="eastAsia"/>
          <w:color w:val="auto"/>
          <w:szCs w:val="28"/>
        </w:rPr>
        <w:t>R</w:t>
      </w:r>
      <w:r>
        <w:rPr>
          <w:rFonts w:ascii="宋体" w:hAnsi="宋体" w:hint="eastAsia"/>
          <w:color w:val="auto"/>
          <w:szCs w:val="28"/>
          <w:vertAlign w:val="subscript"/>
        </w:rPr>
        <w:t>0</w:t>
      </w:r>
      <w:r>
        <w:rPr>
          <w:rFonts w:ascii="宋体" w:hAnsi="宋体"/>
          <w:color w:val="auto"/>
          <w:szCs w:val="28"/>
        </w:rPr>
        <w:t xml:space="preserve"> </w:t>
      </w:r>
      <w:r>
        <w:rPr>
          <w:rFonts w:ascii="宋体" w:hAnsi="宋体" w:hint="eastAsia"/>
          <w:color w:val="auto"/>
          <w:szCs w:val="28"/>
        </w:rPr>
        <w:t>=</w:t>
      </w:r>
      <w:r>
        <w:rPr>
          <w:rFonts w:ascii="宋体" w:hAnsi="宋体"/>
          <w:color w:val="auto"/>
          <w:szCs w:val="28"/>
        </w:rPr>
        <w:t xml:space="preserve"> </w:t>
      </w:r>
      <w:r>
        <w:rPr>
          <w:rFonts w:ascii="宋体" w:hAnsi="宋体" w:hint="eastAsia"/>
          <w:color w:val="auto"/>
          <w:szCs w:val="28"/>
        </w:rPr>
        <w:t>32.5m</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3</w:t>
      </w:r>
      <w:r>
        <w:rPr>
          <w:rFonts w:ascii="宋体" w:hAnsi="宋体" w:hint="eastAsia"/>
          <w:color w:val="auto"/>
          <w:szCs w:val="28"/>
        </w:rPr>
        <w:t>）与此超压相应距氧气气瓶的实际距离</w:t>
      </w:r>
      <w:r>
        <w:rPr>
          <w:rFonts w:ascii="宋体" w:hAnsi="宋体" w:hint="eastAsia"/>
          <w:color w:val="auto"/>
          <w:szCs w:val="28"/>
        </w:rPr>
        <w:t>R</w:t>
      </w:r>
      <w:r>
        <w:rPr>
          <w:rFonts w:ascii="宋体" w:hAnsi="宋体"/>
          <w:color w:val="auto"/>
          <w:szCs w:val="28"/>
        </w:rPr>
        <w:t xml:space="preserve"> </w:t>
      </w:r>
      <w:r>
        <w:rPr>
          <w:rFonts w:ascii="宋体" w:hAnsi="宋体" w:hint="eastAsia"/>
          <w:color w:val="auto"/>
          <w:szCs w:val="28"/>
        </w:rPr>
        <w:t>=</w:t>
      </w:r>
      <w:r>
        <w:rPr>
          <w:rFonts w:ascii="宋体" w:hAnsi="宋体" w:hint="eastAsia"/>
          <w:color w:val="auto"/>
          <w:szCs w:val="28"/>
        </w:rPr>
        <w:t>α</w:t>
      </w:r>
      <w:r>
        <w:rPr>
          <w:rFonts w:ascii="宋体" w:hAnsi="宋体"/>
          <w:color w:val="auto"/>
          <w:szCs w:val="28"/>
        </w:rPr>
        <w:t>×</w:t>
      </w:r>
      <w:r>
        <w:rPr>
          <w:rFonts w:ascii="宋体" w:hAnsi="宋体" w:hint="eastAsia"/>
          <w:color w:val="auto"/>
          <w:szCs w:val="28"/>
        </w:rPr>
        <w:t>R</w:t>
      </w:r>
      <w:r>
        <w:rPr>
          <w:rFonts w:ascii="宋体" w:hAnsi="宋体" w:hint="eastAsia"/>
          <w:color w:val="auto"/>
          <w:szCs w:val="28"/>
          <w:vertAlign w:val="subscript"/>
        </w:rPr>
        <w:t>0</w:t>
      </w:r>
      <w:r>
        <w:rPr>
          <w:rFonts w:ascii="宋体" w:hAnsi="宋体"/>
          <w:color w:val="auto"/>
          <w:szCs w:val="28"/>
        </w:rPr>
        <w:t xml:space="preserve"> </w:t>
      </w:r>
      <w:r>
        <w:rPr>
          <w:rFonts w:ascii="宋体" w:hAnsi="宋体" w:hint="eastAsia"/>
          <w:color w:val="auto"/>
          <w:szCs w:val="28"/>
        </w:rPr>
        <w:t>=</w:t>
      </w:r>
      <w:r>
        <w:rPr>
          <w:rFonts w:ascii="宋体" w:hAnsi="宋体"/>
          <w:color w:val="auto"/>
          <w:szCs w:val="28"/>
        </w:rPr>
        <w:t xml:space="preserve"> </w:t>
      </w:r>
      <w:r>
        <w:rPr>
          <w:rFonts w:ascii="宋体" w:hAnsi="宋体" w:hint="eastAsia"/>
          <w:color w:val="auto"/>
          <w:szCs w:val="28"/>
        </w:rPr>
        <w:t>0.06</w:t>
      </w:r>
      <w:r>
        <w:rPr>
          <w:rFonts w:ascii="宋体" w:hAnsi="宋体" w:hint="eastAsia"/>
          <w:color w:val="auto"/>
          <w:szCs w:val="28"/>
        </w:rPr>
        <w:t>×</w:t>
      </w:r>
      <w:r>
        <w:rPr>
          <w:rFonts w:ascii="宋体" w:hAnsi="宋体" w:hint="eastAsia"/>
          <w:color w:val="auto"/>
          <w:szCs w:val="28"/>
        </w:rPr>
        <w:t>32.5 = 1.95m</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4</w:t>
      </w:r>
      <w:r>
        <w:rPr>
          <w:rFonts w:ascii="宋体" w:hAnsi="宋体" w:hint="eastAsia"/>
          <w:color w:val="auto"/>
          <w:szCs w:val="28"/>
        </w:rPr>
        <w:t>）实际距离相应的圆面积</w:t>
      </w:r>
      <w:r>
        <w:rPr>
          <w:rFonts w:ascii="宋体" w:hAnsi="宋体" w:hint="eastAsia"/>
          <w:color w:val="auto"/>
          <w:szCs w:val="28"/>
        </w:rPr>
        <w:t>S</w:t>
      </w:r>
      <w:r>
        <w:rPr>
          <w:rFonts w:ascii="宋体" w:hAnsi="宋体"/>
          <w:color w:val="auto"/>
          <w:szCs w:val="28"/>
        </w:rPr>
        <w:t xml:space="preserve"> </w:t>
      </w:r>
      <w:r>
        <w:rPr>
          <w:rFonts w:ascii="宋体" w:hAnsi="宋体" w:hint="eastAsia"/>
          <w:color w:val="auto"/>
          <w:szCs w:val="28"/>
        </w:rPr>
        <w:t>=</w:t>
      </w:r>
      <w:r>
        <w:rPr>
          <w:rFonts w:ascii="宋体" w:hAnsi="宋体" w:hint="eastAsia"/>
          <w:color w:val="auto"/>
          <w:szCs w:val="28"/>
        </w:rPr>
        <w:t>π</w:t>
      </w:r>
      <w:r>
        <w:rPr>
          <w:rFonts w:ascii="宋体" w:hAnsi="宋体" w:hint="eastAsia"/>
          <w:color w:val="auto"/>
          <w:szCs w:val="28"/>
        </w:rPr>
        <w:t>R</w:t>
      </w:r>
      <w:r>
        <w:rPr>
          <w:rFonts w:ascii="宋体" w:hAnsi="宋体" w:hint="eastAsia"/>
          <w:color w:val="auto"/>
          <w:szCs w:val="28"/>
          <w:vertAlign w:val="superscript"/>
        </w:rPr>
        <w:t>2</w:t>
      </w:r>
      <w:r>
        <w:rPr>
          <w:rFonts w:ascii="宋体" w:hAnsi="宋体"/>
          <w:color w:val="auto"/>
          <w:szCs w:val="28"/>
        </w:rPr>
        <w:t xml:space="preserve"> </w:t>
      </w:r>
      <w:r>
        <w:rPr>
          <w:rFonts w:ascii="宋体" w:hAnsi="宋体" w:hint="eastAsia"/>
          <w:color w:val="auto"/>
          <w:szCs w:val="28"/>
        </w:rPr>
        <w:t>=</w:t>
      </w:r>
      <w:r>
        <w:rPr>
          <w:rFonts w:ascii="宋体" w:hAnsi="宋体" w:hint="eastAsia"/>
          <w:color w:val="auto"/>
          <w:szCs w:val="28"/>
        </w:rPr>
        <w:t>π×</w:t>
      </w:r>
      <w:r>
        <w:rPr>
          <w:rFonts w:ascii="宋体" w:hAnsi="宋体" w:hint="eastAsia"/>
          <w:color w:val="auto"/>
          <w:szCs w:val="28"/>
        </w:rPr>
        <w:t>1.95</w:t>
      </w:r>
      <w:r>
        <w:rPr>
          <w:rFonts w:ascii="宋体" w:hAnsi="宋体" w:hint="eastAsia"/>
          <w:color w:val="auto"/>
          <w:szCs w:val="28"/>
          <w:vertAlign w:val="superscript"/>
        </w:rPr>
        <w:t>2</w:t>
      </w:r>
      <w:r>
        <w:rPr>
          <w:rFonts w:ascii="宋体" w:hAnsi="宋体" w:hint="eastAsia"/>
          <w:color w:val="auto"/>
          <w:szCs w:val="28"/>
        </w:rPr>
        <w:t xml:space="preserve"> = 11.95m</w:t>
      </w:r>
      <w:r>
        <w:rPr>
          <w:rFonts w:ascii="宋体" w:hAnsi="宋体" w:hint="eastAsia"/>
          <w:color w:val="auto"/>
          <w:szCs w:val="28"/>
          <w:vertAlign w:val="superscript"/>
        </w:rPr>
        <w:t>2</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3</w:t>
      </w:r>
      <w:r>
        <w:rPr>
          <w:rFonts w:ascii="宋体" w:hAnsi="宋体" w:hint="eastAsia"/>
          <w:color w:val="auto"/>
          <w:szCs w:val="28"/>
        </w:rPr>
        <w:t>）致人重伤的伤害范围</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1</w:t>
      </w:r>
      <w:r>
        <w:rPr>
          <w:rFonts w:ascii="宋体" w:hAnsi="宋体" w:hint="eastAsia"/>
          <w:color w:val="auto"/>
          <w:szCs w:val="28"/>
        </w:rPr>
        <w:t>）致人重伤的最小冲击波超压Δ</w:t>
      </w:r>
      <w:r>
        <w:rPr>
          <w:rFonts w:ascii="宋体" w:hAnsi="宋体" w:hint="eastAsia"/>
          <w:color w:val="auto"/>
          <w:szCs w:val="28"/>
        </w:rPr>
        <w:t>P</w:t>
      </w:r>
      <w:r>
        <w:rPr>
          <w:rFonts w:ascii="宋体" w:hAnsi="宋体" w:hint="eastAsia"/>
          <w:color w:val="auto"/>
          <w:szCs w:val="28"/>
          <w:vertAlign w:val="subscript"/>
        </w:rPr>
        <w:t>0</w:t>
      </w:r>
      <w:r>
        <w:rPr>
          <w:rFonts w:ascii="宋体" w:hAnsi="宋体"/>
          <w:color w:val="auto"/>
          <w:szCs w:val="28"/>
        </w:rPr>
        <w:t xml:space="preserve"> </w:t>
      </w:r>
      <w:r>
        <w:rPr>
          <w:rFonts w:ascii="宋体" w:hAnsi="宋体" w:hint="eastAsia"/>
          <w:color w:val="auto"/>
          <w:szCs w:val="28"/>
        </w:rPr>
        <w:t>=</w:t>
      </w:r>
      <w:r>
        <w:rPr>
          <w:rFonts w:ascii="宋体" w:hAnsi="宋体"/>
          <w:color w:val="auto"/>
          <w:szCs w:val="28"/>
        </w:rPr>
        <w:t xml:space="preserve"> </w:t>
      </w:r>
      <w:r>
        <w:rPr>
          <w:rFonts w:ascii="宋体" w:hAnsi="宋体" w:hint="eastAsia"/>
          <w:color w:val="auto"/>
          <w:szCs w:val="28"/>
        </w:rPr>
        <w:t>0.03Mpa</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2</w:t>
      </w:r>
      <w:r>
        <w:rPr>
          <w:rFonts w:ascii="宋体" w:hAnsi="宋体" w:hint="eastAsia"/>
          <w:color w:val="auto"/>
          <w:szCs w:val="28"/>
        </w:rPr>
        <w:t>）与此超压相应的标准距离</w:t>
      </w:r>
      <w:r>
        <w:rPr>
          <w:rFonts w:ascii="宋体" w:hAnsi="宋体" w:hint="eastAsia"/>
          <w:color w:val="auto"/>
          <w:szCs w:val="28"/>
        </w:rPr>
        <w:t>R</w:t>
      </w:r>
      <w:r>
        <w:rPr>
          <w:rFonts w:ascii="宋体" w:hAnsi="宋体" w:hint="eastAsia"/>
          <w:color w:val="auto"/>
          <w:szCs w:val="28"/>
          <w:vertAlign w:val="subscript"/>
        </w:rPr>
        <w:t>0</w:t>
      </w:r>
      <w:r>
        <w:rPr>
          <w:rFonts w:ascii="宋体" w:hAnsi="宋体"/>
          <w:color w:val="auto"/>
          <w:szCs w:val="28"/>
        </w:rPr>
        <w:t xml:space="preserve"> </w:t>
      </w:r>
      <w:r>
        <w:rPr>
          <w:rFonts w:ascii="宋体" w:hAnsi="宋体" w:hint="eastAsia"/>
          <w:color w:val="auto"/>
          <w:szCs w:val="28"/>
        </w:rPr>
        <w:t>=</w:t>
      </w:r>
      <w:r>
        <w:rPr>
          <w:rFonts w:ascii="宋体" w:hAnsi="宋体"/>
          <w:color w:val="auto"/>
          <w:szCs w:val="28"/>
        </w:rPr>
        <w:t xml:space="preserve"> </w:t>
      </w:r>
      <w:r>
        <w:rPr>
          <w:rFonts w:ascii="宋体" w:hAnsi="宋体" w:hint="eastAsia"/>
          <w:color w:val="auto"/>
          <w:szCs w:val="28"/>
        </w:rPr>
        <w:t>42.5m</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3</w:t>
      </w:r>
      <w:r>
        <w:rPr>
          <w:rFonts w:ascii="宋体" w:hAnsi="宋体" w:hint="eastAsia"/>
          <w:color w:val="auto"/>
          <w:szCs w:val="28"/>
        </w:rPr>
        <w:t>）与此超压相应距氧气气瓶的实际距离</w:t>
      </w:r>
      <w:r>
        <w:rPr>
          <w:rFonts w:ascii="宋体" w:hAnsi="宋体" w:hint="eastAsia"/>
          <w:color w:val="auto"/>
          <w:szCs w:val="28"/>
        </w:rPr>
        <w:t>R</w:t>
      </w:r>
      <w:r>
        <w:rPr>
          <w:rFonts w:ascii="宋体" w:hAnsi="宋体"/>
          <w:color w:val="auto"/>
          <w:szCs w:val="28"/>
        </w:rPr>
        <w:t xml:space="preserve"> </w:t>
      </w:r>
      <w:r>
        <w:rPr>
          <w:rFonts w:ascii="宋体" w:hAnsi="宋体" w:hint="eastAsia"/>
          <w:color w:val="auto"/>
          <w:szCs w:val="28"/>
        </w:rPr>
        <w:t>=</w:t>
      </w:r>
      <w:r>
        <w:rPr>
          <w:rFonts w:ascii="宋体" w:hAnsi="宋体" w:hint="eastAsia"/>
          <w:color w:val="auto"/>
          <w:szCs w:val="28"/>
        </w:rPr>
        <w:t>α×</w:t>
      </w:r>
      <w:r>
        <w:rPr>
          <w:rFonts w:ascii="宋体" w:hAnsi="宋体" w:hint="eastAsia"/>
          <w:color w:val="auto"/>
          <w:szCs w:val="28"/>
        </w:rPr>
        <w:t>R</w:t>
      </w:r>
      <w:r>
        <w:rPr>
          <w:rFonts w:ascii="宋体" w:hAnsi="宋体" w:hint="eastAsia"/>
          <w:color w:val="auto"/>
          <w:szCs w:val="28"/>
          <w:vertAlign w:val="subscript"/>
        </w:rPr>
        <w:t>0</w:t>
      </w:r>
      <w:r>
        <w:rPr>
          <w:rFonts w:ascii="宋体" w:hAnsi="宋体"/>
          <w:color w:val="auto"/>
          <w:szCs w:val="28"/>
        </w:rPr>
        <w:t xml:space="preserve"> </w:t>
      </w:r>
      <w:r>
        <w:rPr>
          <w:rFonts w:ascii="宋体" w:hAnsi="宋体" w:hint="eastAsia"/>
          <w:color w:val="auto"/>
          <w:szCs w:val="28"/>
        </w:rPr>
        <w:t>=</w:t>
      </w:r>
      <w:r>
        <w:rPr>
          <w:rFonts w:ascii="宋体" w:hAnsi="宋体"/>
          <w:color w:val="auto"/>
          <w:szCs w:val="28"/>
        </w:rPr>
        <w:t xml:space="preserve"> </w:t>
      </w:r>
      <w:r>
        <w:rPr>
          <w:rFonts w:ascii="宋体" w:hAnsi="宋体" w:hint="eastAsia"/>
          <w:color w:val="auto"/>
          <w:szCs w:val="28"/>
        </w:rPr>
        <w:t>0.06</w:t>
      </w:r>
      <w:r>
        <w:rPr>
          <w:rFonts w:ascii="宋体" w:hAnsi="宋体" w:hint="eastAsia"/>
          <w:color w:val="auto"/>
          <w:szCs w:val="28"/>
        </w:rPr>
        <w:t>×</w:t>
      </w:r>
      <w:r>
        <w:rPr>
          <w:rFonts w:ascii="宋体" w:hAnsi="宋体" w:hint="eastAsia"/>
          <w:color w:val="auto"/>
          <w:szCs w:val="28"/>
        </w:rPr>
        <w:t>42.5 = 2.55m</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4</w:t>
      </w:r>
      <w:r>
        <w:rPr>
          <w:rFonts w:ascii="宋体" w:hAnsi="宋体" w:hint="eastAsia"/>
          <w:color w:val="auto"/>
          <w:szCs w:val="28"/>
        </w:rPr>
        <w:t>）实际距离相应的圆面积</w:t>
      </w:r>
      <w:r>
        <w:rPr>
          <w:rFonts w:ascii="宋体" w:hAnsi="宋体" w:hint="eastAsia"/>
          <w:color w:val="auto"/>
          <w:szCs w:val="28"/>
        </w:rPr>
        <w:t>S</w:t>
      </w:r>
      <w:r>
        <w:rPr>
          <w:rFonts w:ascii="宋体" w:hAnsi="宋体"/>
          <w:color w:val="auto"/>
          <w:szCs w:val="28"/>
        </w:rPr>
        <w:t xml:space="preserve"> </w:t>
      </w:r>
      <w:r>
        <w:rPr>
          <w:rFonts w:ascii="宋体" w:hAnsi="宋体" w:hint="eastAsia"/>
          <w:color w:val="auto"/>
          <w:szCs w:val="28"/>
        </w:rPr>
        <w:t>=</w:t>
      </w:r>
      <w:r>
        <w:rPr>
          <w:rFonts w:ascii="宋体" w:hAnsi="宋体" w:hint="eastAsia"/>
          <w:color w:val="auto"/>
          <w:szCs w:val="28"/>
        </w:rPr>
        <w:t>π</w:t>
      </w:r>
      <w:r>
        <w:rPr>
          <w:rFonts w:ascii="宋体" w:hAnsi="宋体" w:hint="eastAsia"/>
          <w:color w:val="auto"/>
          <w:szCs w:val="28"/>
        </w:rPr>
        <w:t>R</w:t>
      </w:r>
      <w:r>
        <w:rPr>
          <w:rFonts w:ascii="宋体" w:hAnsi="宋体" w:hint="eastAsia"/>
          <w:color w:val="auto"/>
          <w:szCs w:val="28"/>
          <w:vertAlign w:val="superscript"/>
        </w:rPr>
        <w:t>2</w:t>
      </w:r>
      <w:r>
        <w:rPr>
          <w:rFonts w:ascii="宋体" w:hAnsi="宋体"/>
          <w:color w:val="auto"/>
          <w:szCs w:val="28"/>
        </w:rPr>
        <w:t xml:space="preserve"> </w:t>
      </w:r>
      <w:r>
        <w:rPr>
          <w:rFonts w:ascii="宋体" w:hAnsi="宋体" w:hint="eastAsia"/>
          <w:color w:val="auto"/>
          <w:szCs w:val="28"/>
        </w:rPr>
        <w:t>=</w:t>
      </w:r>
      <w:r>
        <w:rPr>
          <w:rFonts w:ascii="宋体" w:hAnsi="宋体" w:hint="eastAsia"/>
          <w:color w:val="auto"/>
          <w:szCs w:val="28"/>
        </w:rPr>
        <w:t>π×</w:t>
      </w:r>
      <w:r>
        <w:rPr>
          <w:rFonts w:ascii="宋体" w:hAnsi="宋体" w:hint="eastAsia"/>
          <w:color w:val="auto"/>
          <w:szCs w:val="28"/>
        </w:rPr>
        <w:t>2.55</w:t>
      </w:r>
      <w:r>
        <w:rPr>
          <w:rFonts w:ascii="宋体" w:hAnsi="宋体" w:hint="eastAsia"/>
          <w:color w:val="auto"/>
          <w:szCs w:val="28"/>
          <w:vertAlign w:val="superscript"/>
        </w:rPr>
        <w:t>2</w:t>
      </w:r>
      <w:r>
        <w:rPr>
          <w:rFonts w:ascii="宋体" w:hAnsi="宋体" w:hint="eastAsia"/>
          <w:color w:val="auto"/>
          <w:szCs w:val="28"/>
        </w:rPr>
        <w:t xml:space="preserve"> = 20.43m</w:t>
      </w:r>
      <w:r>
        <w:rPr>
          <w:rFonts w:ascii="宋体" w:hAnsi="宋体" w:hint="eastAsia"/>
          <w:color w:val="auto"/>
          <w:szCs w:val="28"/>
          <w:vertAlign w:val="superscript"/>
        </w:rPr>
        <w:t>2</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4</w:t>
      </w:r>
      <w:r>
        <w:rPr>
          <w:rFonts w:ascii="宋体" w:hAnsi="宋体" w:hint="eastAsia"/>
          <w:color w:val="auto"/>
          <w:szCs w:val="28"/>
        </w:rPr>
        <w:t>）可致钢结构破坏的范围</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1</w:t>
      </w:r>
      <w:r>
        <w:rPr>
          <w:rFonts w:ascii="宋体" w:hAnsi="宋体" w:hint="eastAsia"/>
          <w:color w:val="auto"/>
          <w:szCs w:val="28"/>
        </w:rPr>
        <w:t>）可致钢结构破坏的最小冲击波超压Δ</w:t>
      </w:r>
      <w:r>
        <w:rPr>
          <w:rFonts w:ascii="宋体" w:hAnsi="宋体" w:hint="eastAsia"/>
          <w:color w:val="auto"/>
          <w:szCs w:val="28"/>
        </w:rPr>
        <w:t>P</w:t>
      </w:r>
      <w:r>
        <w:rPr>
          <w:rFonts w:ascii="宋体" w:hAnsi="宋体" w:hint="eastAsia"/>
          <w:color w:val="auto"/>
          <w:szCs w:val="28"/>
          <w:vertAlign w:val="subscript"/>
        </w:rPr>
        <w:t>0</w:t>
      </w:r>
      <w:r>
        <w:rPr>
          <w:rFonts w:ascii="宋体" w:hAnsi="宋体"/>
          <w:color w:val="auto"/>
          <w:szCs w:val="28"/>
        </w:rPr>
        <w:t xml:space="preserve"> </w:t>
      </w:r>
      <w:r>
        <w:rPr>
          <w:rFonts w:ascii="宋体" w:hAnsi="宋体" w:hint="eastAsia"/>
          <w:color w:val="auto"/>
          <w:szCs w:val="28"/>
        </w:rPr>
        <w:t>=</w:t>
      </w:r>
      <w:r>
        <w:rPr>
          <w:rFonts w:ascii="宋体" w:hAnsi="宋体"/>
          <w:color w:val="auto"/>
          <w:szCs w:val="28"/>
        </w:rPr>
        <w:t xml:space="preserve"> </w:t>
      </w:r>
      <w:r>
        <w:rPr>
          <w:rFonts w:ascii="宋体" w:hAnsi="宋体" w:hint="eastAsia"/>
          <w:color w:val="auto"/>
          <w:szCs w:val="28"/>
        </w:rPr>
        <w:t>0.20Mpa</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2</w:t>
      </w:r>
      <w:r>
        <w:rPr>
          <w:rFonts w:ascii="宋体" w:hAnsi="宋体" w:hint="eastAsia"/>
          <w:color w:val="auto"/>
          <w:szCs w:val="28"/>
        </w:rPr>
        <w:t>）与此超压相应的标准距离</w:t>
      </w:r>
      <w:r>
        <w:rPr>
          <w:rFonts w:ascii="宋体" w:hAnsi="宋体" w:hint="eastAsia"/>
          <w:color w:val="auto"/>
          <w:szCs w:val="28"/>
        </w:rPr>
        <w:t>R</w:t>
      </w:r>
      <w:r>
        <w:rPr>
          <w:rFonts w:ascii="宋体" w:hAnsi="宋体" w:hint="eastAsia"/>
          <w:color w:val="auto"/>
          <w:szCs w:val="28"/>
          <w:vertAlign w:val="subscript"/>
        </w:rPr>
        <w:t>0</w:t>
      </w:r>
      <w:r>
        <w:rPr>
          <w:rFonts w:ascii="宋体" w:hAnsi="宋体"/>
          <w:color w:val="auto"/>
          <w:szCs w:val="28"/>
        </w:rPr>
        <w:t xml:space="preserve"> </w:t>
      </w:r>
      <w:r>
        <w:rPr>
          <w:rFonts w:ascii="宋体" w:hAnsi="宋体" w:hint="eastAsia"/>
          <w:color w:val="auto"/>
          <w:szCs w:val="28"/>
        </w:rPr>
        <w:t>=</w:t>
      </w:r>
      <w:r>
        <w:rPr>
          <w:rFonts w:ascii="宋体" w:hAnsi="宋体"/>
          <w:color w:val="auto"/>
          <w:szCs w:val="28"/>
        </w:rPr>
        <w:t xml:space="preserve"> </w:t>
      </w:r>
      <w:r>
        <w:rPr>
          <w:rFonts w:ascii="宋体" w:hAnsi="宋体" w:hint="eastAsia"/>
          <w:color w:val="auto"/>
          <w:szCs w:val="28"/>
        </w:rPr>
        <w:t>17.1m</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3</w:t>
      </w:r>
      <w:r>
        <w:rPr>
          <w:rFonts w:ascii="宋体" w:hAnsi="宋体" w:hint="eastAsia"/>
          <w:color w:val="auto"/>
          <w:szCs w:val="28"/>
        </w:rPr>
        <w:t>）与此超压相应距氧气气瓶的实际距离</w:t>
      </w:r>
      <w:r>
        <w:rPr>
          <w:rFonts w:ascii="宋体" w:hAnsi="宋体" w:hint="eastAsia"/>
          <w:color w:val="auto"/>
          <w:szCs w:val="28"/>
        </w:rPr>
        <w:t>R</w:t>
      </w:r>
      <w:r>
        <w:rPr>
          <w:rFonts w:ascii="宋体" w:hAnsi="宋体"/>
          <w:color w:val="auto"/>
          <w:szCs w:val="28"/>
        </w:rPr>
        <w:t xml:space="preserve"> </w:t>
      </w:r>
      <w:r>
        <w:rPr>
          <w:rFonts w:ascii="宋体" w:hAnsi="宋体" w:hint="eastAsia"/>
          <w:color w:val="auto"/>
          <w:szCs w:val="28"/>
        </w:rPr>
        <w:t>=</w:t>
      </w:r>
      <w:r>
        <w:rPr>
          <w:rFonts w:ascii="宋体" w:hAnsi="宋体" w:hint="eastAsia"/>
          <w:color w:val="auto"/>
          <w:szCs w:val="28"/>
        </w:rPr>
        <w:t>α×</w:t>
      </w:r>
      <w:r>
        <w:rPr>
          <w:rFonts w:ascii="宋体" w:hAnsi="宋体" w:hint="eastAsia"/>
          <w:color w:val="auto"/>
          <w:szCs w:val="28"/>
        </w:rPr>
        <w:t>R</w:t>
      </w:r>
      <w:r>
        <w:rPr>
          <w:rFonts w:ascii="宋体" w:hAnsi="宋体" w:hint="eastAsia"/>
          <w:color w:val="auto"/>
          <w:szCs w:val="28"/>
          <w:vertAlign w:val="subscript"/>
        </w:rPr>
        <w:t>0</w:t>
      </w:r>
      <w:r>
        <w:rPr>
          <w:rFonts w:ascii="宋体" w:hAnsi="宋体"/>
          <w:color w:val="auto"/>
          <w:szCs w:val="28"/>
        </w:rPr>
        <w:t xml:space="preserve"> </w:t>
      </w:r>
      <w:r>
        <w:rPr>
          <w:rFonts w:ascii="宋体" w:hAnsi="宋体" w:hint="eastAsia"/>
          <w:color w:val="auto"/>
          <w:szCs w:val="28"/>
        </w:rPr>
        <w:t>=</w:t>
      </w:r>
      <w:r>
        <w:rPr>
          <w:rFonts w:ascii="宋体" w:hAnsi="宋体"/>
          <w:color w:val="auto"/>
          <w:szCs w:val="28"/>
        </w:rPr>
        <w:t xml:space="preserve"> </w:t>
      </w:r>
      <w:r>
        <w:rPr>
          <w:rFonts w:ascii="宋体" w:hAnsi="宋体" w:hint="eastAsia"/>
          <w:color w:val="auto"/>
          <w:szCs w:val="28"/>
        </w:rPr>
        <w:t>0.06</w:t>
      </w:r>
      <w:r>
        <w:rPr>
          <w:rFonts w:ascii="宋体" w:hAnsi="宋体" w:hint="eastAsia"/>
          <w:color w:val="auto"/>
          <w:szCs w:val="28"/>
        </w:rPr>
        <w:t>×</w:t>
      </w:r>
      <w:r>
        <w:rPr>
          <w:rFonts w:ascii="宋体" w:hAnsi="宋体" w:hint="eastAsia"/>
          <w:color w:val="auto"/>
          <w:szCs w:val="28"/>
        </w:rPr>
        <w:t xml:space="preserve">17.1 </w:t>
      </w:r>
      <w:r>
        <w:rPr>
          <w:rFonts w:ascii="宋体" w:hAnsi="宋体" w:hint="eastAsia"/>
          <w:color w:val="auto"/>
          <w:szCs w:val="28"/>
        </w:rPr>
        <w:t>= 1.03m</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4</w:t>
      </w:r>
      <w:r>
        <w:rPr>
          <w:rFonts w:ascii="宋体" w:hAnsi="宋体" w:hint="eastAsia"/>
          <w:color w:val="auto"/>
          <w:szCs w:val="28"/>
        </w:rPr>
        <w:t>）实际距离相应的圆面积</w:t>
      </w:r>
      <w:r>
        <w:rPr>
          <w:rFonts w:ascii="宋体" w:hAnsi="宋体" w:hint="eastAsia"/>
          <w:color w:val="auto"/>
          <w:szCs w:val="28"/>
        </w:rPr>
        <w:t>S</w:t>
      </w:r>
      <w:r>
        <w:rPr>
          <w:rFonts w:ascii="宋体" w:hAnsi="宋体"/>
          <w:color w:val="auto"/>
          <w:szCs w:val="28"/>
        </w:rPr>
        <w:t xml:space="preserve"> </w:t>
      </w:r>
      <w:r>
        <w:rPr>
          <w:rFonts w:ascii="宋体" w:hAnsi="宋体" w:hint="eastAsia"/>
          <w:color w:val="auto"/>
          <w:szCs w:val="28"/>
        </w:rPr>
        <w:t>=</w:t>
      </w:r>
      <w:r>
        <w:rPr>
          <w:rFonts w:ascii="宋体" w:hAnsi="宋体" w:hint="eastAsia"/>
          <w:color w:val="auto"/>
          <w:szCs w:val="28"/>
        </w:rPr>
        <w:t>π</w:t>
      </w:r>
      <w:r>
        <w:rPr>
          <w:rFonts w:ascii="宋体" w:hAnsi="宋体" w:hint="eastAsia"/>
          <w:color w:val="auto"/>
          <w:szCs w:val="28"/>
        </w:rPr>
        <w:t>R</w:t>
      </w:r>
      <w:r>
        <w:rPr>
          <w:rFonts w:ascii="宋体" w:hAnsi="宋体" w:hint="eastAsia"/>
          <w:color w:val="auto"/>
          <w:szCs w:val="28"/>
          <w:vertAlign w:val="superscript"/>
        </w:rPr>
        <w:t>2</w:t>
      </w:r>
      <w:r>
        <w:rPr>
          <w:rFonts w:ascii="宋体" w:hAnsi="宋体"/>
          <w:color w:val="auto"/>
          <w:szCs w:val="28"/>
        </w:rPr>
        <w:t xml:space="preserve"> </w:t>
      </w:r>
      <w:r>
        <w:rPr>
          <w:rFonts w:ascii="宋体" w:hAnsi="宋体" w:hint="eastAsia"/>
          <w:color w:val="auto"/>
          <w:szCs w:val="28"/>
        </w:rPr>
        <w:t>=</w:t>
      </w:r>
      <w:r>
        <w:rPr>
          <w:rFonts w:ascii="宋体" w:hAnsi="宋体" w:hint="eastAsia"/>
          <w:color w:val="auto"/>
          <w:szCs w:val="28"/>
        </w:rPr>
        <w:t>π×</w:t>
      </w:r>
      <w:r>
        <w:rPr>
          <w:rFonts w:ascii="宋体" w:hAnsi="宋体" w:hint="eastAsia"/>
          <w:color w:val="auto"/>
          <w:szCs w:val="28"/>
        </w:rPr>
        <w:t>1.03</w:t>
      </w:r>
      <w:r>
        <w:rPr>
          <w:rFonts w:ascii="宋体" w:hAnsi="宋体" w:hint="eastAsia"/>
          <w:color w:val="auto"/>
          <w:szCs w:val="28"/>
          <w:vertAlign w:val="superscript"/>
        </w:rPr>
        <w:t>2</w:t>
      </w:r>
      <w:r>
        <w:rPr>
          <w:rFonts w:ascii="宋体" w:hAnsi="宋体" w:hint="eastAsia"/>
          <w:color w:val="auto"/>
          <w:szCs w:val="28"/>
        </w:rPr>
        <w:t xml:space="preserve"> = 3.33m</w:t>
      </w:r>
      <w:r>
        <w:rPr>
          <w:rFonts w:ascii="宋体" w:hAnsi="宋体" w:hint="eastAsia"/>
          <w:color w:val="auto"/>
          <w:szCs w:val="28"/>
          <w:vertAlign w:val="superscript"/>
        </w:rPr>
        <w:t>2</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5</w:t>
      </w:r>
      <w:r>
        <w:rPr>
          <w:rFonts w:ascii="宋体" w:hAnsi="宋体" w:hint="eastAsia"/>
          <w:color w:val="auto"/>
          <w:szCs w:val="28"/>
        </w:rPr>
        <w:t>）可致钢筋混凝土破坏的范围</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1</w:t>
      </w:r>
      <w:r>
        <w:rPr>
          <w:rFonts w:ascii="宋体" w:hAnsi="宋体" w:hint="eastAsia"/>
          <w:color w:val="auto"/>
          <w:szCs w:val="28"/>
        </w:rPr>
        <w:t>）可致钢结构破坏的最小冲击波超压Δ</w:t>
      </w:r>
      <w:r>
        <w:rPr>
          <w:rFonts w:ascii="宋体" w:hAnsi="宋体" w:hint="eastAsia"/>
          <w:color w:val="auto"/>
          <w:szCs w:val="28"/>
        </w:rPr>
        <w:t>P</w:t>
      </w:r>
      <w:r>
        <w:rPr>
          <w:rFonts w:ascii="宋体" w:hAnsi="宋体" w:hint="eastAsia"/>
          <w:color w:val="auto"/>
          <w:szCs w:val="28"/>
          <w:vertAlign w:val="subscript"/>
        </w:rPr>
        <w:t>0</w:t>
      </w:r>
      <w:r>
        <w:rPr>
          <w:rFonts w:ascii="宋体" w:hAnsi="宋体"/>
          <w:color w:val="auto"/>
          <w:szCs w:val="28"/>
        </w:rPr>
        <w:t xml:space="preserve"> </w:t>
      </w:r>
      <w:r>
        <w:rPr>
          <w:rFonts w:ascii="宋体" w:hAnsi="宋体" w:hint="eastAsia"/>
          <w:color w:val="auto"/>
          <w:szCs w:val="28"/>
        </w:rPr>
        <w:t>=</w:t>
      </w:r>
      <w:r>
        <w:rPr>
          <w:rFonts w:ascii="宋体" w:hAnsi="宋体"/>
          <w:color w:val="auto"/>
          <w:szCs w:val="28"/>
        </w:rPr>
        <w:t xml:space="preserve"> </w:t>
      </w:r>
      <w:r>
        <w:rPr>
          <w:rFonts w:ascii="宋体" w:hAnsi="宋体" w:hint="eastAsia"/>
          <w:color w:val="auto"/>
          <w:szCs w:val="28"/>
        </w:rPr>
        <w:t>0.10Mpa</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2</w:t>
      </w:r>
      <w:r>
        <w:rPr>
          <w:rFonts w:ascii="宋体" w:hAnsi="宋体" w:hint="eastAsia"/>
          <w:color w:val="auto"/>
          <w:szCs w:val="28"/>
        </w:rPr>
        <w:t>）与此超压相应的标准距离</w:t>
      </w:r>
      <w:r>
        <w:rPr>
          <w:rFonts w:ascii="宋体" w:hAnsi="宋体" w:hint="eastAsia"/>
          <w:color w:val="auto"/>
          <w:szCs w:val="28"/>
        </w:rPr>
        <w:t>R</w:t>
      </w:r>
      <w:r>
        <w:rPr>
          <w:rFonts w:ascii="宋体" w:hAnsi="宋体" w:hint="eastAsia"/>
          <w:color w:val="auto"/>
          <w:szCs w:val="28"/>
          <w:vertAlign w:val="subscript"/>
        </w:rPr>
        <w:t>0</w:t>
      </w:r>
      <w:r>
        <w:rPr>
          <w:rFonts w:ascii="宋体" w:hAnsi="宋体"/>
          <w:color w:val="auto"/>
          <w:szCs w:val="28"/>
        </w:rPr>
        <w:t xml:space="preserve"> </w:t>
      </w:r>
      <w:r>
        <w:rPr>
          <w:rFonts w:ascii="宋体" w:hAnsi="宋体" w:hint="eastAsia"/>
          <w:color w:val="auto"/>
          <w:szCs w:val="28"/>
        </w:rPr>
        <w:t>=</w:t>
      </w:r>
      <w:r>
        <w:rPr>
          <w:rFonts w:ascii="宋体" w:hAnsi="宋体"/>
          <w:color w:val="auto"/>
          <w:szCs w:val="28"/>
        </w:rPr>
        <w:t xml:space="preserve"> </w:t>
      </w:r>
      <w:r>
        <w:rPr>
          <w:rFonts w:ascii="宋体" w:hAnsi="宋体" w:hint="eastAsia"/>
          <w:color w:val="auto"/>
          <w:szCs w:val="28"/>
        </w:rPr>
        <w:t>22.7m</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3</w:t>
      </w:r>
      <w:r>
        <w:rPr>
          <w:rFonts w:ascii="宋体" w:hAnsi="宋体" w:hint="eastAsia"/>
          <w:color w:val="auto"/>
          <w:szCs w:val="28"/>
        </w:rPr>
        <w:t>）与此超压相应距氧气气瓶的实际距离</w:t>
      </w:r>
      <w:r>
        <w:rPr>
          <w:rFonts w:ascii="宋体" w:hAnsi="宋体" w:hint="eastAsia"/>
          <w:color w:val="auto"/>
          <w:szCs w:val="28"/>
        </w:rPr>
        <w:t>R</w:t>
      </w:r>
      <w:r>
        <w:rPr>
          <w:rFonts w:ascii="宋体" w:hAnsi="宋体"/>
          <w:color w:val="auto"/>
          <w:szCs w:val="28"/>
        </w:rPr>
        <w:t xml:space="preserve"> </w:t>
      </w:r>
      <w:r>
        <w:rPr>
          <w:rFonts w:ascii="宋体" w:hAnsi="宋体" w:hint="eastAsia"/>
          <w:color w:val="auto"/>
          <w:szCs w:val="28"/>
        </w:rPr>
        <w:t>=</w:t>
      </w:r>
      <w:r>
        <w:rPr>
          <w:rFonts w:ascii="宋体" w:hAnsi="宋体" w:hint="eastAsia"/>
          <w:color w:val="auto"/>
          <w:szCs w:val="28"/>
        </w:rPr>
        <w:t>α×</w:t>
      </w:r>
      <w:r>
        <w:rPr>
          <w:rFonts w:ascii="宋体" w:hAnsi="宋体" w:hint="eastAsia"/>
          <w:color w:val="auto"/>
          <w:szCs w:val="28"/>
        </w:rPr>
        <w:t>R</w:t>
      </w:r>
      <w:r>
        <w:rPr>
          <w:rFonts w:ascii="宋体" w:hAnsi="宋体" w:hint="eastAsia"/>
          <w:color w:val="auto"/>
          <w:szCs w:val="28"/>
          <w:vertAlign w:val="subscript"/>
        </w:rPr>
        <w:t>0</w:t>
      </w:r>
      <w:r>
        <w:rPr>
          <w:rFonts w:ascii="宋体" w:hAnsi="宋体"/>
          <w:color w:val="auto"/>
          <w:szCs w:val="28"/>
        </w:rPr>
        <w:t xml:space="preserve"> </w:t>
      </w:r>
      <w:r>
        <w:rPr>
          <w:rFonts w:ascii="宋体" w:hAnsi="宋体" w:hint="eastAsia"/>
          <w:color w:val="auto"/>
          <w:szCs w:val="28"/>
        </w:rPr>
        <w:t>=</w:t>
      </w:r>
      <w:r>
        <w:rPr>
          <w:rFonts w:ascii="宋体" w:hAnsi="宋体"/>
          <w:color w:val="auto"/>
          <w:szCs w:val="28"/>
        </w:rPr>
        <w:t xml:space="preserve"> </w:t>
      </w:r>
      <w:r>
        <w:rPr>
          <w:rFonts w:ascii="宋体" w:hAnsi="宋体" w:hint="eastAsia"/>
          <w:color w:val="auto"/>
          <w:szCs w:val="28"/>
        </w:rPr>
        <w:t>0.06</w:t>
      </w:r>
      <w:r>
        <w:rPr>
          <w:rFonts w:ascii="宋体" w:hAnsi="宋体" w:hint="eastAsia"/>
          <w:color w:val="auto"/>
          <w:szCs w:val="28"/>
        </w:rPr>
        <w:t>×</w:t>
      </w:r>
      <w:r>
        <w:rPr>
          <w:rFonts w:ascii="宋体" w:hAnsi="宋体" w:hint="eastAsia"/>
          <w:color w:val="auto"/>
          <w:szCs w:val="28"/>
        </w:rPr>
        <w:t>22.7 = 1.36m</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4</w:t>
      </w:r>
      <w:r>
        <w:rPr>
          <w:rFonts w:ascii="宋体" w:hAnsi="宋体" w:hint="eastAsia"/>
          <w:color w:val="auto"/>
          <w:szCs w:val="28"/>
        </w:rPr>
        <w:t>）实际距离相应的圆面积</w:t>
      </w:r>
      <w:r>
        <w:rPr>
          <w:rFonts w:ascii="宋体" w:hAnsi="宋体" w:hint="eastAsia"/>
          <w:color w:val="auto"/>
          <w:szCs w:val="28"/>
        </w:rPr>
        <w:t>S</w:t>
      </w:r>
      <w:r>
        <w:rPr>
          <w:rFonts w:ascii="宋体" w:hAnsi="宋体"/>
          <w:color w:val="auto"/>
          <w:szCs w:val="28"/>
        </w:rPr>
        <w:t xml:space="preserve"> </w:t>
      </w:r>
      <w:r>
        <w:rPr>
          <w:rFonts w:ascii="宋体" w:hAnsi="宋体" w:hint="eastAsia"/>
          <w:color w:val="auto"/>
          <w:szCs w:val="28"/>
        </w:rPr>
        <w:t>=</w:t>
      </w:r>
      <w:r>
        <w:rPr>
          <w:rFonts w:ascii="宋体" w:hAnsi="宋体" w:hint="eastAsia"/>
          <w:color w:val="auto"/>
          <w:szCs w:val="28"/>
        </w:rPr>
        <w:t>π</w:t>
      </w:r>
      <w:r>
        <w:rPr>
          <w:rFonts w:ascii="宋体" w:hAnsi="宋体" w:hint="eastAsia"/>
          <w:color w:val="auto"/>
          <w:szCs w:val="28"/>
        </w:rPr>
        <w:t>R</w:t>
      </w:r>
      <w:r>
        <w:rPr>
          <w:rFonts w:ascii="宋体" w:hAnsi="宋体" w:hint="eastAsia"/>
          <w:color w:val="auto"/>
          <w:szCs w:val="28"/>
          <w:vertAlign w:val="superscript"/>
        </w:rPr>
        <w:t>2</w:t>
      </w:r>
      <w:r>
        <w:rPr>
          <w:rFonts w:ascii="宋体" w:hAnsi="宋体"/>
          <w:color w:val="auto"/>
          <w:szCs w:val="28"/>
        </w:rPr>
        <w:t xml:space="preserve"> </w:t>
      </w:r>
      <w:r>
        <w:rPr>
          <w:rFonts w:ascii="宋体" w:hAnsi="宋体" w:hint="eastAsia"/>
          <w:color w:val="auto"/>
          <w:szCs w:val="28"/>
        </w:rPr>
        <w:t>=</w:t>
      </w:r>
      <w:r>
        <w:rPr>
          <w:rFonts w:ascii="宋体" w:hAnsi="宋体" w:hint="eastAsia"/>
          <w:color w:val="auto"/>
          <w:szCs w:val="28"/>
        </w:rPr>
        <w:t>π×</w:t>
      </w:r>
      <w:r>
        <w:rPr>
          <w:rFonts w:ascii="宋体" w:hAnsi="宋体" w:hint="eastAsia"/>
          <w:color w:val="auto"/>
          <w:szCs w:val="28"/>
        </w:rPr>
        <w:t>1.36</w:t>
      </w:r>
      <w:r>
        <w:rPr>
          <w:rFonts w:ascii="宋体" w:hAnsi="宋体" w:hint="eastAsia"/>
          <w:color w:val="auto"/>
          <w:szCs w:val="28"/>
          <w:vertAlign w:val="superscript"/>
        </w:rPr>
        <w:t>2</w:t>
      </w:r>
      <w:r>
        <w:rPr>
          <w:rFonts w:ascii="宋体" w:hAnsi="宋体" w:hint="eastAsia"/>
          <w:color w:val="auto"/>
          <w:szCs w:val="28"/>
        </w:rPr>
        <w:t xml:space="preserve"> = 5.81m</w:t>
      </w:r>
      <w:r>
        <w:rPr>
          <w:rFonts w:ascii="宋体" w:hAnsi="宋体" w:hint="eastAsia"/>
          <w:color w:val="auto"/>
          <w:szCs w:val="28"/>
          <w:vertAlign w:val="superscript"/>
        </w:rPr>
        <w:t>2</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6</w:t>
      </w:r>
      <w:r>
        <w:rPr>
          <w:rFonts w:ascii="宋体" w:hAnsi="宋体" w:hint="eastAsia"/>
          <w:color w:val="auto"/>
          <w:szCs w:val="28"/>
        </w:rPr>
        <w:t>）可致砖墙破坏的范围</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1</w:t>
      </w:r>
      <w:r>
        <w:rPr>
          <w:rFonts w:ascii="宋体" w:hAnsi="宋体" w:hint="eastAsia"/>
          <w:color w:val="auto"/>
          <w:szCs w:val="28"/>
        </w:rPr>
        <w:t>）可致钢结构破坏的最小冲击波超压Δ</w:t>
      </w:r>
      <w:r>
        <w:rPr>
          <w:rFonts w:ascii="宋体" w:hAnsi="宋体" w:hint="eastAsia"/>
          <w:color w:val="auto"/>
          <w:szCs w:val="28"/>
        </w:rPr>
        <w:t>P</w:t>
      </w:r>
      <w:r>
        <w:rPr>
          <w:rFonts w:ascii="宋体" w:hAnsi="宋体" w:hint="eastAsia"/>
          <w:color w:val="auto"/>
          <w:szCs w:val="28"/>
          <w:vertAlign w:val="subscript"/>
        </w:rPr>
        <w:t>0</w:t>
      </w:r>
      <w:r>
        <w:rPr>
          <w:rFonts w:ascii="宋体" w:hAnsi="宋体"/>
          <w:color w:val="auto"/>
          <w:szCs w:val="28"/>
        </w:rPr>
        <w:t xml:space="preserve"> </w:t>
      </w:r>
      <w:r>
        <w:rPr>
          <w:rFonts w:ascii="宋体" w:hAnsi="宋体" w:hint="eastAsia"/>
          <w:color w:val="auto"/>
          <w:szCs w:val="28"/>
        </w:rPr>
        <w:t>=</w:t>
      </w:r>
      <w:r>
        <w:rPr>
          <w:rFonts w:ascii="宋体" w:hAnsi="宋体"/>
          <w:color w:val="auto"/>
          <w:szCs w:val="28"/>
        </w:rPr>
        <w:t xml:space="preserve"> </w:t>
      </w:r>
      <w:r>
        <w:rPr>
          <w:rFonts w:ascii="宋体" w:hAnsi="宋体" w:hint="eastAsia"/>
          <w:color w:val="auto"/>
          <w:szCs w:val="28"/>
        </w:rPr>
        <w:t>0.07Mpa</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2</w:t>
      </w:r>
      <w:r>
        <w:rPr>
          <w:rFonts w:ascii="宋体" w:hAnsi="宋体" w:hint="eastAsia"/>
          <w:color w:val="auto"/>
          <w:szCs w:val="28"/>
        </w:rPr>
        <w:t>）与此超压相应的标准距离</w:t>
      </w:r>
      <w:r>
        <w:rPr>
          <w:rFonts w:ascii="宋体" w:hAnsi="宋体" w:hint="eastAsia"/>
          <w:color w:val="auto"/>
          <w:szCs w:val="28"/>
        </w:rPr>
        <w:t>R</w:t>
      </w:r>
      <w:r>
        <w:rPr>
          <w:rFonts w:ascii="宋体" w:hAnsi="宋体" w:hint="eastAsia"/>
          <w:color w:val="auto"/>
          <w:szCs w:val="28"/>
          <w:vertAlign w:val="subscript"/>
        </w:rPr>
        <w:t>0</w:t>
      </w:r>
      <w:r>
        <w:rPr>
          <w:rFonts w:ascii="宋体" w:hAnsi="宋体"/>
          <w:color w:val="auto"/>
          <w:szCs w:val="28"/>
        </w:rPr>
        <w:t xml:space="preserve"> </w:t>
      </w:r>
      <w:r>
        <w:rPr>
          <w:rFonts w:ascii="宋体" w:hAnsi="宋体" w:hint="eastAsia"/>
          <w:color w:val="auto"/>
          <w:szCs w:val="28"/>
        </w:rPr>
        <w:t>=</w:t>
      </w:r>
      <w:r>
        <w:rPr>
          <w:rFonts w:ascii="宋体" w:hAnsi="宋体"/>
          <w:color w:val="auto"/>
          <w:szCs w:val="28"/>
        </w:rPr>
        <w:t xml:space="preserve"> </w:t>
      </w:r>
      <w:r>
        <w:rPr>
          <w:rFonts w:ascii="宋体" w:hAnsi="宋体" w:hint="eastAsia"/>
          <w:color w:val="auto"/>
          <w:szCs w:val="28"/>
        </w:rPr>
        <w:t>27.0m</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lastRenderedPageBreak/>
        <w:t>3</w:t>
      </w:r>
      <w:r>
        <w:rPr>
          <w:rFonts w:ascii="宋体" w:hAnsi="宋体" w:hint="eastAsia"/>
          <w:color w:val="auto"/>
          <w:szCs w:val="28"/>
        </w:rPr>
        <w:t>）与此超压相应距氧气气瓶的实际距离</w:t>
      </w:r>
      <w:r>
        <w:rPr>
          <w:rFonts w:ascii="宋体" w:hAnsi="宋体" w:hint="eastAsia"/>
          <w:color w:val="auto"/>
          <w:szCs w:val="28"/>
        </w:rPr>
        <w:t>R</w:t>
      </w:r>
      <w:r>
        <w:rPr>
          <w:rFonts w:ascii="宋体" w:hAnsi="宋体"/>
          <w:color w:val="auto"/>
          <w:szCs w:val="28"/>
        </w:rPr>
        <w:t xml:space="preserve"> </w:t>
      </w:r>
      <w:r>
        <w:rPr>
          <w:rFonts w:ascii="宋体" w:hAnsi="宋体" w:hint="eastAsia"/>
          <w:color w:val="auto"/>
          <w:szCs w:val="28"/>
        </w:rPr>
        <w:t>=</w:t>
      </w:r>
      <w:r>
        <w:rPr>
          <w:rFonts w:ascii="宋体" w:hAnsi="宋体" w:hint="eastAsia"/>
          <w:color w:val="auto"/>
          <w:szCs w:val="28"/>
        </w:rPr>
        <w:t>α×</w:t>
      </w:r>
      <w:r>
        <w:rPr>
          <w:rFonts w:ascii="宋体" w:hAnsi="宋体" w:hint="eastAsia"/>
          <w:color w:val="auto"/>
          <w:szCs w:val="28"/>
        </w:rPr>
        <w:t>R</w:t>
      </w:r>
      <w:r>
        <w:rPr>
          <w:rFonts w:ascii="宋体" w:hAnsi="宋体" w:hint="eastAsia"/>
          <w:color w:val="auto"/>
          <w:szCs w:val="28"/>
          <w:vertAlign w:val="subscript"/>
        </w:rPr>
        <w:t>0</w:t>
      </w:r>
      <w:r>
        <w:rPr>
          <w:rFonts w:ascii="宋体" w:hAnsi="宋体"/>
          <w:color w:val="auto"/>
          <w:szCs w:val="28"/>
        </w:rPr>
        <w:t xml:space="preserve"> </w:t>
      </w:r>
      <w:r>
        <w:rPr>
          <w:rFonts w:ascii="宋体" w:hAnsi="宋体" w:hint="eastAsia"/>
          <w:color w:val="auto"/>
          <w:szCs w:val="28"/>
        </w:rPr>
        <w:t>=</w:t>
      </w:r>
      <w:r>
        <w:rPr>
          <w:rFonts w:ascii="宋体" w:hAnsi="宋体"/>
          <w:color w:val="auto"/>
          <w:szCs w:val="28"/>
        </w:rPr>
        <w:t xml:space="preserve"> </w:t>
      </w:r>
      <w:r>
        <w:rPr>
          <w:rFonts w:ascii="宋体" w:hAnsi="宋体" w:hint="eastAsia"/>
          <w:color w:val="auto"/>
          <w:szCs w:val="28"/>
        </w:rPr>
        <w:t>0.06</w:t>
      </w:r>
      <w:r>
        <w:rPr>
          <w:rFonts w:ascii="宋体" w:hAnsi="宋体" w:hint="eastAsia"/>
          <w:color w:val="auto"/>
          <w:szCs w:val="28"/>
        </w:rPr>
        <w:t>×</w:t>
      </w:r>
      <w:r>
        <w:rPr>
          <w:rFonts w:ascii="宋体" w:hAnsi="宋体" w:hint="eastAsia"/>
          <w:color w:val="auto"/>
          <w:szCs w:val="28"/>
        </w:rPr>
        <w:t>27.0 = 1.62m</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4</w:t>
      </w:r>
      <w:r>
        <w:rPr>
          <w:rFonts w:ascii="宋体" w:hAnsi="宋体" w:hint="eastAsia"/>
          <w:color w:val="auto"/>
          <w:szCs w:val="28"/>
        </w:rPr>
        <w:t>）实际距离相应的圆面积</w:t>
      </w:r>
      <w:r>
        <w:rPr>
          <w:rFonts w:ascii="宋体" w:hAnsi="宋体" w:hint="eastAsia"/>
          <w:color w:val="auto"/>
          <w:szCs w:val="28"/>
        </w:rPr>
        <w:t>S</w:t>
      </w:r>
      <w:r>
        <w:rPr>
          <w:rFonts w:ascii="宋体" w:hAnsi="宋体"/>
          <w:color w:val="auto"/>
          <w:szCs w:val="28"/>
        </w:rPr>
        <w:t xml:space="preserve"> </w:t>
      </w:r>
      <w:r>
        <w:rPr>
          <w:rFonts w:ascii="宋体" w:hAnsi="宋体" w:hint="eastAsia"/>
          <w:color w:val="auto"/>
          <w:szCs w:val="28"/>
        </w:rPr>
        <w:t>=</w:t>
      </w:r>
      <w:r>
        <w:rPr>
          <w:rFonts w:ascii="宋体" w:hAnsi="宋体" w:hint="eastAsia"/>
          <w:color w:val="auto"/>
          <w:szCs w:val="28"/>
        </w:rPr>
        <w:t>π</w:t>
      </w:r>
      <w:r>
        <w:rPr>
          <w:rFonts w:ascii="宋体" w:hAnsi="宋体" w:hint="eastAsia"/>
          <w:color w:val="auto"/>
          <w:szCs w:val="28"/>
        </w:rPr>
        <w:t>R</w:t>
      </w:r>
      <w:r>
        <w:rPr>
          <w:rFonts w:ascii="宋体" w:hAnsi="宋体" w:hint="eastAsia"/>
          <w:color w:val="auto"/>
          <w:szCs w:val="28"/>
          <w:vertAlign w:val="superscript"/>
        </w:rPr>
        <w:t>2</w:t>
      </w:r>
      <w:r>
        <w:rPr>
          <w:rFonts w:ascii="宋体" w:hAnsi="宋体"/>
          <w:color w:val="auto"/>
          <w:szCs w:val="28"/>
        </w:rPr>
        <w:t xml:space="preserve"> </w:t>
      </w:r>
      <w:r>
        <w:rPr>
          <w:rFonts w:ascii="宋体" w:hAnsi="宋体" w:hint="eastAsia"/>
          <w:color w:val="auto"/>
          <w:szCs w:val="28"/>
        </w:rPr>
        <w:t>=</w:t>
      </w:r>
      <w:r>
        <w:rPr>
          <w:rFonts w:ascii="宋体" w:hAnsi="宋体" w:hint="eastAsia"/>
          <w:color w:val="auto"/>
          <w:szCs w:val="28"/>
        </w:rPr>
        <w:t>π×</w:t>
      </w:r>
      <w:r>
        <w:rPr>
          <w:rFonts w:ascii="宋体" w:hAnsi="宋体" w:hint="eastAsia"/>
          <w:color w:val="auto"/>
          <w:szCs w:val="28"/>
        </w:rPr>
        <w:t>1.62</w:t>
      </w:r>
      <w:r>
        <w:rPr>
          <w:rFonts w:ascii="宋体" w:hAnsi="宋体" w:hint="eastAsia"/>
          <w:color w:val="auto"/>
          <w:szCs w:val="28"/>
          <w:vertAlign w:val="superscript"/>
        </w:rPr>
        <w:t xml:space="preserve">2 </w:t>
      </w:r>
      <w:r>
        <w:rPr>
          <w:rFonts w:ascii="宋体" w:hAnsi="宋体" w:hint="eastAsia"/>
          <w:color w:val="auto"/>
          <w:szCs w:val="28"/>
        </w:rPr>
        <w:t>= 8.24m</w:t>
      </w:r>
      <w:r>
        <w:rPr>
          <w:rFonts w:ascii="宋体" w:hAnsi="宋体" w:hint="eastAsia"/>
          <w:color w:val="auto"/>
          <w:szCs w:val="28"/>
          <w:vertAlign w:val="superscript"/>
        </w:rPr>
        <w:t>2</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7</w:t>
      </w:r>
      <w:r>
        <w:rPr>
          <w:rFonts w:ascii="宋体" w:hAnsi="宋体" w:hint="eastAsia"/>
          <w:color w:val="auto"/>
          <w:szCs w:val="28"/>
        </w:rPr>
        <w:t>）</w:t>
      </w:r>
      <w:r>
        <w:rPr>
          <w:rFonts w:ascii="Tahoma" w:hAnsi="Tahoma" w:cs="Tahoma" w:hint="eastAsia"/>
          <w:color w:val="auto"/>
          <w:szCs w:val="28"/>
        </w:rPr>
        <w:t>计算结果分析</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通过以上计算可知，当气瓶发生爆炸时，其造成的事故后果主要是：</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1</w:t>
      </w:r>
      <w:r>
        <w:rPr>
          <w:rFonts w:ascii="宋体" w:hAnsi="宋体" w:hint="eastAsia"/>
          <w:color w:val="auto"/>
          <w:szCs w:val="28"/>
        </w:rPr>
        <w:t>）在半径</w:t>
      </w:r>
      <w:r>
        <w:rPr>
          <w:rFonts w:ascii="宋体" w:hAnsi="宋体" w:hint="eastAsia"/>
          <w:color w:val="auto"/>
          <w:szCs w:val="28"/>
        </w:rPr>
        <w:t>R=1.95m</w:t>
      </w:r>
      <w:r>
        <w:rPr>
          <w:rFonts w:ascii="宋体" w:hAnsi="宋体" w:hint="eastAsia"/>
          <w:color w:val="auto"/>
          <w:szCs w:val="28"/>
        </w:rPr>
        <w:t>、圆形面积</w:t>
      </w:r>
      <w:r>
        <w:rPr>
          <w:rFonts w:ascii="宋体" w:hAnsi="宋体" w:hint="eastAsia"/>
          <w:color w:val="auto"/>
          <w:szCs w:val="28"/>
        </w:rPr>
        <w:t>S=11.95m</w:t>
      </w:r>
      <w:r>
        <w:rPr>
          <w:rFonts w:ascii="宋体" w:hAnsi="宋体" w:hint="eastAsia"/>
          <w:color w:val="auto"/>
          <w:szCs w:val="28"/>
          <w:vertAlign w:val="superscript"/>
        </w:rPr>
        <w:t>2</w:t>
      </w:r>
      <w:r>
        <w:rPr>
          <w:rFonts w:ascii="宋体" w:hAnsi="宋体" w:hint="eastAsia"/>
          <w:color w:val="auto"/>
          <w:szCs w:val="28"/>
        </w:rPr>
        <w:t>之内可致人死亡；</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2</w:t>
      </w:r>
      <w:r>
        <w:rPr>
          <w:rFonts w:ascii="宋体" w:hAnsi="宋体" w:hint="eastAsia"/>
          <w:color w:val="auto"/>
          <w:szCs w:val="28"/>
        </w:rPr>
        <w:t>）在半径</w:t>
      </w:r>
      <w:r>
        <w:rPr>
          <w:rFonts w:ascii="宋体" w:hAnsi="宋体" w:hint="eastAsia"/>
          <w:color w:val="auto"/>
          <w:szCs w:val="28"/>
        </w:rPr>
        <w:t>R=2.55m</w:t>
      </w:r>
      <w:r>
        <w:rPr>
          <w:rFonts w:ascii="宋体" w:hAnsi="宋体" w:hint="eastAsia"/>
          <w:color w:val="auto"/>
          <w:szCs w:val="28"/>
        </w:rPr>
        <w:t>、圆形面积</w:t>
      </w:r>
      <w:r>
        <w:rPr>
          <w:rFonts w:ascii="宋体" w:hAnsi="宋体" w:hint="eastAsia"/>
          <w:color w:val="auto"/>
          <w:szCs w:val="28"/>
        </w:rPr>
        <w:t>S=20.43m</w:t>
      </w:r>
      <w:r>
        <w:rPr>
          <w:rFonts w:ascii="宋体" w:hAnsi="宋体" w:hint="eastAsia"/>
          <w:color w:val="auto"/>
          <w:szCs w:val="28"/>
          <w:vertAlign w:val="superscript"/>
        </w:rPr>
        <w:t>2</w:t>
      </w:r>
      <w:r>
        <w:rPr>
          <w:rFonts w:ascii="宋体" w:hAnsi="宋体" w:hint="eastAsia"/>
          <w:color w:val="auto"/>
          <w:szCs w:val="28"/>
        </w:rPr>
        <w:t>之内可致人重伤；</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3</w:t>
      </w:r>
      <w:r>
        <w:rPr>
          <w:rFonts w:ascii="宋体" w:hAnsi="宋体" w:hint="eastAsia"/>
          <w:color w:val="auto"/>
          <w:szCs w:val="28"/>
        </w:rPr>
        <w:t>）在半径</w:t>
      </w:r>
      <w:r>
        <w:rPr>
          <w:rFonts w:ascii="宋体" w:hAnsi="宋体" w:hint="eastAsia"/>
          <w:color w:val="auto"/>
          <w:szCs w:val="28"/>
        </w:rPr>
        <w:t>R=1.03m</w:t>
      </w:r>
      <w:r>
        <w:rPr>
          <w:rFonts w:ascii="宋体" w:hAnsi="宋体" w:hint="eastAsia"/>
          <w:color w:val="auto"/>
          <w:szCs w:val="28"/>
        </w:rPr>
        <w:t>、圆形面积</w:t>
      </w:r>
      <w:r>
        <w:rPr>
          <w:rFonts w:ascii="宋体" w:hAnsi="宋体" w:hint="eastAsia"/>
          <w:color w:val="auto"/>
          <w:szCs w:val="28"/>
        </w:rPr>
        <w:t>S=3.33m</w:t>
      </w:r>
      <w:r>
        <w:rPr>
          <w:rFonts w:ascii="宋体" w:hAnsi="宋体" w:hint="eastAsia"/>
          <w:color w:val="auto"/>
          <w:szCs w:val="28"/>
          <w:vertAlign w:val="superscript"/>
        </w:rPr>
        <w:t>2</w:t>
      </w:r>
      <w:r>
        <w:rPr>
          <w:rFonts w:ascii="宋体" w:hAnsi="宋体" w:hint="eastAsia"/>
          <w:color w:val="auto"/>
          <w:szCs w:val="28"/>
        </w:rPr>
        <w:t>之内可致钢结构破坏；</w:t>
      </w:r>
    </w:p>
    <w:p w:rsidR="0041666A" w:rsidRDefault="0096795A">
      <w:pPr>
        <w:snapToGrid/>
        <w:spacing w:line="500" w:lineRule="exact"/>
        <w:ind w:firstLine="560"/>
        <w:rPr>
          <w:rFonts w:ascii="宋体" w:hAnsi="宋体"/>
          <w:color w:val="auto"/>
          <w:szCs w:val="28"/>
        </w:rPr>
      </w:pPr>
      <w:r>
        <w:rPr>
          <w:rFonts w:ascii="宋体" w:hAnsi="宋体" w:hint="eastAsia"/>
          <w:color w:val="auto"/>
          <w:szCs w:val="28"/>
        </w:rPr>
        <w:t>4</w:t>
      </w:r>
      <w:r>
        <w:rPr>
          <w:rFonts w:ascii="宋体" w:hAnsi="宋体" w:hint="eastAsia"/>
          <w:color w:val="auto"/>
          <w:szCs w:val="28"/>
        </w:rPr>
        <w:t>）在半径</w:t>
      </w:r>
      <w:r>
        <w:rPr>
          <w:rFonts w:ascii="宋体" w:hAnsi="宋体" w:hint="eastAsia"/>
          <w:color w:val="auto"/>
          <w:szCs w:val="28"/>
        </w:rPr>
        <w:t>R=1.36m</w:t>
      </w:r>
      <w:r>
        <w:rPr>
          <w:rFonts w:ascii="宋体" w:hAnsi="宋体" w:hint="eastAsia"/>
          <w:color w:val="auto"/>
          <w:szCs w:val="28"/>
        </w:rPr>
        <w:t>、圆形面积</w:t>
      </w:r>
      <w:r>
        <w:rPr>
          <w:rFonts w:ascii="宋体" w:hAnsi="宋体" w:hint="eastAsia"/>
          <w:color w:val="auto"/>
          <w:szCs w:val="28"/>
        </w:rPr>
        <w:t>S=5.81m</w:t>
      </w:r>
      <w:r>
        <w:rPr>
          <w:rFonts w:ascii="宋体" w:hAnsi="宋体" w:hint="eastAsia"/>
          <w:color w:val="auto"/>
          <w:szCs w:val="28"/>
          <w:vertAlign w:val="superscript"/>
        </w:rPr>
        <w:t>2</w:t>
      </w:r>
      <w:r>
        <w:rPr>
          <w:rFonts w:ascii="宋体" w:hAnsi="宋体" w:hint="eastAsia"/>
          <w:color w:val="auto"/>
          <w:szCs w:val="28"/>
        </w:rPr>
        <w:t>之内可</w:t>
      </w:r>
      <w:proofErr w:type="gramStart"/>
      <w:r>
        <w:rPr>
          <w:rFonts w:ascii="宋体" w:hAnsi="宋体" w:hint="eastAsia"/>
          <w:color w:val="auto"/>
          <w:szCs w:val="28"/>
        </w:rPr>
        <w:t>致钢混结</w:t>
      </w:r>
      <w:proofErr w:type="gramEnd"/>
      <w:r>
        <w:rPr>
          <w:rFonts w:ascii="宋体" w:hAnsi="宋体" w:hint="eastAsia"/>
          <w:color w:val="auto"/>
          <w:szCs w:val="28"/>
        </w:rPr>
        <w:t>构建（构）筑物破坏；</w:t>
      </w:r>
    </w:p>
    <w:p w:rsidR="0041666A" w:rsidRDefault="0096795A">
      <w:pPr>
        <w:snapToGrid/>
        <w:ind w:firstLine="560"/>
        <w:rPr>
          <w:rFonts w:ascii="宋体" w:hAnsi="宋体"/>
          <w:color w:val="auto"/>
          <w:szCs w:val="28"/>
        </w:rPr>
      </w:pPr>
      <w:r>
        <w:rPr>
          <w:rFonts w:ascii="宋体" w:hAnsi="宋体" w:hint="eastAsia"/>
          <w:color w:val="auto"/>
          <w:szCs w:val="28"/>
        </w:rPr>
        <w:t>5</w:t>
      </w:r>
      <w:r>
        <w:rPr>
          <w:rFonts w:ascii="宋体" w:hAnsi="宋体" w:hint="eastAsia"/>
          <w:color w:val="auto"/>
          <w:szCs w:val="28"/>
        </w:rPr>
        <w:t>）在半径</w:t>
      </w:r>
      <w:r>
        <w:rPr>
          <w:rFonts w:ascii="宋体" w:hAnsi="宋体" w:hint="eastAsia"/>
          <w:color w:val="auto"/>
          <w:szCs w:val="28"/>
        </w:rPr>
        <w:t>R=1.62m</w:t>
      </w:r>
      <w:r>
        <w:rPr>
          <w:rFonts w:ascii="宋体" w:hAnsi="宋体" w:hint="eastAsia"/>
          <w:color w:val="auto"/>
          <w:szCs w:val="28"/>
        </w:rPr>
        <w:t>、圆形面积</w:t>
      </w:r>
      <w:r>
        <w:rPr>
          <w:rFonts w:ascii="宋体" w:hAnsi="宋体" w:hint="eastAsia"/>
          <w:color w:val="auto"/>
          <w:szCs w:val="28"/>
        </w:rPr>
        <w:t>S=8.24m</w:t>
      </w:r>
      <w:r>
        <w:rPr>
          <w:rFonts w:ascii="宋体" w:hAnsi="宋体" w:hint="eastAsia"/>
          <w:color w:val="auto"/>
          <w:szCs w:val="28"/>
          <w:vertAlign w:val="superscript"/>
        </w:rPr>
        <w:t>2</w:t>
      </w:r>
      <w:r>
        <w:rPr>
          <w:rFonts w:ascii="宋体" w:hAnsi="宋体" w:hint="eastAsia"/>
          <w:color w:val="auto"/>
          <w:szCs w:val="28"/>
        </w:rPr>
        <w:t>之内可致砖墙破坏。</w:t>
      </w:r>
    </w:p>
    <w:p w:rsidR="0041666A" w:rsidRDefault="0096795A">
      <w:pPr>
        <w:topLinePunct/>
        <w:snapToGrid/>
        <w:ind w:firstLine="560"/>
        <w:rPr>
          <w:rFonts w:ascii="宋体" w:hAnsi="宋体"/>
          <w:snapToGrid w:val="0"/>
          <w:color w:val="auto"/>
          <w:kern w:val="0"/>
          <w:szCs w:val="28"/>
        </w:rPr>
      </w:pPr>
      <w:r>
        <w:rPr>
          <w:rFonts w:ascii="宋体" w:hAnsi="宋体" w:hint="eastAsia"/>
          <w:snapToGrid w:val="0"/>
          <w:color w:val="auto"/>
          <w:kern w:val="0"/>
          <w:szCs w:val="28"/>
        </w:rPr>
        <w:t>从计算结果来看，一旦</w:t>
      </w:r>
      <w:r>
        <w:rPr>
          <w:rFonts w:ascii="宋体" w:hAnsi="宋体"/>
          <w:snapToGrid w:val="0"/>
          <w:color w:val="auto"/>
          <w:kern w:val="0"/>
          <w:szCs w:val="28"/>
        </w:rPr>
        <w:t>40L</w:t>
      </w:r>
      <w:r>
        <w:rPr>
          <w:rFonts w:ascii="宋体" w:hAnsi="宋体" w:hint="eastAsia"/>
          <w:snapToGrid w:val="0"/>
          <w:color w:val="auto"/>
          <w:kern w:val="0"/>
          <w:szCs w:val="28"/>
        </w:rPr>
        <w:t>的氧气钢瓶发生物理爆炸，</w:t>
      </w:r>
      <w:proofErr w:type="gramStart"/>
      <w:r>
        <w:rPr>
          <w:rFonts w:ascii="宋体" w:hAnsi="宋体" w:hint="eastAsia"/>
          <w:color w:val="auto"/>
          <w:szCs w:val="28"/>
        </w:rPr>
        <w:t>以爆源为</w:t>
      </w:r>
      <w:proofErr w:type="gramEnd"/>
      <w:r>
        <w:rPr>
          <w:rFonts w:ascii="宋体" w:hAnsi="宋体" w:hint="eastAsia"/>
          <w:color w:val="auto"/>
          <w:szCs w:val="28"/>
        </w:rPr>
        <w:t>中心，以</w:t>
      </w:r>
      <w:r>
        <w:rPr>
          <w:rFonts w:ascii="宋体" w:hAnsi="宋体" w:hint="eastAsia"/>
          <w:color w:val="auto"/>
          <w:szCs w:val="28"/>
        </w:rPr>
        <w:t>1.95</w:t>
      </w:r>
      <w:r>
        <w:rPr>
          <w:rFonts w:ascii="宋体" w:hAnsi="宋体"/>
          <w:color w:val="auto"/>
          <w:szCs w:val="28"/>
        </w:rPr>
        <w:t>m</w:t>
      </w:r>
      <w:r>
        <w:rPr>
          <w:rFonts w:ascii="宋体" w:hAnsi="宋体" w:hint="eastAsia"/>
          <w:color w:val="auto"/>
          <w:szCs w:val="28"/>
        </w:rPr>
        <w:t>为半径的半球形区域内，人员死亡；</w:t>
      </w:r>
      <w:proofErr w:type="gramStart"/>
      <w:r>
        <w:rPr>
          <w:rFonts w:ascii="宋体" w:hAnsi="宋体" w:hint="eastAsia"/>
          <w:color w:val="auto"/>
          <w:szCs w:val="28"/>
        </w:rPr>
        <w:t>以爆源为</w:t>
      </w:r>
      <w:proofErr w:type="gramEnd"/>
      <w:r>
        <w:rPr>
          <w:rFonts w:ascii="宋体" w:hAnsi="宋体" w:hint="eastAsia"/>
          <w:color w:val="auto"/>
          <w:szCs w:val="28"/>
        </w:rPr>
        <w:t>中心，以</w:t>
      </w:r>
      <w:r>
        <w:rPr>
          <w:rFonts w:ascii="宋体" w:hAnsi="宋体" w:hint="eastAsia"/>
          <w:color w:val="auto"/>
          <w:szCs w:val="28"/>
        </w:rPr>
        <w:t>2.55m</w:t>
      </w:r>
      <w:r>
        <w:rPr>
          <w:rFonts w:ascii="宋体" w:hAnsi="宋体" w:hint="eastAsia"/>
          <w:color w:val="auto"/>
          <w:szCs w:val="28"/>
        </w:rPr>
        <w:t>为外半径的半环球形区域的人员</w:t>
      </w:r>
      <w:r>
        <w:rPr>
          <w:rFonts w:ascii="宋体" w:hAnsi="宋体" w:hint="eastAsia"/>
          <w:snapToGrid w:val="0"/>
          <w:color w:val="auto"/>
          <w:kern w:val="0"/>
          <w:szCs w:val="28"/>
        </w:rPr>
        <w:t>受重伤。</w:t>
      </w:r>
      <w:r>
        <w:rPr>
          <w:rFonts w:ascii="宋体" w:hAnsi="宋体" w:hint="eastAsia"/>
          <w:color w:val="auto"/>
          <w:szCs w:val="28"/>
        </w:rPr>
        <w:t>以</w:t>
      </w:r>
      <w:r>
        <w:rPr>
          <w:rFonts w:ascii="宋体" w:hAnsi="宋体"/>
          <w:color w:val="auto"/>
          <w:szCs w:val="28"/>
        </w:rPr>
        <w:t>1.0</w:t>
      </w:r>
      <w:r>
        <w:rPr>
          <w:rFonts w:ascii="宋体" w:hAnsi="宋体" w:hint="eastAsia"/>
          <w:color w:val="auto"/>
          <w:szCs w:val="28"/>
        </w:rPr>
        <w:t>3</w:t>
      </w:r>
      <w:r>
        <w:rPr>
          <w:rFonts w:ascii="宋体" w:hAnsi="宋体"/>
          <w:color w:val="auto"/>
          <w:szCs w:val="28"/>
        </w:rPr>
        <w:t>m</w:t>
      </w:r>
      <w:r>
        <w:rPr>
          <w:rFonts w:ascii="宋体" w:hAnsi="宋体" w:hint="eastAsia"/>
          <w:color w:val="auto"/>
          <w:szCs w:val="28"/>
        </w:rPr>
        <w:t>为半径的半球形区域内</w:t>
      </w:r>
      <w:r>
        <w:rPr>
          <w:rFonts w:ascii="宋体" w:hAnsi="宋体" w:hint="eastAsia"/>
          <w:snapToGrid w:val="0"/>
          <w:color w:val="auto"/>
          <w:kern w:val="0"/>
          <w:szCs w:val="28"/>
        </w:rPr>
        <w:t>的建筑物都将遭到严重破坏；</w:t>
      </w:r>
      <w:proofErr w:type="gramStart"/>
      <w:r>
        <w:rPr>
          <w:rFonts w:ascii="宋体" w:hAnsi="宋体" w:hint="eastAsia"/>
          <w:color w:val="auto"/>
          <w:szCs w:val="28"/>
        </w:rPr>
        <w:t>以爆源为</w:t>
      </w:r>
      <w:proofErr w:type="gramEnd"/>
      <w:r>
        <w:rPr>
          <w:rFonts w:ascii="宋体" w:hAnsi="宋体" w:hint="eastAsia"/>
          <w:color w:val="auto"/>
          <w:szCs w:val="28"/>
        </w:rPr>
        <w:t>中心，以</w:t>
      </w:r>
      <w:r>
        <w:rPr>
          <w:rFonts w:ascii="宋体" w:hAnsi="宋体"/>
          <w:color w:val="auto"/>
          <w:szCs w:val="28"/>
        </w:rPr>
        <w:t>1.</w:t>
      </w:r>
      <w:r>
        <w:rPr>
          <w:rFonts w:ascii="宋体" w:hAnsi="宋体" w:hint="eastAsia"/>
          <w:color w:val="auto"/>
          <w:szCs w:val="28"/>
        </w:rPr>
        <w:t>36</w:t>
      </w:r>
      <w:r>
        <w:rPr>
          <w:rFonts w:ascii="宋体" w:hAnsi="宋体"/>
          <w:color w:val="auto"/>
          <w:szCs w:val="28"/>
        </w:rPr>
        <w:t>m</w:t>
      </w:r>
      <w:r>
        <w:rPr>
          <w:rFonts w:ascii="宋体" w:hAnsi="宋体" w:hint="eastAsia"/>
          <w:color w:val="auto"/>
          <w:szCs w:val="28"/>
        </w:rPr>
        <w:t>为内半径，以</w:t>
      </w:r>
      <w:r>
        <w:rPr>
          <w:rFonts w:ascii="宋体" w:hAnsi="宋体" w:hint="eastAsia"/>
          <w:color w:val="auto"/>
          <w:szCs w:val="28"/>
        </w:rPr>
        <w:t>1.62</w:t>
      </w:r>
      <w:r>
        <w:rPr>
          <w:rFonts w:ascii="宋体" w:hAnsi="宋体"/>
          <w:color w:val="auto"/>
          <w:szCs w:val="28"/>
        </w:rPr>
        <w:t>m</w:t>
      </w:r>
      <w:r>
        <w:rPr>
          <w:rFonts w:ascii="宋体" w:hAnsi="宋体" w:hint="eastAsia"/>
          <w:color w:val="auto"/>
          <w:szCs w:val="28"/>
        </w:rPr>
        <w:t>为外半径的半环球形区域的</w:t>
      </w:r>
      <w:proofErr w:type="gramStart"/>
      <w:r>
        <w:rPr>
          <w:rFonts w:ascii="宋体" w:hAnsi="宋体" w:hint="eastAsia"/>
          <w:color w:val="auto"/>
          <w:szCs w:val="28"/>
        </w:rPr>
        <w:t>钢混结构建</w:t>
      </w:r>
      <w:proofErr w:type="gramEnd"/>
      <w:r>
        <w:rPr>
          <w:rFonts w:ascii="宋体" w:hAnsi="宋体" w:hint="eastAsia"/>
          <w:color w:val="auto"/>
          <w:szCs w:val="28"/>
        </w:rPr>
        <w:t>（构）筑物、</w:t>
      </w:r>
      <w:r>
        <w:rPr>
          <w:rFonts w:ascii="宋体" w:hAnsi="宋体" w:hint="eastAsia"/>
          <w:snapToGrid w:val="0"/>
          <w:color w:val="auto"/>
          <w:kern w:val="0"/>
          <w:szCs w:val="28"/>
        </w:rPr>
        <w:t>砖墙会破坏。</w:t>
      </w:r>
    </w:p>
    <w:p w:rsidR="0041666A" w:rsidRDefault="0096795A">
      <w:pPr>
        <w:pStyle w:val="2"/>
        <w:keepNext w:val="0"/>
        <w:keepLines w:val="0"/>
      </w:pPr>
      <w:bookmarkStart w:id="239" w:name="_Toc201927570"/>
      <w:r>
        <w:rPr>
          <w:rFonts w:hint="eastAsia"/>
        </w:rPr>
        <w:t xml:space="preserve">5.3 </w:t>
      </w:r>
      <w:r>
        <w:rPr>
          <w:rFonts w:hint="eastAsia"/>
          <w:sz w:val="32"/>
          <w:szCs w:val="32"/>
        </w:rPr>
        <w:t>重大安全隐患判定</w:t>
      </w:r>
      <w:bookmarkEnd w:id="239"/>
    </w:p>
    <w:p w:rsidR="0041666A" w:rsidRDefault="0096795A">
      <w:pPr>
        <w:pStyle w:val="a7"/>
        <w:widowControl w:val="0"/>
        <w:topLinePunct/>
        <w:ind w:leftChars="0" w:left="0" w:firstLine="560"/>
        <w:rPr>
          <w:rFonts w:ascii="宋体" w:hAnsi="宋体"/>
          <w:color w:val="auto"/>
          <w:kern w:val="2"/>
          <w:sz w:val="28"/>
          <w:szCs w:val="28"/>
        </w:rPr>
      </w:pPr>
      <w:r>
        <w:rPr>
          <w:rFonts w:ascii="宋体" w:hAnsi="宋体" w:hint="eastAsia"/>
          <w:color w:val="auto"/>
          <w:kern w:val="2"/>
          <w:sz w:val="28"/>
          <w:szCs w:val="28"/>
        </w:rPr>
        <w:t>（</w:t>
      </w:r>
      <w:r>
        <w:rPr>
          <w:rFonts w:ascii="宋体" w:hAnsi="宋体" w:hint="eastAsia"/>
          <w:color w:val="auto"/>
          <w:kern w:val="2"/>
          <w:sz w:val="28"/>
          <w:szCs w:val="28"/>
        </w:rPr>
        <w:t>1</w:t>
      </w:r>
      <w:r>
        <w:rPr>
          <w:rFonts w:ascii="宋体" w:hAnsi="宋体" w:hint="eastAsia"/>
          <w:color w:val="auto"/>
          <w:kern w:val="2"/>
          <w:sz w:val="28"/>
          <w:szCs w:val="28"/>
        </w:rPr>
        <w:t>）重大生产安全事故隐患判定</w:t>
      </w:r>
    </w:p>
    <w:p w:rsidR="0041666A" w:rsidRDefault="0096795A">
      <w:pPr>
        <w:pStyle w:val="a7"/>
        <w:widowControl w:val="0"/>
        <w:topLinePunct/>
        <w:ind w:leftChars="0" w:left="0" w:firstLine="560"/>
        <w:rPr>
          <w:rFonts w:ascii="宋体" w:hAnsi="宋体"/>
          <w:color w:val="auto"/>
          <w:kern w:val="2"/>
          <w:sz w:val="28"/>
          <w:szCs w:val="28"/>
        </w:rPr>
      </w:pPr>
      <w:r>
        <w:rPr>
          <w:rFonts w:ascii="宋体" w:hAnsi="宋体" w:hint="eastAsia"/>
          <w:color w:val="auto"/>
          <w:kern w:val="2"/>
          <w:sz w:val="28"/>
          <w:szCs w:val="28"/>
        </w:rPr>
        <w:t>本节根据《国家安全监管总局关于印发</w:t>
      </w:r>
      <w:r>
        <w:rPr>
          <w:rFonts w:ascii="宋体" w:hAnsi="宋体" w:hint="eastAsia"/>
          <w:color w:val="auto"/>
          <w:kern w:val="2"/>
          <w:sz w:val="28"/>
          <w:szCs w:val="28"/>
        </w:rPr>
        <w:t>&lt;</w:t>
      </w:r>
      <w:r>
        <w:rPr>
          <w:rFonts w:ascii="宋体" w:hAnsi="宋体" w:hint="eastAsia"/>
          <w:color w:val="auto"/>
          <w:kern w:val="2"/>
          <w:sz w:val="28"/>
          <w:szCs w:val="28"/>
        </w:rPr>
        <w:t>化工和危险化学品生产经营单位重大生产安全事故隐患判定标准（试行）</w:t>
      </w:r>
      <w:r>
        <w:rPr>
          <w:rFonts w:ascii="宋体" w:hAnsi="宋体" w:hint="eastAsia"/>
          <w:color w:val="auto"/>
          <w:kern w:val="2"/>
          <w:sz w:val="28"/>
          <w:szCs w:val="28"/>
        </w:rPr>
        <w:t>&gt;&lt;</w:t>
      </w:r>
      <w:r>
        <w:rPr>
          <w:rFonts w:ascii="宋体" w:hAnsi="宋体" w:hint="eastAsia"/>
          <w:color w:val="auto"/>
          <w:kern w:val="2"/>
          <w:sz w:val="28"/>
          <w:szCs w:val="28"/>
        </w:rPr>
        <w:t>烟花爆竹生产经营单位重大生产安全事故隐患判定标准（试行）</w:t>
      </w:r>
      <w:r>
        <w:rPr>
          <w:rFonts w:ascii="宋体" w:hAnsi="宋体" w:hint="eastAsia"/>
          <w:color w:val="auto"/>
          <w:kern w:val="2"/>
          <w:sz w:val="28"/>
          <w:szCs w:val="28"/>
        </w:rPr>
        <w:t>&gt;</w:t>
      </w:r>
      <w:r>
        <w:rPr>
          <w:rFonts w:ascii="宋体" w:hAnsi="宋体" w:hint="eastAsia"/>
          <w:color w:val="auto"/>
          <w:kern w:val="2"/>
          <w:sz w:val="28"/>
          <w:szCs w:val="28"/>
        </w:rPr>
        <w:t>的通知》（安监总管三</w:t>
      </w:r>
      <w:r>
        <w:rPr>
          <w:rFonts w:ascii="宋体" w:hAnsi="宋体" w:hint="eastAsia"/>
          <w:color w:val="auto"/>
          <w:kern w:val="2"/>
          <w:sz w:val="28"/>
          <w:szCs w:val="28"/>
        </w:rPr>
        <w:t>[2017]121</w:t>
      </w:r>
      <w:r>
        <w:rPr>
          <w:rFonts w:ascii="宋体" w:hAnsi="宋体" w:hint="eastAsia"/>
          <w:color w:val="auto"/>
          <w:kern w:val="2"/>
          <w:sz w:val="28"/>
          <w:szCs w:val="28"/>
        </w:rPr>
        <w:t>号）有关内容，对澄江</w:t>
      </w:r>
      <w:proofErr w:type="gramStart"/>
      <w:r>
        <w:rPr>
          <w:rFonts w:ascii="宋体" w:hAnsi="宋体" w:hint="eastAsia"/>
          <w:color w:val="auto"/>
          <w:kern w:val="2"/>
          <w:sz w:val="28"/>
          <w:szCs w:val="28"/>
        </w:rPr>
        <w:t>毅利锋</w:t>
      </w:r>
      <w:proofErr w:type="gramEnd"/>
      <w:r>
        <w:rPr>
          <w:rFonts w:ascii="宋体" w:hAnsi="宋体" w:hint="eastAsia"/>
          <w:color w:val="auto"/>
          <w:kern w:val="2"/>
          <w:sz w:val="28"/>
          <w:szCs w:val="28"/>
        </w:rPr>
        <w:t>工贸有限公司进行重大安全隐患判定：</w:t>
      </w:r>
    </w:p>
    <w:p w:rsidR="0041666A" w:rsidRDefault="0096795A">
      <w:pPr>
        <w:pStyle w:val="a7"/>
        <w:widowControl w:val="0"/>
        <w:ind w:leftChars="0" w:left="0" w:firstLineChars="0" w:firstLine="0"/>
        <w:jc w:val="center"/>
        <w:rPr>
          <w:rFonts w:ascii="宋体" w:hAnsi="宋体"/>
          <w:color w:val="auto"/>
          <w:sz w:val="28"/>
          <w:szCs w:val="28"/>
          <w:lang w:val="zh-CN"/>
        </w:rPr>
      </w:pPr>
      <w:r>
        <w:rPr>
          <w:rFonts w:ascii="宋体" w:hAnsi="宋体" w:hint="eastAsia"/>
          <w:color w:val="auto"/>
          <w:sz w:val="28"/>
          <w:szCs w:val="28"/>
          <w:lang w:val="zh-CN"/>
        </w:rPr>
        <w:t>表</w:t>
      </w:r>
      <w:r>
        <w:rPr>
          <w:rFonts w:ascii="宋体" w:hAnsi="宋体" w:hint="eastAsia"/>
          <w:color w:val="auto"/>
          <w:sz w:val="28"/>
          <w:szCs w:val="28"/>
          <w:lang w:val="zh-CN"/>
        </w:rPr>
        <w:t xml:space="preserve">5-8 </w:t>
      </w:r>
      <w:r>
        <w:rPr>
          <w:rFonts w:ascii="宋体" w:hAnsi="宋体"/>
          <w:color w:val="auto"/>
          <w:sz w:val="28"/>
          <w:szCs w:val="28"/>
          <w:lang w:val="zh-CN"/>
        </w:rPr>
        <w:t xml:space="preserve"> </w:t>
      </w:r>
      <w:r>
        <w:rPr>
          <w:rFonts w:ascii="宋体" w:hAnsi="宋体" w:hint="eastAsia"/>
          <w:color w:val="auto"/>
          <w:sz w:val="28"/>
          <w:szCs w:val="28"/>
          <w:lang w:val="zh-CN"/>
        </w:rPr>
        <w:t>重大生产安全事故隐患判定表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1"/>
        <w:gridCol w:w="3827"/>
        <w:gridCol w:w="2410"/>
        <w:gridCol w:w="1276"/>
        <w:gridCol w:w="858"/>
      </w:tblGrid>
      <w:tr w:rsidR="0041666A">
        <w:trPr>
          <w:trHeight w:val="425"/>
          <w:tblHeader/>
          <w:jc w:val="center"/>
        </w:trPr>
        <w:tc>
          <w:tcPr>
            <w:tcW w:w="701" w:type="dxa"/>
            <w:vAlign w:val="center"/>
          </w:tcPr>
          <w:p w:rsidR="0041666A" w:rsidRDefault="0096795A">
            <w:pPr>
              <w:topLinePunct/>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序号</w:t>
            </w:r>
          </w:p>
        </w:tc>
        <w:tc>
          <w:tcPr>
            <w:tcW w:w="3827" w:type="dxa"/>
            <w:vAlign w:val="center"/>
          </w:tcPr>
          <w:p w:rsidR="0041666A" w:rsidRDefault="0096795A">
            <w:pPr>
              <w:topLinePunct/>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判定标准</w:t>
            </w:r>
          </w:p>
        </w:tc>
        <w:tc>
          <w:tcPr>
            <w:tcW w:w="2410" w:type="dxa"/>
            <w:vAlign w:val="center"/>
          </w:tcPr>
          <w:p w:rsidR="0041666A" w:rsidRDefault="0096795A">
            <w:pPr>
              <w:topLinePunct/>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企业实际情况</w:t>
            </w:r>
          </w:p>
        </w:tc>
        <w:tc>
          <w:tcPr>
            <w:tcW w:w="1276" w:type="dxa"/>
            <w:vAlign w:val="center"/>
          </w:tcPr>
          <w:p w:rsidR="0041666A" w:rsidRDefault="0096795A">
            <w:pPr>
              <w:topLinePunct/>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判定结果</w:t>
            </w:r>
          </w:p>
        </w:tc>
        <w:tc>
          <w:tcPr>
            <w:tcW w:w="858" w:type="dxa"/>
            <w:vAlign w:val="center"/>
          </w:tcPr>
          <w:p w:rsidR="0041666A" w:rsidRDefault="0096795A">
            <w:pPr>
              <w:topLinePunct/>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备注</w:t>
            </w: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1</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危险化学品生产、经营单位主要负责人和安全生产管理人员未依法经考核合格。</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主要负责人、安全管理人员经考核合格，持证上岗</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2</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特种作业人员未持证上岗。</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特种作业人员均持证上岗</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3</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涉及“两重点</w:t>
            </w:r>
            <w:proofErr w:type="gramStart"/>
            <w:r>
              <w:rPr>
                <w:rFonts w:ascii="宋体" w:hAnsi="宋体" w:hint="eastAsia"/>
                <w:color w:val="auto"/>
                <w:sz w:val="21"/>
                <w:szCs w:val="21"/>
              </w:rPr>
              <w:t>一</w:t>
            </w:r>
            <w:proofErr w:type="gramEnd"/>
            <w:r>
              <w:rPr>
                <w:rFonts w:ascii="宋体" w:hAnsi="宋体" w:hint="eastAsia"/>
                <w:color w:val="auto"/>
                <w:sz w:val="21"/>
                <w:szCs w:val="21"/>
              </w:rPr>
              <w:t>重大”的生产装置、储</w:t>
            </w:r>
            <w:r>
              <w:rPr>
                <w:rFonts w:ascii="宋体" w:hAnsi="宋体" w:hint="eastAsia"/>
                <w:color w:val="auto"/>
                <w:sz w:val="21"/>
                <w:szCs w:val="21"/>
              </w:rPr>
              <w:lastRenderedPageBreak/>
              <w:t>存设施外部安全防护距离不符合国家标准要求。</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lastRenderedPageBreak/>
              <w:t>不涉及</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lastRenderedPageBreak/>
              <w:t>4</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涉及重点监管危险化工工艺的装置未实现自动化控制，系统未实现紧急停车功能，装备的自动化控制系统、紧急停车系统未投入使用。</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不涉及</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5</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构成一级、二级重大危险源的危险化学品罐区未实现紧急切断功能；涉及毒性气体、液化气体、剧毒液体的一级、二级重大危险源的危险化学品罐区未配备独立的安全仪表系统。</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不构成重大危险源</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6</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全压力式液化</w:t>
            </w:r>
            <w:proofErr w:type="gramStart"/>
            <w:r>
              <w:rPr>
                <w:rFonts w:ascii="宋体" w:hAnsi="宋体" w:hint="eastAsia"/>
                <w:color w:val="auto"/>
                <w:sz w:val="21"/>
                <w:szCs w:val="21"/>
              </w:rPr>
              <w:t>烃</w:t>
            </w:r>
            <w:proofErr w:type="gramEnd"/>
            <w:r>
              <w:rPr>
                <w:rFonts w:ascii="宋体" w:hAnsi="宋体" w:hint="eastAsia"/>
                <w:color w:val="auto"/>
                <w:sz w:val="21"/>
                <w:szCs w:val="21"/>
              </w:rPr>
              <w:t>贮罐未按国家标准设置注水措施。</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不涉及</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7</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液化烃、液氨、液氯等易燃易爆、有毒有害液化气体的充装未使用万向管道充装系统。</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澄江</w:t>
            </w:r>
            <w:proofErr w:type="gramStart"/>
            <w:r>
              <w:rPr>
                <w:rFonts w:ascii="宋体" w:hAnsi="宋体" w:hint="eastAsia"/>
                <w:color w:val="auto"/>
                <w:sz w:val="21"/>
                <w:szCs w:val="21"/>
              </w:rPr>
              <w:t>毅利锋</w:t>
            </w:r>
            <w:proofErr w:type="gramEnd"/>
            <w:r>
              <w:rPr>
                <w:rFonts w:ascii="宋体" w:hAnsi="宋体" w:hint="eastAsia"/>
                <w:color w:val="auto"/>
                <w:sz w:val="21"/>
                <w:szCs w:val="21"/>
              </w:rPr>
              <w:t>工贸有限公司工业气体充装经营项目不涉及易燃易爆有毒气体充装</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8</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光气、氯气等剧毒气体及硫化氢气体管道穿越除厂区</w:t>
            </w:r>
            <w:r>
              <w:rPr>
                <w:rFonts w:ascii="宋体" w:hAnsi="宋体" w:hint="eastAsia"/>
                <w:color w:val="auto"/>
                <w:sz w:val="21"/>
                <w:szCs w:val="21"/>
              </w:rPr>
              <w:t>(</w:t>
            </w:r>
            <w:r>
              <w:rPr>
                <w:rFonts w:ascii="宋体" w:hAnsi="宋体" w:hint="eastAsia"/>
                <w:color w:val="auto"/>
                <w:sz w:val="21"/>
                <w:szCs w:val="21"/>
              </w:rPr>
              <w:t>包括化工园区、工业园区）外的公共区域。</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不涉及</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9</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地区架空电力线路穿越生产区且不符合国家标准要求。</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无架空电力线路跨越</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1</w:t>
            </w:r>
            <w:r>
              <w:rPr>
                <w:rFonts w:ascii="宋体" w:hAnsi="宋体"/>
                <w:bCs/>
                <w:color w:val="auto"/>
                <w:sz w:val="21"/>
                <w:szCs w:val="21"/>
              </w:rPr>
              <w:t>0</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在役化工装置未经正规设计且未进行安全设计诊断。</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公司充装装置经有资质的设计单位进行设计，并通过验收</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1</w:t>
            </w:r>
            <w:r>
              <w:rPr>
                <w:rFonts w:ascii="宋体" w:hAnsi="宋体"/>
                <w:bCs/>
                <w:color w:val="auto"/>
                <w:sz w:val="21"/>
                <w:szCs w:val="21"/>
              </w:rPr>
              <w:t>1</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使用淘汰落后安全技术工艺、设备目录列出的工艺、设备。</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未使用淘汰落后的工艺和设备</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1</w:t>
            </w:r>
            <w:r>
              <w:rPr>
                <w:rFonts w:ascii="宋体" w:hAnsi="宋体"/>
                <w:bCs/>
                <w:color w:val="auto"/>
                <w:sz w:val="21"/>
                <w:szCs w:val="21"/>
              </w:rPr>
              <w:t>2</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涉及可燃和有毒有害气体泄漏的场所未按国家标准设置检测报警装置，爆炸危险场所未按国家标准安装使用防爆电气设备。</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按《爆炸危险环境电力装置设计规范》（</w:t>
            </w:r>
            <w:r>
              <w:rPr>
                <w:rFonts w:ascii="宋体" w:hAnsi="宋体" w:hint="eastAsia"/>
                <w:color w:val="auto"/>
                <w:sz w:val="21"/>
                <w:szCs w:val="21"/>
              </w:rPr>
              <w:t>GB50058-2014</w:t>
            </w:r>
            <w:r>
              <w:rPr>
                <w:rFonts w:ascii="宋体" w:hAnsi="宋体" w:hint="eastAsia"/>
                <w:color w:val="auto"/>
                <w:sz w:val="21"/>
                <w:szCs w:val="21"/>
              </w:rPr>
              <w:t>）规定，工业气体充装区域不涉及爆炸性气体和粉尘混合物的环境，不属于爆炸危险区域。但企业提高要求选用了防爆电气设备，并按要求设置氧浓度检测报警装置。</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1</w:t>
            </w:r>
            <w:r>
              <w:rPr>
                <w:rFonts w:ascii="宋体" w:hAnsi="宋体"/>
                <w:bCs/>
                <w:color w:val="auto"/>
                <w:sz w:val="21"/>
                <w:szCs w:val="21"/>
              </w:rPr>
              <w:t>3</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控制室或机柜间面向具有火灾、爆炸危险性装置一侧不满足国家标准关于防火防爆的要求。</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proofErr w:type="gramStart"/>
            <w:r>
              <w:rPr>
                <w:rFonts w:ascii="宋体" w:hAnsi="宋体" w:hint="eastAsia"/>
                <w:color w:val="auto"/>
                <w:sz w:val="21"/>
                <w:szCs w:val="21"/>
              </w:rPr>
              <w:t>毅利锋公司</w:t>
            </w:r>
            <w:proofErr w:type="gramEnd"/>
            <w:r>
              <w:rPr>
                <w:rFonts w:ascii="宋体" w:hAnsi="宋体" w:hint="eastAsia"/>
                <w:color w:val="auto"/>
                <w:sz w:val="21"/>
                <w:szCs w:val="21"/>
              </w:rPr>
              <w:t>集中控制室设置于办公楼一楼南侧，办公区与生产区已分隔开。</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1</w:t>
            </w:r>
            <w:r>
              <w:rPr>
                <w:rFonts w:ascii="宋体" w:hAnsi="宋体"/>
                <w:bCs/>
                <w:color w:val="auto"/>
                <w:sz w:val="21"/>
                <w:szCs w:val="21"/>
              </w:rPr>
              <w:t>4</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化工生产装置未按国家标准要求设置双重电源供电，自动化控制系统未设置不间断电源。</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公司设置有</w:t>
            </w:r>
            <w:r>
              <w:rPr>
                <w:rFonts w:ascii="宋体" w:hAnsi="宋体" w:hint="eastAsia"/>
                <w:color w:val="auto"/>
                <w:sz w:val="21"/>
                <w:szCs w:val="21"/>
              </w:rPr>
              <w:t>50kW</w:t>
            </w:r>
            <w:r>
              <w:rPr>
                <w:rFonts w:ascii="宋体" w:hAnsi="宋体" w:hint="eastAsia"/>
                <w:color w:val="auto"/>
                <w:sz w:val="21"/>
                <w:szCs w:val="21"/>
              </w:rPr>
              <w:t>柴油发电机为备用电源，控制系统设置有</w:t>
            </w:r>
            <w:r>
              <w:rPr>
                <w:rFonts w:ascii="宋体" w:hAnsi="宋体" w:hint="eastAsia"/>
                <w:color w:val="auto"/>
                <w:sz w:val="21"/>
                <w:szCs w:val="21"/>
              </w:rPr>
              <w:t>UOS</w:t>
            </w:r>
            <w:r>
              <w:rPr>
                <w:rFonts w:ascii="宋体" w:hAnsi="宋体" w:hint="eastAsia"/>
                <w:color w:val="auto"/>
                <w:sz w:val="21"/>
                <w:szCs w:val="21"/>
              </w:rPr>
              <w:t>电源</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1</w:t>
            </w:r>
            <w:r>
              <w:rPr>
                <w:rFonts w:ascii="宋体" w:hAnsi="宋体"/>
                <w:bCs/>
                <w:color w:val="auto"/>
                <w:sz w:val="21"/>
                <w:szCs w:val="21"/>
              </w:rPr>
              <w:t>5</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安全阀、爆破片等安全附件未正常投用。</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安全阀正常投入使用，并定期进行校验</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1</w:t>
            </w:r>
            <w:r>
              <w:rPr>
                <w:rFonts w:ascii="宋体" w:hAnsi="宋体"/>
                <w:bCs/>
                <w:color w:val="auto"/>
                <w:sz w:val="21"/>
                <w:szCs w:val="21"/>
              </w:rPr>
              <w:t>6</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未建立与岗位相匹配的全员安全生产责任制或者未制定实施生产安全事故隐患排查治理制度。</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制定有较为完善的安全生产责任制</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lastRenderedPageBreak/>
              <w:t>1</w:t>
            </w:r>
            <w:r>
              <w:rPr>
                <w:rFonts w:ascii="宋体" w:hAnsi="宋体"/>
                <w:bCs/>
                <w:color w:val="auto"/>
                <w:sz w:val="21"/>
                <w:szCs w:val="21"/>
              </w:rPr>
              <w:t>7</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未制定操作规程和工艺控制指标。</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制定有相应操作规程和工艺控制指标</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1</w:t>
            </w:r>
            <w:r>
              <w:rPr>
                <w:rFonts w:ascii="宋体" w:hAnsi="宋体"/>
                <w:bCs/>
                <w:color w:val="auto"/>
                <w:sz w:val="21"/>
                <w:szCs w:val="21"/>
              </w:rPr>
              <w:t>8</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未按照国家标准制定动火、进入受限空间等特殊作业管理制度，或者制度未有效执行。</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制定有相关安全管理制度</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1</w:t>
            </w:r>
            <w:r>
              <w:rPr>
                <w:rFonts w:ascii="宋体" w:hAnsi="宋体"/>
                <w:bCs/>
                <w:color w:val="auto"/>
                <w:sz w:val="21"/>
                <w:szCs w:val="21"/>
              </w:rPr>
              <w:t>9</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不涉及</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r w:rsidR="0041666A">
        <w:trPr>
          <w:trHeight w:val="425"/>
          <w:jc w:val="center"/>
        </w:trPr>
        <w:tc>
          <w:tcPr>
            <w:tcW w:w="701"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2</w:t>
            </w:r>
            <w:r>
              <w:rPr>
                <w:rFonts w:ascii="宋体" w:hAnsi="宋体"/>
                <w:bCs/>
                <w:color w:val="auto"/>
                <w:sz w:val="21"/>
                <w:szCs w:val="21"/>
              </w:rPr>
              <w:t>0</w:t>
            </w:r>
          </w:p>
        </w:tc>
        <w:tc>
          <w:tcPr>
            <w:tcW w:w="382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未按国家标准分区分类储存危险化学品，超量、</w:t>
            </w:r>
            <w:proofErr w:type="gramStart"/>
            <w:r>
              <w:rPr>
                <w:rFonts w:ascii="宋体" w:hAnsi="宋体" w:hint="eastAsia"/>
                <w:color w:val="auto"/>
                <w:sz w:val="21"/>
                <w:szCs w:val="21"/>
              </w:rPr>
              <w:t>超品种</w:t>
            </w:r>
            <w:proofErr w:type="gramEnd"/>
            <w:r>
              <w:rPr>
                <w:rFonts w:ascii="宋体" w:hAnsi="宋体" w:hint="eastAsia"/>
                <w:color w:val="auto"/>
                <w:sz w:val="21"/>
                <w:szCs w:val="21"/>
              </w:rPr>
              <w:t>储存危险化学品，相互</w:t>
            </w:r>
            <w:proofErr w:type="gramStart"/>
            <w:r>
              <w:rPr>
                <w:rFonts w:ascii="宋体" w:hAnsi="宋体" w:hint="eastAsia"/>
                <w:color w:val="auto"/>
                <w:sz w:val="21"/>
                <w:szCs w:val="21"/>
              </w:rPr>
              <w:t>禁配物质混</w:t>
            </w:r>
            <w:proofErr w:type="gramEnd"/>
            <w:r>
              <w:rPr>
                <w:rFonts w:ascii="宋体" w:hAnsi="宋体" w:hint="eastAsia"/>
                <w:color w:val="auto"/>
                <w:sz w:val="21"/>
                <w:szCs w:val="21"/>
              </w:rPr>
              <w:t>放混存。</w:t>
            </w:r>
          </w:p>
        </w:tc>
        <w:tc>
          <w:tcPr>
            <w:tcW w:w="2410"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现场按要求分区分品种储存危险化学品</w:t>
            </w:r>
          </w:p>
        </w:tc>
        <w:tc>
          <w:tcPr>
            <w:tcW w:w="1276"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否</w:t>
            </w:r>
          </w:p>
        </w:tc>
        <w:tc>
          <w:tcPr>
            <w:tcW w:w="858" w:type="dxa"/>
            <w:vAlign w:val="center"/>
          </w:tcPr>
          <w:p w:rsidR="0041666A" w:rsidRDefault="0041666A">
            <w:pPr>
              <w:topLinePunct/>
              <w:spacing w:line="240" w:lineRule="auto"/>
              <w:ind w:firstLineChars="0" w:firstLine="0"/>
              <w:jc w:val="left"/>
              <w:rPr>
                <w:rFonts w:ascii="宋体" w:hAnsi="宋体"/>
                <w:b/>
                <w:bCs/>
                <w:color w:val="auto"/>
                <w:sz w:val="21"/>
                <w:szCs w:val="21"/>
              </w:rPr>
            </w:pPr>
          </w:p>
        </w:tc>
      </w:tr>
    </w:tbl>
    <w:p w:rsidR="0041666A" w:rsidRDefault="0096795A">
      <w:pPr>
        <w:pStyle w:val="a7"/>
        <w:widowControl w:val="0"/>
        <w:topLinePunct/>
        <w:ind w:leftChars="0" w:left="0" w:firstLine="560"/>
        <w:rPr>
          <w:rFonts w:ascii="宋体" w:hAnsi="宋体"/>
          <w:color w:val="auto"/>
          <w:kern w:val="2"/>
          <w:sz w:val="28"/>
          <w:szCs w:val="28"/>
        </w:rPr>
      </w:pPr>
      <w:r>
        <w:rPr>
          <w:rFonts w:ascii="宋体" w:hAnsi="宋体" w:hint="eastAsia"/>
          <w:color w:val="auto"/>
          <w:kern w:val="2"/>
          <w:sz w:val="28"/>
          <w:szCs w:val="28"/>
        </w:rPr>
        <w:t>（</w:t>
      </w:r>
      <w:r>
        <w:rPr>
          <w:rFonts w:ascii="宋体" w:hAnsi="宋体" w:hint="eastAsia"/>
          <w:color w:val="auto"/>
          <w:kern w:val="2"/>
          <w:sz w:val="28"/>
          <w:szCs w:val="28"/>
        </w:rPr>
        <w:t>2</w:t>
      </w:r>
      <w:r>
        <w:rPr>
          <w:rFonts w:ascii="宋体" w:hAnsi="宋体" w:hint="eastAsia"/>
          <w:color w:val="auto"/>
          <w:kern w:val="2"/>
          <w:sz w:val="28"/>
          <w:szCs w:val="28"/>
        </w:rPr>
        <w:t>）</w:t>
      </w:r>
      <w:r>
        <w:rPr>
          <w:rFonts w:ascii="宋体" w:hAnsi="宋体" w:hint="eastAsia"/>
          <w:color w:val="auto"/>
          <w:sz w:val="28"/>
          <w:szCs w:val="28"/>
          <w:lang w:val="zh-CN"/>
        </w:rPr>
        <w:t>重大生产安全事故隐患判定结果</w:t>
      </w:r>
    </w:p>
    <w:p w:rsidR="0041666A" w:rsidRDefault="0096795A">
      <w:pPr>
        <w:pStyle w:val="a7"/>
        <w:widowControl w:val="0"/>
        <w:topLinePunct/>
        <w:ind w:leftChars="0" w:left="0" w:firstLine="560"/>
        <w:rPr>
          <w:rFonts w:ascii="宋体" w:hAnsi="宋体"/>
          <w:color w:val="auto"/>
          <w:kern w:val="2"/>
          <w:sz w:val="28"/>
          <w:szCs w:val="28"/>
        </w:rPr>
      </w:pPr>
      <w:r>
        <w:rPr>
          <w:rFonts w:ascii="宋体" w:hAnsi="宋体" w:hint="eastAsia"/>
          <w:color w:val="auto"/>
          <w:kern w:val="2"/>
          <w:sz w:val="28"/>
          <w:szCs w:val="28"/>
        </w:rPr>
        <w:t>根据《国家安全监管总局关于印发</w:t>
      </w:r>
      <w:r>
        <w:rPr>
          <w:rFonts w:ascii="宋体" w:hAnsi="宋体" w:hint="eastAsia"/>
          <w:color w:val="auto"/>
          <w:kern w:val="2"/>
          <w:sz w:val="28"/>
          <w:szCs w:val="28"/>
        </w:rPr>
        <w:t>&lt;</w:t>
      </w:r>
      <w:r>
        <w:rPr>
          <w:rFonts w:ascii="宋体" w:hAnsi="宋体" w:hint="eastAsia"/>
          <w:color w:val="auto"/>
          <w:kern w:val="2"/>
          <w:sz w:val="28"/>
          <w:szCs w:val="28"/>
        </w:rPr>
        <w:t>化工和危险化学品生产经营单位重大生产安全事故隐患判定标准（试行）</w:t>
      </w:r>
      <w:r>
        <w:rPr>
          <w:rFonts w:ascii="宋体" w:hAnsi="宋体" w:hint="eastAsia"/>
          <w:color w:val="auto"/>
          <w:kern w:val="2"/>
          <w:sz w:val="28"/>
          <w:szCs w:val="28"/>
        </w:rPr>
        <w:t>&gt;&lt;</w:t>
      </w:r>
      <w:r>
        <w:rPr>
          <w:rFonts w:ascii="宋体" w:hAnsi="宋体" w:hint="eastAsia"/>
          <w:color w:val="auto"/>
          <w:kern w:val="2"/>
          <w:sz w:val="28"/>
          <w:szCs w:val="28"/>
        </w:rPr>
        <w:t>烟花爆竹生产经营单位重大生产安全事故隐患判定标准（试行）</w:t>
      </w:r>
      <w:r>
        <w:rPr>
          <w:rFonts w:ascii="宋体" w:hAnsi="宋体" w:hint="eastAsia"/>
          <w:color w:val="auto"/>
          <w:kern w:val="2"/>
          <w:sz w:val="28"/>
          <w:szCs w:val="28"/>
        </w:rPr>
        <w:t>&gt;</w:t>
      </w:r>
      <w:r>
        <w:rPr>
          <w:rFonts w:ascii="宋体" w:hAnsi="宋体" w:hint="eastAsia"/>
          <w:color w:val="auto"/>
          <w:kern w:val="2"/>
          <w:sz w:val="28"/>
          <w:szCs w:val="28"/>
        </w:rPr>
        <w:t>的通知》（安监总管三</w:t>
      </w:r>
      <w:r>
        <w:rPr>
          <w:rFonts w:ascii="宋体" w:hAnsi="宋体" w:hint="eastAsia"/>
          <w:color w:val="auto"/>
          <w:kern w:val="2"/>
          <w:sz w:val="28"/>
          <w:szCs w:val="28"/>
        </w:rPr>
        <w:t>[2017]121</w:t>
      </w:r>
      <w:r>
        <w:rPr>
          <w:rFonts w:ascii="宋体" w:hAnsi="宋体" w:hint="eastAsia"/>
          <w:color w:val="auto"/>
          <w:kern w:val="2"/>
          <w:sz w:val="28"/>
          <w:szCs w:val="28"/>
        </w:rPr>
        <w:t>号）有关内容进行判定，</w:t>
      </w:r>
      <w:proofErr w:type="gramStart"/>
      <w:r>
        <w:rPr>
          <w:rFonts w:ascii="宋体" w:hAnsi="宋体" w:hint="eastAsia"/>
          <w:color w:val="auto"/>
          <w:kern w:val="2"/>
          <w:sz w:val="28"/>
          <w:szCs w:val="28"/>
        </w:rPr>
        <w:t>毅利锋公司</w:t>
      </w:r>
      <w:proofErr w:type="gramEnd"/>
      <w:r>
        <w:rPr>
          <w:rFonts w:ascii="宋体" w:hAnsi="宋体" w:hint="eastAsia"/>
          <w:color w:val="auto"/>
          <w:kern w:val="2"/>
          <w:sz w:val="28"/>
          <w:szCs w:val="28"/>
        </w:rPr>
        <w:t>不存在</w:t>
      </w:r>
      <w:r>
        <w:rPr>
          <w:rFonts w:ascii="宋体" w:hAnsi="宋体" w:hint="eastAsia"/>
          <w:color w:val="auto"/>
          <w:sz w:val="28"/>
          <w:szCs w:val="28"/>
          <w:lang w:val="zh-CN"/>
        </w:rPr>
        <w:t>重大生产安全事故隐患。</w:t>
      </w:r>
    </w:p>
    <w:p w:rsidR="0041666A" w:rsidRDefault="0096795A">
      <w:pPr>
        <w:pStyle w:val="2"/>
        <w:keepNext w:val="0"/>
        <w:keepLines w:val="0"/>
      </w:pPr>
      <w:bookmarkStart w:id="240" w:name="_Toc503269901"/>
      <w:bookmarkStart w:id="241" w:name="_Toc531615485"/>
      <w:bookmarkStart w:id="242" w:name="_Toc247620209"/>
      <w:bookmarkStart w:id="243" w:name="_Toc464803665"/>
      <w:bookmarkStart w:id="244" w:name="_Toc201927571"/>
      <w:r>
        <w:rPr>
          <w:rFonts w:hint="eastAsia"/>
        </w:rPr>
        <w:t>5.4</w:t>
      </w:r>
      <w:r>
        <w:t xml:space="preserve"> </w:t>
      </w:r>
      <w:r>
        <w:rPr>
          <w:rFonts w:hint="eastAsia"/>
        </w:rPr>
        <w:t>公用工程及辅助设施单元评价</w:t>
      </w:r>
      <w:bookmarkEnd w:id="240"/>
      <w:bookmarkEnd w:id="241"/>
      <w:bookmarkEnd w:id="242"/>
      <w:bookmarkEnd w:id="243"/>
      <w:bookmarkEnd w:id="244"/>
    </w:p>
    <w:p w:rsidR="0041666A" w:rsidRDefault="0096795A">
      <w:pPr>
        <w:ind w:firstLine="562"/>
        <w:outlineLvl w:val="2"/>
        <w:rPr>
          <w:rFonts w:ascii="宋体" w:hAnsi="宋体" w:cs="宋体"/>
          <w:b/>
          <w:bCs/>
          <w:color w:val="auto"/>
          <w:szCs w:val="28"/>
        </w:rPr>
      </w:pPr>
      <w:bookmarkStart w:id="245" w:name="_Toc503269902"/>
      <w:bookmarkStart w:id="246" w:name="_Toc464803666"/>
      <w:r>
        <w:rPr>
          <w:rFonts w:ascii="宋体" w:hAnsi="宋体" w:cs="宋体" w:hint="eastAsia"/>
          <w:b/>
          <w:bCs/>
          <w:color w:val="auto"/>
          <w:szCs w:val="28"/>
        </w:rPr>
        <w:t>5.4.1</w:t>
      </w:r>
      <w:r>
        <w:rPr>
          <w:rFonts w:ascii="宋体" w:hAnsi="宋体" w:cs="宋体"/>
          <w:b/>
          <w:bCs/>
          <w:color w:val="auto"/>
          <w:szCs w:val="28"/>
        </w:rPr>
        <w:t xml:space="preserve"> </w:t>
      </w:r>
      <w:r>
        <w:rPr>
          <w:rFonts w:ascii="宋体" w:hAnsi="宋体" w:cs="宋体" w:hint="eastAsia"/>
          <w:b/>
          <w:bCs/>
          <w:color w:val="auto"/>
          <w:szCs w:val="28"/>
        </w:rPr>
        <w:t>供配电系统安全评价</w:t>
      </w:r>
      <w:bookmarkEnd w:id="245"/>
      <w:bookmarkEnd w:id="246"/>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w:t>
      </w:r>
      <w:r>
        <w:rPr>
          <w:rFonts w:ascii="宋体" w:hAnsi="宋体" w:hint="eastAsia"/>
          <w:color w:val="auto"/>
        </w:rPr>
        <w:t>）供配电系统安全检查表</w:t>
      </w:r>
    </w:p>
    <w:p w:rsidR="0041666A" w:rsidRDefault="0096795A">
      <w:pPr>
        <w:topLinePunct/>
        <w:ind w:firstLine="560"/>
        <w:rPr>
          <w:rFonts w:ascii="宋体" w:hAnsi="宋体"/>
          <w:color w:val="auto"/>
        </w:rPr>
      </w:pPr>
      <w:bookmarkStart w:id="247" w:name="_Hlk5910177"/>
      <w:r>
        <w:rPr>
          <w:rFonts w:ascii="宋体" w:hAnsi="宋体" w:hint="eastAsia"/>
          <w:color w:val="auto"/>
        </w:rPr>
        <w:t>本节根据《低压配电设计规范》（</w:t>
      </w:r>
      <w:r>
        <w:rPr>
          <w:rFonts w:ascii="宋体" w:hAnsi="宋体" w:hint="eastAsia"/>
          <w:color w:val="auto"/>
        </w:rPr>
        <w:t>GB 50054-2011</w:t>
      </w:r>
      <w:r>
        <w:rPr>
          <w:rFonts w:ascii="宋体" w:hAnsi="宋体" w:hint="eastAsia"/>
          <w:color w:val="auto"/>
        </w:rPr>
        <w:t>）、《供配电系统设计规范》（</w:t>
      </w:r>
      <w:r>
        <w:rPr>
          <w:rFonts w:ascii="宋体" w:hAnsi="宋体" w:hint="eastAsia"/>
          <w:color w:val="auto"/>
        </w:rPr>
        <w:t>GB 50052-2009</w:t>
      </w:r>
      <w:r>
        <w:rPr>
          <w:rFonts w:ascii="宋体" w:hAnsi="宋体" w:hint="eastAsia"/>
          <w:color w:val="auto"/>
        </w:rPr>
        <w:t>）、《建筑电气工程施工质量验收规范》（</w:t>
      </w:r>
      <w:r>
        <w:rPr>
          <w:rFonts w:ascii="宋体" w:hAnsi="宋体" w:hint="eastAsia"/>
          <w:color w:val="auto"/>
        </w:rPr>
        <w:t xml:space="preserve">GB </w:t>
      </w:r>
      <w:r>
        <w:rPr>
          <w:rFonts w:ascii="宋体" w:hAnsi="宋体" w:hint="eastAsia"/>
          <w:color w:val="auto"/>
        </w:rPr>
        <w:t>50303-2015</w:t>
      </w:r>
      <w:r>
        <w:rPr>
          <w:rFonts w:ascii="宋体" w:hAnsi="宋体" w:hint="eastAsia"/>
          <w:color w:val="auto"/>
        </w:rPr>
        <w:t>）等标准、规范的要求，</w:t>
      </w:r>
      <w:bookmarkStart w:id="248" w:name="_Hlk5909526"/>
      <w:proofErr w:type="gramStart"/>
      <w:r>
        <w:rPr>
          <w:rFonts w:ascii="宋体" w:hAnsi="宋体" w:hint="eastAsia"/>
          <w:color w:val="auto"/>
        </w:rPr>
        <w:t>对毅利锋公司</w:t>
      </w:r>
      <w:proofErr w:type="gramEnd"/>
      <w:r>
        <w:rPr>
          <w:rFonts w:ascii="宋体" w:hAnsi="宋体" w:hint="eastAsia"/>
          <w:color w:val="auto"/>
        </w:rPr>
        <w:t>配电系统进行安全检查，具体检查情况见表</w:t>
      </w:r>
      <w:r>
        <w:rPr>
          <w:rFonts w:ascii="宋体" w:hAnsi="宋体" w:hint="eastAsia"/>
          <w:color w:val="auto"/>
        </w:rPr>
        <w:t>5-9</w:t>
      </w:r>
      <w:r>
        <w:rPr>
          <w:rFonts w:ascii="宋体" w:hAnsi="宋体" w:hint="eastAsia"/>
          <w:color w:val="auto"/>
        </w:rPr>
        <w:t>。</w:t>
      </w:r>
    </w:p>
    <w:bookmarkEnd w:id="247"/>
    <w:bookmarkEnd w:id="248"/>
    <w:p w:rsidR="0041666A" w:rsidRDefault="0096795A">
      <w:pPr>
        <w:widowControl/>
        <w:adjustRightInd/>
        <w:snapToGrid/>
        <w:spacing w:line="240" w:lineRule="auto"/>
        <w:ind w:firstLineChars="0" w:firstLine="0"/>
        <w:jc w:val="center"/>
        <w:rPr>
          <w:rFonts w:ascii="宋体" w:hAnsi="宋体"/>
          <w:color w:val="auto"/>
          <w:szCs w:val="21"/>
        </w:rPr>
      </w:pPr>
      <w:r>
        <w:rPr>
          <w:rFonts w:ascii="宋体" w:hAnsi="宋体" w:hint="eastAsia"/>
          <w:color w:val="auto"/>
          <w:szCs w:val="21"/>
        </w:rPr>
        <w:t>表</w:t>
      </w:r>
      <w:r>
        <w:rPr>
          <w:rFonts w:ascii="宋体" w:hAnsi="宋体" w:hint="eastAsia"/>
          <w:color w:val="auto"/>
          <w:szCs w:val="21"/>
        </w:rPr>
        <w:t>5-9</w:t>
      </w:r>
      <w:r>
        <w:rPr>
          <w:rFonts w:ascii="宋体" w:hAnsi="宋体"/>
          <w:color w:val="auto"/>
          <w:szCs w:val="21"/>
        </w:rPr>
        <w:t xml:space="preserve">  </w:t>
      </w:r>
      <w:r>
        <w:rPr>
          <w:rFonts w:ascii="宋体" w:hAnsi="宋体" w:hint="eastAsia"/>
          <w:color w:val="auto"/>
          <w:szCs w:val="21"/>
        </w:rPr>
        <w:t>供配电系统安全检查表</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2"/>
        <w:gridCol w:w="3957"/>
        <w:gridCol w:w="1985"/>
        <w:gridCol w:w="1265"/>
        <w:gridCol w:w="1143"/>
      </w:tblGrid>
      <w:tr w:rsidR="0041666A">
        <w:trPr>
          <w:trHeight w:val="425"/>
          <w:tblHeader/>
          <w:jc w:val="center"/>
        </w:trPr>
        <w:tc>
          <w:tcPr>
            <w:tcW w:w="722" w:type="dxa"/>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序号</w:t>
            </w:r>
          </w:p>
        </w:tc>
        <w:tc>
          <w:tcPr>
            <w:tcW w:w="3957" w:type="dxa"/>
            <w:vAlign w:val="center"/>
          </w:tcPr>
          <w:p w:rsidR="0041666A" w:rsidRDefault="0096795A">
            <w:pPr>
              <w:topLinePunct/>
              <w:spacing w:line="240" w:lineRule="auto"/>
              <w:ind w:firstLineChars="0" w:firstLine="0"/>
              <w:jc w:val="center"/>
              <w:rPr>
                <w:rFonts w:ascii="宋体" w:hAnsi="宋体" w:cs="Arial Unicode MS"/>
                <w:b/>
                <w:color w:val="auto"/>
                <w:sz w:val="21"/>
                <w:szCs w:val="21"/>
              </w:rPr>
            </w:pPr>
            <w:r>
              <w:rPr>
                <w:rFonts w:ascii="宋体" w:hAnsi="宋体" w:hint="eastAsia"/>
                <w:b/>
                <w:color w:val="auto"/>
                <w:sz w:val="21"/>
                <w:szCs w:val="21"/>
              </w:rPr>
              <w:t>检查项目及内容</w:t>
            </w:r>
          </w:p>
        </w:tc>
        <w:tc>
          <w:tcPr>
            <w:tcW w:w="1985" w:type="dxa"/>
            <w:vAlign w:val="center"/>
          </w:tcPr>
          <w:p w:rsidR="0041666A" w:rsidRDefault="0096795A">
            <w:pPr>
              <w:topLinePunct/>
              <w:spacing w:line="240" w:lineRule="auto"/>
              <w:ind w:firstLineChars="0" w:firstLine="0"/>
              <w:jc w:val="center"/>
              <w:rPr>
                <w:rFonts w:ascii="宋体" w:hAnsi="宋体" w:cs="Arial Unicode MS"/>
                <w:b/>
                <w:color w:val="auto"/>
                <w:sz w:val="21"/>
                <w:szCs w:val="21"/>
              </w:rPr>
            </w:pPr>
            <w:r>
              <w:rPr>
                <w:rFonts w:ascii="宋体" w:hAnsi="宋体" w:hint="eastAsia"/>
                <w:b/>
                <w:color w:val="auto"/>
                <w:sz w:val="21"/>
                <w:szCs w:val="21"/>
              </w:rPr>
              <w:t>检查依据</w:t>
            </w:r>
          </w:p>
        </w:tc>
        <w:tc>
          <w:tcPr>
            <w:tcW w:w="1265" w:type="dxa"/>
            <w:vAlign w:val="center"/>
          </w:tcPr>
          <w:p w:rsidR="0041666A" w:rsidRDefault="0096795A">
            <w:pPr>
              <w:topLinePunct/>
              <w:spacing w:line="240" w:lineRule="auto"/>
              <w:ind w:firstLineChars="0" w:firstLine="0"/>
              <w:jc w:val="center"/>
              <w:rPr>
                <w:rFonts w:ascii="宋体" w:hAnsi="宋体" w:cs="Arial Unicode MS"/>
                <w:b/>
                <w:color w:val="auto"/>
                <w:sz w:val="21"/>
                <w:szCs w:val="21"/>
              </w:rPr>
            </w:pPr>
            <w:r>
              <w:rPr>
                <w:rFonts w:ascii="宋体" w:hAnsi="宋体" w:hint="eastAsia"/>
                <w:b/>
                <w:color w:val="auto"/>
                <w:sz w:val="21"/>
                <w:szCs w:val="21"/>
              </w:rPr>
              <w:t>检查情况</w:t>
            </w:r>
          </w:p>
        </w:tc>
        <w:tc>
          <w:tcPr>
            <w:tcW w:w="1143" w:type="dxa"/>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检查结果</w:t>
            </w:r>
          </w:p>
        </w:tc>
      </w:tr>
      <w:tr w:rsidR="0041666A">
        <w:trPr>
          <w:trHeight w:val="425"/>
          <w:jc w:val="center"/>
        </w:trPr>
        <w:tc>
          <w:tcPr>
            <w:tcW w:w="722"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1</w:t>
            </w:r>
          </w:p>
        </w:tc>
        <w:tc>
          <w:tcPr>
            <w:tcW w:w="395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电力负荷应根据对供电可靠性的要求及中断供电在政治、经济上所造成损失或影响的程度进行分级，并应符合下列规定：</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1</w:t>
            </w:r>
            <w:r>
              <w:rPr>
                <w:rFonts w:ascii="宋体" w:hAnsi="宋体" w:hint="eastAsia"/>
                <w:color w:val="auto"/>
                <w:sz w:val="21"/>
                <w:szCs w:val="21"/>
              </w:rPr>
              <w:t>、符合下列情况之一时，应视为二级负荷：</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1)</w:t>
            </w:r>
            <w:r>
              <w:rPr>
                <w:rFonts w:ascii="宋体" w:hAnsi="宋体" w:hint="eastAsia"/>
                <w:color w:val="auto"/>
                <w:sz w:val="21"/>
                <w:szCs w:val="21"/>
              </w:rPr>
              <w:t>中断供电将在经济上造成较大损失时；</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2)</w:t>
            </w:r>
            <w:r>
              <w:rPr>
                <w:rFonts w:ascii="宋体" w:hAnsi="宋体" w:hint="eastAsia"/>
                <w:color w:val="auto"/>
                <w:sz w:val="21"/>
                <w:szCs w:val="21"/>
              </w:rPr>
              <w:t>中断供电将影响较重要用电单位的正</w:t>
            </w:r>
            <w:r>
              <w:rPr>
                <w:rFonts w:ascii="宋体" w:hAnsi="宋体" w:hint="eastAsia"/>
                <w:color w:val="auto"/>
                <w:sz w:val="21"/>
                <w:szCs w:val="21"/>
              </w:rPr>
              <w:lastRenderedPageBreak/>
              <w:t>常工作；</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2</w:t>
            </w:r>
            <w:r>
              <w:rPr>
                <w:rFonts w:ascii="宋体" w:hAnsi="宋体" w:hint="eastAsia"/>
                <w:color w:val="auto"/>
                <w:sz w:val="21"/>
                <w:szCs w:val="21"/>
              </w:rPr>
              <w:t>、不属于一级和二级负荷者应为三级负荷。</w:t>
            </w:r>
          </w:p>
        </w:tc>
        <w:tc>
          <w:tcPr>
            <w:tcW w:w="198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lastRenderedPageBreak/>
              <w:t>GB 50052-2009</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3.0.1</w:t>
            </w:r>
          </w:p>
        </w:tc>
        <w:tc>
          <w:tcPr>
            <w:tcW w:w="126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本项目用电负荷为三级负荷</w:t>
            </w:r>
          </w:p>
        </w:tc>
        <w:tc>
          <w:tcPr>
            <w:tcW w:w="114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25"/>
          <w:jc w:val="center"/>
        </w:trPr>
        <w:tc>
          <w:tcPr>
            <w:tcW w:w="722"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lastRenderedPageBreak/>
              <w:t>2</w:t>
            </w:r>
          </w:p>
        </w:tc>
        <w:tc>
          <w:tcPr>
            <w:tcW w:w="395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带电导体系统的型式，宜采用单相二线制、两相三线制、三相三线制和三线四线制。低压配电系统接地型式，可采用</w:t>
            </w:r>
            <w:r>
              <w:rPr>
                <w:rFonts w:ascii="宋体" w:hAnsi="宋体" w:hint="eastAsia"/>
                <w:color w:val="auto"/>
                <w:sz w:val="21"/>
                <w:szCs w:val="21"/>
              </w:rPr>
              <w:t>TN</w:t>
            </w:r>
            <w:r>
              <w:rPr>
                <w:rFonts w:ascii="宋体" w:hAnsi="宋体" w:hint="eastAsia"/>
                <w:color w:val="auto"/>
                <w:sz w:val="21"/>
                <w:szCs w:val="21"/>
              </w:rPr>
              <w:t>系统、</w:t>
            </w:r>
            <w:r>
              <w:rPr>
                <w:rFonts w:ascii="宋体" w:hAnsi="宋体" w:hint="eastAsia"/>
                <w:color w:val="auto"/>
                <w:sz w:val="21"/>
                <w:szCs w:val="21"/>
              </w:rPr>
              <w:t>TT</w:t>
            </w:r>
            <w:r>
              <w:rPr>
                <w:rFonts w:ascii="宋体" w:hAnsi="宋体" w:hint="eastAsia"/>
                <w:color w:val="auto"/>
                <w:sz w:val="21"/>
                <w:szCs w:val="21"/>
              </w:rPr>
              <w:t>系统和</w:t>
            </w:r>
            <w:r>
              <w:rPr>
                <w:rFonts w:ascii="宋体" w:hAnsi="宋体" w:hint="eastAsia"/>
                <w:color w:val="auto"/>
                <w:sz w:val="21"/>
                <w:szCs w:val="21"/>
              </w:rPr>
              <w:t>IT</w:t>
            </w:r>
            <w:r>
              <w:rPr>
                <w:rFonts w:ascii="宋体" w:hAnsi="宋体" w:hint="eastAsia"/>
                <w:color w:val="auto"/>
                <w:sz w:val="21"/>
                <w:szCs w:val="21"/>
              </w:rPr>
              <w:t>系统</w:t>
            </w:r>
          </w:p>
        </w:tc>
        <w:tc>
          <w:tcPr>
            <w:tcW w:w="198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GB 50052-2009</w:t>
            </w:r>
          </w:p>
          <w:p w:rsidR="0041666A" w:rsidRDefault="0096795A">
            <w:pPr>
              <w:topLinePunct/>
              <w:spacing w:line="240" w:lineRule="auto"/>
              <w:ind w:firstLineChars="0" w:firstLine="0"/>
              <w:jc w:val="left"/>
              <w:rPr>
                <w:rFonts w:ascii="宋体" w:hAnsi="宋体"/>
                <w:color w:val="auto"/>
                <w:sz w:val="21"/>
                <w:szCs w:val="21"/>
              </w:rPr>
            </w:pPr>
            <w:bookmarkStart w:id="249" w:name="_Toc528656295"/>
            <w:bookmarkStart w:id="250" w:name="_Toc5915990"/>
            <w:bookmarkStart w:id="251" w:name="_Toc528335529"/>
            <w:bookmarkStart w:id="252" w:name="_Toc531615486"/>
            <w:bookmarkStart w:id="253" w:name="_Toc12003998"/>
            <w:r>
              <w:rPr>
                <w:rFonts w:ascii="宋体" w:hAnsi="宋体" w:hint="eastAsia"/>
                <w:color w:val="auto"/>
                <w:sz w:val="21"/>
                <w:szCs w:val="21"/>
              </w:rPr>
              <w:t>7.0.1</w:t>
            </w:r>
            <w:bookmarkEnd w:id="249"/>
            <w:bookmarkEnd w:id="250"/>
            <w:bookmarkEnd w:id="251"/>
            <w:bookmarkEnd w:id="252"/>
            <w:bookmarkEnd w:id="253"/>
          </w:p>
        </w:tc>
        <w:tc>
          <w:tcPr>
            <w:tcW w:w="126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采用</w:t>
            </w:r>
            <w:r>
              <w:rPr>
                <w:rFonts w:ascii="宋体" w:hAnsi="宋体" w:hint="eastAsia"/>
                <w:color w:val="auto"/>
                <w:sz w:val="21"/>
                <w:szCs w:val="21"/>
              </w:rPr>
              <w:t>TN-S</w:t>
            </w:r>
            <w:r>
              <w:rPr>
                <w:rFonts w:ascii="宋体" w:hAnsi="宋体" w:hint="eastAsia"/>
                <w:color w:val="auto"/>
                <w:sz w:val="21"/>
                <w:szCs w:val="21"/>
              </w:rPr>
              <w:t>系统</w:t>
            </w:r>
          </w:p>
        </w:tc>
        <w:tc>
          <w:tcPr>
            <w:tcW w:w="114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25"/>
          <w:jc w:val="center"/>
        </w:trPr>
        <w:tc>
          <w:tcPr>
            <w:tcW w:w="722"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3</w:t>
            </w:r>
          </w:p>
        </w:tc>
        <w:tc>
          <w:tcPr>
            <w:tcW w:w="395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一般条件下，用电产品的周围应留有足够的安全通道及工作空间，且不应堆放易燃、易爆和腐蚀性物品。</w:t>
            </w:r>
          </w:p>
        </w:tc>
        <w:tc>
          <w:tcPr>
            <w:tcW w:w="1985" w:type="dxa"/>
            <w:vAlign w:val="center"/>
          </w:tcPr>
          <w:p w:rsidR="0041666A" w:rsidRDefault="0096795A">
            <w:pPr>
              <w:topLinePunct/>
              <w:spacing w:line="240" w:lineRule="auto"/>
              <w:ind w:firstLineChars="0" w:firstLine="0"/>
              <w:jc w:val="left"/>
              <w:rPr>
                <w:rFonts w:ascii="宋体" w:hAnsi="宋体" w:cs="Tahoma"/>
                <w:color w:val="auto"/>
                <w:sz w:val="21"/>
                <w:szCs w:val="21"/>
              </w:rPr>
            </w:pPr>
            <w:r>
              <w:rPr>
                <w:rFonts w:ascii="宋体" w:hAnsi="宋体" w:cs="Tahoma" w:hint="eastAsia"/>
                <w:color w:val="auto"/>
                <w:sz w:val="21"/>
                <w:szCs w:val="21"/>
              </w:rPr>
              <w:t>《用电安全导则》</w:t>
            </w:r>
            <w:r>
              <w:rPr>
                <w:rFonts w:ascii="宋体" w:hAnsi="宋体" w:cs="Tahoma" w:hint="eastAsia"/>
                <w:color w:val="auto"/>
                <w:sz w:val="21"/>
                <w:szCs w:val="21"/>
              </w:rPr>
              <w:t>GB/T 13869-2017</w:t>
            </w:r>
          </w:p>
          <w:p w:rsidR="0041666A" w:rsidRDefault="0096795A">
            <w:pPr>
              <w:topLinePunct/>
              <w:spacing w:line="240" w:lineRule="auto"/>
              <w:ind w:firstLineChars="0" w:firstLine="0"/>
              <w:jc w:val="left"/>
              <w:rPr>
                <w:rFonts w:ascii="宋体" w:hAnsi="宋体" w:cs="Tahoma"/>
                <w:color w:val="auto"/>
                <w:sz w:val="21"/>
                <w:szCs w:val="21"/>
              </w:rPr>
            </w:pPr>
            <w:r>
              <w:rPr>
                <w:rFonts w:ascii="宋体" w:hAnsi="宋体" w:cs="Tahoma" w:hint="eastAsia"/>
                <w:color w:val="auto"/>
                <w:sz w:val="21"/>
                <w:szCs w:val="21"/>
              </w:rPr>
              <w:t>5.1.1</w:t>
            </w:r>
          </w:p>
        </w:tc>
        <w:tc>
          <w:tcPr>
            <w:tcW w:w="126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用电设备周围未堆放易燃、易爆物料</w:t>
            </w:r>
          </w:p>
        </w:tc>
        <w:tc>
          <w:tcPr>
            <w:tcW w:w="114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25"/>
          <w:jc w:val="center"/>
        </w:trPr>
        <w:tc>
          <w:tcPr>
            <w:tcW w:w="722"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4</w:t>
            </w:r>
          </w:p>
        </w:tc>
        <w:tc>
          <w:tcPr>
            <w:tcW w:w="395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在爆炸性环境内，电气设备应根据下列因素进行选择：</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 xml:space="preserve">1 </w:t>
            </w:r>
            <w:r>
              <w:rPr>
                <w:rFonts w:ascii="宋体" w:hAnsi="宋体" w:hint="eastAsia"/>
                <w:color w:val="auto"/>
                <w:sz w:val="21"/>
                <w:szCs w:val="21"/>
              </w:rPr>
              <w:t>爆炸危险区域的分区；</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 xml:space="preserve">2 </w:t>
            </w:r>
            <w:r>
              <w:rPr>
                <w:rFonts w:ascii="宋体" w:hAnsi="宋体" w:hint="eastAsia"/>
                <w:color w:val="auto"/>
                <w:sz w:val="21"/>
                <w:szCs w:val="21"/>
              </w:rPr>
              <w:t>可燃性物质和可燃性粉尘的分级；</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 xml:space="preserve">3 </w:t>
            </w:r>
            <w:r>
              <w:rPr>
                <w:rFonts w:ascii="宋体" w:hAnsi="宋体" w:hint="eastAsia"/>
                <w:color w:val="auto"/>
                <w:sz w:val="21"/>
                <w:szCs w:val="21"/>
              </w:rPr>
              <w:t>可燃性物质的引燃温度；</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 xml:space="preserve">4 </w:t>
            </w:r>
            <w:r>
              <w:rPr>
                <w:rFonts w:ascii="宋体" w:hAnsi="宋体" w:hint="eastAsia"/>
                <w:color w:val="auto"/>
                <w:sz w:val="21"/>
                <w:szCs w:val="21"/>
              </w:rPr>
              <w:t>可燃性粉尘云、可燃性粉尘层的最低引燃温度。</w:t>
            </w:r>
          </w:p>
        </w:tc>
        <w:tc>
          <w:tcPr>
            <w:tcW w:w="198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《爆炸危险环境电力装置设计规范》</w:t>
            </w:r>
            <w:r>
              <w:rPr>
                <w:rFonts w:ascii="宋体" w:hAnsi="宋体" w:hint="eastAsia"/>
                <w:color w:val="auto"/>
                <w:sz w:val="21"/>
                <w:szCs w:val="21"/>
              </w:rPr>
              <w:t>GB</w:t>
            </w:r>
            <w:r>
              <w:rPr>
                <w:rFonts w:ascii="宋体" w:hAnsi="宋体"/>
                <w:color w:val="auto"/>
                <w:sz w:val="21"/>
                <w:szCs w:val="21"/>
              </w:rPr>
              <w:t xml:space="preserve"> </w:t>
            </w:r>
            <w:r>
              <w:rPr>
                <w:rFonts w:ascii="宋体" w:hAnsi="宋体" w:hint="eastAsia"/>
                <w:color w:val="auto"/>
                <w:sz w:val="21"/>
                <w:szCs w:val="21"/>
              </w:rPr>
              <w:t>50058-2014</w:t>
            </w:r>
          </w:p>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5.2.1</w:t>
            </w:r>
          </w:p>
        </w:tc>
        <w:tc>
          <w:tcPr>
            <w:tcW w:w="126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项目现场不涉及可燃性物质</w:t>
            </w:r>
          </w:p>
        </w:tc>
        <w:tc>
          <w:tcPr>
            <w:tcW w:w="114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25"/>
          <w:jc w:val="center"/>
        </w:trPr>
        <w:tc>
          <w:tcPr>
            <w:tcW w:w="722"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5</w:t>
            </w:r>
          </w:p>
        </w:tc>
        <w:tc>
          <w:tcPr>
            <w:tcW w:w="3957"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爆炸危险环境内采用的低压电缆和绝缘导线，其额定电压必须高于线路的工作电压，且不得低于</w:t>
            </w:r>
            <w:r>
              <w:rPr>
                <w:rFonts w:ascii="宋体" w:hAnsi="宋体" w:hint="eastAsia"/>
                <w:color w:val="auto"/>
                <w:sz w:val="21"/>
                <w:szCs w:val="21"/>
              </w:rPr>
              <w:t>5</w:t>
            </w:r>
            <w:r>
              <w:rPr>
                <w:rFonts w:ascii="宋体" w:hAnsi="宋体"/>
                <w:color w:val="auto"/>
                <w:sz w:val="21"/>
                <w:szCs w:val="21"/>
              </w:rPr>
              <w:t>00V</w:t>
            </w:r>
            <w:r>
              <w:rPr>
                <w:rFonts w:ascii="宋体" w:hAnsi="宋体" w:hint="eastAsia"/>
                <w:color w:val="auto"/>
                <w:sz w:val="21"/>
                <w:szCs w:val="21"/>
              </w:rPr>
              <w:t>，绝缘导线必须敷设于钢管内。</w:t>
            </w:r>
          </w:p>
        </w:tc>
        <w:tc>
          <w:tcPr>
            <w:tcW w:w="198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《电气装置安装工程</w:t>
            </w:r>
            <w:r>
              <w:rPr>
                <w:rFonts w:ascii="宋体" w:hAnsi="宋体" w:hint="eastAsia"/>
                <w:color w:val="auto"/>
                <w:sz w:val="21"/>
                <w:szCs w:val="21"/>
              </w:rPr>
              <w:t xml:space="preserve"> </w:t>
            </w:r>
            <w:r>
              <w:rPr>
                <w:rFonts w:ascii="宋体" w:hAnsi="宋体" w:hint="eastAsia"/>
                <w:color w:val="auto"/>
                <w:sz w:val="21"/>
                <w:szCs w:val="21"/>
              </w:rPr>
              <w:t>爆炸和火灾危险环境电气装置施工及验收规范》</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GB 50257-2014</w:t>
            </w:r>
          </w:p>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5.1.3</w:t>
            </w:r>
          </w:p>
        </w:tc>
        <w:tc>
          <w:tcPr>
            <w:tcW w:w="126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项目现场电源线路穿套管敷设</w:t>
            </w:r>
          </w:p>
        </w:tc>
        <w:tc>
          <w:tcPr>
            <w:tcW w:w="114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25"/>
          <w:jc w:val="center"/>
        </w:trPr>
        <w:tc>
          <w:tcPr>
            <w:tcW w:w="722"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6</w:t>
            </w:r>
          </w:p>
        </w:tc>
        <w:tc>
          <w:tcPr>
            <w:tcW w:w="3957" w:type="dxa"/>
            <w:vAlign w:val="center"/>
          </w:tcPr>
          <w:p w:rsidR="0041666A" w:rsidRDefault="0096795A">
            <w:pPr>
              <w:topLinePunct/>
              <w:spacing w:line="240" w:lineRule="auto"/>
              <w:ind w:firstLineChars="0" w:firstLine="0"/>
              <w:jc w:val="left"/>
              <w:rPr>
                <w:rFonts w:ascii="宋体" w:hAnsi="宋体"/>
                <w:color w:val="auto"/>
                <w:sz w:val="21"/>
                <w:szCs w:val="21"/>
              </w:rPr>
            </w:pPr>
            <w:proofErr w:type="gramStart"/>
            <w:r>
              <w:rPr>
                <w:rFonts w:ascii="宋体" w:hAnsi="宋体" w:hint="eastAsia"/>
                <w:color w:val="auto"/>
                <w:sz w:val="21"/>
                <w:szCs w:val="21"/>
              </w:rPr>
              <w:t>无铠装</w:t>
            </w:r>
            <w:proofErr w:type="gramEnd"/>
            <w:r>
              <w:rPr>
                <w:rFonts w:ascii="宋体" w:hAnsi="宋体" w:hint="eastAsia"/>
                <w:color w:val="auto"/>
                <w:sz w:val="21"/>
                <w:szCs w:val="21"/>
              </w:rPr>
              <w:t>的电缆在屋内明敷，除明敷在电气专用房间外，水平敷设时，与地面的距离不应小于</w:t>
            </w:r>
            <w:r>
              <w:rPr>
                <w:rFonts w:ascii="宋体" w:hAnsi="宋体" w:hint="eastAsia"/>
                <w:color w:val="auto"/>
                <w:sz w:val="21"/>
                <w:szCs w:val="21"/>
              </w:rPr>
              <w:t>2.5m</w:t>
            </w:r>
            <w:r>
              <w:rPr>
                <w:rFonts w:ascii="宋体" w:hAnsi="宋体" w:hint="eastAsia"/>
                <w:color w:val="auto"/>
                <w:sz w:val="21"/>
                <w:szCs w:val="21"/>
              </w:rPr>
              <w:t>；垂直敷设时，与地面的距离不应小于</w:t>
            </w:r>
            <w:r>
              <w:rPr>
                <w:rFonts w:ascii="宋体" w:hAnsi="宋体" w:hint="eastAsia"/>
                <w:color w:val="auto"/>
                <w:sz w:val="21"/>
                <w:szCs w:val="21"/>
              </w:rPr>
              <w:t>1.8m</w:t>
            </w:r>
            <w:r>
              <w:rPr>
                <w:rFonts w:ascii="宋体" w:hAnsi="宋体" w:hint="eastAsia"/>
                <w:color w:val="auto"/>
                <w:sz w:val="21"/>
                <w:szCs w:val="21"/>
              </w:rPr>
              <w:t>；当不能满足上述要求时，应采取防止电缆机械损伤的措施。</w:t>
            </w:r>
          </w:p>
        </w:tc>
        <w:tc>
          <w:tcPr>
            <w:tcW w:w="198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GB 50054-2011</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7.6.8</w:t>
            </w:r>
          </w:p>
        </w:tc>
        <w:tc>
          <w:tcPr>
            <w:tcW w:w="126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电缆穿管进行保护</w:t>
            </w:r>
          </w:p>
        </w:tc>
        <w:tc>
          <w:tcPr>
            <w:tcW w:w="114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25"/>
          <w:jc w:val="center"/>
        </w:trPr>
        <w:tc>
          <w:tcPr>
            <w:tcW w:w="722"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7</w:t>
            </w:r>
          </w:p>
        </w:tc>
        <w:tc>
          <w:tcPr>
            <w:tcW w:w="3957" w:type="dxa"/>
            <w:vAlign w:val="center"/>
          </w:tcPr>
          <w:p w:rsidR="0041666A" w:rsidRDefault="0096795A">
            <w:pPr>
              <w:pStyle w:val="5"/>
              <w:widowControl w:val="0"/>
              <w:topLinePunct/>
              <w:adjustRightInd w:val="0"/>
              <w:snapToGrid w:val="0"/>
              <w:spacing w:line="240" w:lineRule="auto"/>
              <w:rPr>
                <w:rFonts w:ascii="宋体" w:hAnsi="宋体"/>
              </w:rPr>
            </w:pPr>
            <w:r>
              <w:rPr>
                <w:rFonts w:ascii="宋体" w:hAnsi="宋体" w:hint="eastAsia"/>
              </w:rPr>
              <w:t>具有爆炸和火灾危险环境的防雷建筑物检测间隔时间为</w:t>
            </w:r>
            <w:r>
              <w:rPr>
                <w:rFonts w:ascii="宋体" w:hAnsi="宋体" w:hint="eastAsia"/>
              </w:rPr>
              <w:t>6</w:t>
            </w:r>
            <w:r>
              <w:rPr>
                <w:rFonts w:ascii="宋体" w:hAnsi="宋体" w:hint="eastAsia"/>
              </w:rPr>
              <w:t>个月，其他防雷建筑物检测间隔时间为</w:t>
            </w:r>
            <w:r>
              <w:rPr>
                <w:rFonts w:ascii="宋体" w:hAnsi="宋体" w:hint="eastAsia"/>
              </w:rPr>
              <w:t>12</w:t>
            </w:r>
            <w:r>
              <w:rPr>
                <w:rFonts w:ascii="宋体" w:hAnsi="宋体" w:hint="eastAsia"/>
              </w:rPr>
              <w:t>个月。</w:t>
            </w:r>
          </w:p>
        </w:tc>
        <w:tc>
          <w:tcPr>
            <w:tcW w:w="1985" w:type="dxa"/>
            <w:vAlign w:val="center"/>
          </w:tcPr>
          <w:p w:rsidR="0041666A" w:rsidRDefault="0096795A">
            <w:pPr>
              <w:pStyle w:val="5"/>
              <w:widowControl w:val="0"/>
              <w:topLinePunct/>
              <w:adjustRightInd w:val="0"/>
              <w:snapToGrid w:val="0"/>
              <w:spacing w:line="240" w:lineRule="auto"/>
              <w:rPr>
                <w:rFonts w:ascii="宋体" w:hAnsi="宋体"/>
              </w:rPr>
            </w:pPr>
            <w:r>
              <w:rPr>
                <w:rFonts w:ascii="宋体" w:hAnsi="宋体" w:hint="eastAsia"/>
              </w:rPr>
              <w:t>《建筑物防雷装置检测技术规范》</w:t>
            </w:r>
          </w:p>
          <w:p w:rsidR="0041666A" w:rsidRDefault="0096795A">
            <w:pPr>
              <w:pStyle w:val="5"/>
              <w:widowControl w:val="0"/>
              <w:topLinePunct/>
              <w:adjustRightInd w:val="0"/>
              <w:snapToGrid w:val="0"/>
              <w:spacing w:line="240" w:lineRule="auto"/>
              <w:rPr>
                <w:rFonts w:ascii="宋体" w:hAnsi="宋体"/>
              </w:rPr>
            </w:pPr>
            <w:r>
              <w:rPr>
                <w:rFonts w:ascii="宋体" w:hAnsi="宋体" w:hint="eastAsia"/>
              </w:rPr>
              <w:t>GB/T 21431-2015</w:t>
            </w:r>
          </w:p>
          <w:p w:rsidR="0041666A" w:rsidRDefault="0096795A">
            <w:pPr>
              <w:pStyle w:val="5"/>
              <w:widowControl w:val="0"/>
              <w:topLinePunct/>
              <w:adjustRightInd w:val="0"/>
              <w:snapToGrid w:val="0"/>
              <w:spacing w:line="240" w:lineRule="auto"/>
              <w:rPr>
                <w:rFonts w:ascii="宋体" w:hAnsi="宋体"/>
              </w:rPr>
            </w:pPr>
            <w:r>
              <w:rPr>
                <w:rFonts w:ascii="宋体" w:hAnsi="宋体" w:hint="eastAsia"/>
              </w:rPr>
              <w:t>6</w:t>
            </w:r>
          </w:p>
        </w:tc>
        <w:tc>
          <w:tcPr>
            <w:tcW w:w="126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防雷设施于</w:t>
            </w:r>
            <w:r>
              <w:rPr>
                <w:rFonts w:ascii="宋体" w:hAnsi="宋体" w:hint="eastAsia"/>
                <w:color w:val="auto"/>
                <w:sz w:val="21"/>
                <w:szCs w:val="21"/>
              </w:rPr>
              <w:t>2025</w:t>
            </w:r>
            <w:r>
              <w:rPr>
                <w:rFonts w:ascii="宋体" w:hAnsi="宋体" w:hint="eastAsia"/>
                <w:color w:val="auto"/>
                <w:sz w:val="21"/>
                <w:szCs w:val="21"/>
              </w:rPr>
              <w:t>年</w:t>
            </w:r>
            <w:r>
              <w:rPr>
                <w:rFonts w:ascii="宋体" w:hAnsi="宋体" w:hint="eastAsia"/>
                <w:color w:val="auto"/>
                <w:sz w:val="21"/>
                <w:szCs w:val="21"/>
              </w:rPr>
              <w:t>03</w:t>
            </w:r>
            <w:r>
              <w:rPr>
                <w:rFonts w:ascii="宋体" w:hAnsi="宋体" w:hint="eastAsia"/>
                <w:color w:val="auto"/>
                <w:sz w:val="21"/>
                <w:szCs w:val="21"/>
              </w:rPr>
              <w:t>月</w:t>
            </w:r>
            <w:r>
              <w:rPr>
                <w:rFonts w:ascii="宋体" w:hAnsi="宋体" w:hint="eastAsia"/>
                <w:color w:val="auto"/>
                <w:sz w:val="21"/>
                <w:szCs w:val="21"/>
              </w:rPr>
              <w:t>4</w:t>
            </w:r>
            <w:r>
              <w:rPr>
                <w:rFonts w:ascii="宋体" w:hAnsi="宋体" w:hint="eastAsia"/>
                <w:color w:val="auto"/>
                <w:sz w:val="21"/>
                <w:szCs w:val="21"/>
              </w:rPr>
              <w:t>日经云南省气象灾害防御技术中心检测合格，详见附件</w:t>
            </w:r>
            <w:r>
              <w:rPr>
                <w:rFonts w:ascii="宋体" w:hAnsi="宋体" w:hint="eastAsia"/>
                <w:color w:val="auto"/>
                <w:sz w:val="21"/>
                <w:szCs w:val="21"/>
              </w:rPr>
              <w:t>9</w:t>
            </w:r>
          </w:p>
        </w:tc>
        <w:tc>
          <w:tcPr>
            <w:tcW w:w="114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25"/>
          <w:jc w:val="center"/>
        </w:trPr>
        <w:tc>
          <w:tcPr>
            <w:tcW w:w="722"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8</w:t>
            </w:r>
          </w:p>
        </w:tc>
        <w:tc>
          <w:tcPr>
            <w:tcW w:w="3957" w:type="dxa"/>
            <w:vAlign w:val="center"/>
          </w:tcPr>
          <w:p w:rsidR="0041666A" w:rsidRDefault="0096795A">
            <w:pPr>
              <w:pStyle w:val="5"/>
              <w:widowControl w:val="0"/>
              <w:topLinePunct/>
              <w:adjustRightInd w:val="0"/>
              <w:snapToGrid w:val="0"/>
              <w:spacing w:line="240" w:lineRule="auto"/>
              <w:rPr>
                <w:rFonts w:ascii="宋体" w:hAnsi="宋体"/>
              </w:rPr>
            </w:pPr>
            <w:r>
              <w:rPr>
                <w:rFonts w:ascii="宋体" w:hAnsi="宋体" w:hint="eastAsia"/>
              </w:rPr>
              <w:t>用电产品的测试及维修应根据情况采取全部停电、部分停电和不停电</w:t>
            </w:r>
            <w:r>
              <w:rPr>
                <w:rFonts w:ascii="宋体" w:hAnsi="宋体" w:hint="eastAsia"/>
              </w:rPr>
              <w:t>3</w:t>
            </w:r>
            <w:r>
              <w:rPr>
                <w:rFonts w:ascii="宋体" w:hAnsi="宋体" w:hint="eastAsia"/>
              </w:rPr>
              <w:t>种方式，并设置安全警示标志及采取相应的安全措施，并由专业人员进行，非专业人员不得从事电气设备和电气装置的维修，但属于正常更换易损</w:t>
            </w:r>
            <w:proofErr w:type="gramStart"/>
            <w:r>
              <w:rPr>
                <w:rFonts w:ascii="宋体" w:hAnsi="宋体" w:hint="eastAsia"/>
              </w:rPr>
              <w:t>件情况</w:t>
            </w:r>
            <w:proofErr w:type="gramEnd"/>
            <w:r>
              <w:rPr>
                <w:rFonts w:ascii="宋体" w:hAnsi="宋体" w:hint="eastAsia"/>
              </w:rPr>
              <w:t>除外；涉及公众安全的用电产品，其相应活动应由具有相应资格的人员按规定进行。</w:t>
            </w:r>
          </w:p>
        </w:tc>
        <w:tc>
          <w:tcPr>
            <w:tcW w:w="1985" w:type="dxa"/>
            <w:vAlign w:val="center"/>
          </w:tcPr>
          <w:p w:rsidR="0041666A" w:rsidRDefault="0096795A">
            <w:pPr>
              <w:pStyle w:val="5"/>
              <w:widowControl w:val="0"/>
              <w:topLinePunct/>
              <w:adjustRightInd w:val="0"/>
              <w:snapToGrid w:val="0"/>
              <w:spacing w:line="240" w:lineRule="auto"/>
              <w:rPr>
                <w:rFonts w:ascii="宋体" w:hAnsi="宋体"/>
              </w:rPr>
            </w:pPr>
            <w:r>
              <w:rPr>
                <w:rFonts w:ascii="宋体" w:hAnsi="宋体" w:hint="eastAsia"/>
              </w:rPr>
              <w:t>《用电安全导则》</w:t>
            </w:r>
            <w:r>
              <w:rPr>
                <w:rFonts w:ascii="宋体" w:hAnsi="宋体" w:hint="eastAsia"/>
              </w:rPr>
              <w:t>GB/T 13869-2017 6</w:t>
            </w:r>
          </w:p>
        </w:tc>
        <w:tc>
          <w:tcPr>
            <w:tcW w:w="1265" w:type="dxa"/>
            <w:vAlign w:val="center"/>
          </w:tcPr>
          <w:p w:rsidR="0041666A" w:rsidRDefault="0096795A">
            <w:pPr>
              <w:topLinePunct/>
              <w:spacing w:line="240" w:lineRule="auto"/>
              <w:ind w:firstLineChars="0" w:firstLine="0"/>
              <w:jc w:val="left"/>
              <w:rPr>
                <w:rFonts w:ascii="宋体" w:hAnsi="宋体"/>
                <w:color w:val="auto"/>
                <w:sz w:val="21"/>
                <w:szCs w:val="21"/>
              </w:rPr>
            </w:pPr>
            <w:proofErr w:type="gramStart"/>
            <w:r>
              <w:rPr>
                <w:rFonts w:ascii="宋体" w:hAnsi="宋体" w:hint="eastAsia"/>
                <w:color w:val="auto"/>
                <w:sz w:val="21"/>
                <w:szCs w:val="21"/>
              </w:rPr>
              <w:t>毅利锋公司</w:t>
            </w:r>
            <w:proofErr w:type="gramEnd"/>
            <w:r>
              <w:rPr>
                <w:rFonts w:ascii="宋体" w:hAnsi="宋体" w:hint="eastAsia"/>
                <w:color w:val="auto"/>
                <w:sz w:val="21"/>
                <w:szCs w:val="21"/>
              </w:rPr>
              <w:t>设置有安全警示标志和相应的安全措施</w:t>
            </w:r>
          </w:p>
        </w:tc>
        <w:tc>
          <w:tcPr>
            <w:tcW w:w="114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25"/>
          <w:jc w:val="center"/>
        </w:trPr>
        <w:tc>
          <w:tcPr>
            <w:tcW w:w="722"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9</w:t>
            </w:r>
          </w:p>
        </w:tc>
        <w:tc>
          <w:tcPr>
            <w:tcW w:w="3957" w:type="dxa"/>
            <w:vAlign w:val="center"/>
          </w:tcPr>
          <w:p w:rsidR="0041666A" w:rsidRDefault="0096795A">
            <w:pPr>
              <w:pStyle w:val="5"/>
              <w:widowControl w:val="0"/>
              <w:topLinePunct/>
              <w:adjustRightInd w:val="0"/>
              <w:snapToGrid w:val="0"/>
              <w:spacing w:line="240" w:lineRule="auto"/>
              <w:rPr>
                <w:rFonts w:ascii="宋体" w:hAnsi="宋体"/>
              </w:rPr>
            </w:pPr>
            <w:r>
              <w:rPr>
                <w:rFonts w:ascii="宋体" w:hAnsi="宋体" w:hint="eastAsia"/>
              </w:rPr>
              <w:t>建立全覆盖的视频监控系统。监控部位主要是充装台（充装作业、检漏）、充装站出入口等。</w:t>
            </w:r>
          </w:p>
        </w:tc>
        <w:tc>
          <w:tcPr>
            <w:tcW w:w="1985" w:type="dxa"/>
            <w:vAlign w:val="center"/>
          </w:tcPr>
          <w:p w:rsidR="0041666A" w:rsidRDefault="0096795A">
            <w:pPr>
              <w:pStyle w:val="5"/>
              <w:widowControl w:val="0"/>
              <w:topLinePunct/>
              <w:adjustRightInd w:val="0"/>
              <w:snapToGrid w:val="0"/>
              <w:spacing w:line="240" w:lineRule="auto"/>
              <w:rPr>
                <w:rFonts w:ascii="宋体" w:hAnsi="宋体"/>
              </w:rPr>
            </w:pPr>
            <w:r>
              <w:rPr>
                <w:rFonts w:ascii="宋体" w:hAnsi="宋体" w:hint="eastAsia"/>
              </w:rPr>
              <w:t>《危险化学品经营企业安全技术基本要求》</w:t>
            </w:r>
            <w:r>
              <w:rPr>
                <w:rFonts w:ascii="宋体" w:hAnsi="宋体" w:hint="eastAsia"/>
              </w:rPr>
              <w:lastRenderedPageBreak/>
              <w:t>（</w:t>
            </w:r>
            <w:r>
              <w:rPr>
                <w:rFonts w:ascii="宋体" w:hAnsi="宋体" w:hint="eastAsia"/>
              </w:rPr>
              <w:t>GB18265-2019</w:t>
            </w:r>
            <w:r>
              <w:rPr>
                <w:rFonts w:ascii="宋体" w:hAnsi="宋体" w:hint="eastAsia"/>
              </w:rPr>
              <w:t>）第</w:t>
            </w:r>
            <w:r>
              <w:rPr>
                <w:rFonts w:ascii="宋体" w:hAnsi="宋体" w:hint="eastAsia"/>
              </w:rPr>
              <w:t xml:space="preserve"> 4.3.6 </w:t>
            </w:r>
            <w:r>
              <w:rPr>
                <w:rFonts w:ascii="宋体" w:hAnsi="宋体" w:hint="eastAsia"/>
              </w:rPr>
              <w:t>条</w:t>
            </w:r>
          </w:p>
        </w:tc>
        <w:tc>
          <w:tcPr>
            <w:tcW w:w="1265" w:type="dxa"/>
            <w:vAlign w:val="center"/>
          </w:tcPr>
          <w:p w:rsidR="0041666A" w:rsidRDefault="0096795A">
            <w:pPr>
              <w:topLinePunct/>
              <w:spacing w:line="240" w:lineRule="auto"/>
              <w:ind w:firstLineChars="0" w:firstLine="0"/>
              <w:jc w:val="left"/>
              <w:rPr>
                <w:rFonts w:ascii="宋体" w:hAnsi="宋体"/>
                <w:color w:val="auto"/>
                <w:sz w:val="21"/>
                <w:szCs w:val="21"/>
              </w:rPr>
            </w:pPr>
            <w:proofErr w:type="gramStart"/>
            <w:r>
              <w:rPr>
                <w:rFonts w:ascii="宋体" w:hAnsi="宋体" w:hint="eastAsia"/>
                <w:color w:val="auto"/>
                <w:sz w:val="21"/>
                <w:szCs w:val="21"/>
              </w:rPr>
              <w:lastRenderedPageBreak/>
              <w:t>毅利锋公司</w:t>
            </w:r>
            <w:proofErr w:type="gramEnd"/>
            <w:r>
              <w:rPr>
                <w:rFonts w:ascii="宋体" w:hAnsi="宋体" w:hint="eastAsia"/>
                <w:color w:val="auto"/>
                <w:sz w:val="21"/>
                <w:szCs w:val="21"/>
              </w:rPr>
              <w:t>工业气体充装区</w:t>
            </w:r>
            <w:r>
              <w:rPr>
                <w:rFonts w:ascii="宋体" w:hAnsi="宋体" w:hint="eastAsia"/>
                <w:color w:val="auto"/>
                <w:sz w:val="21"/>
                <w:szCs w:val="21"/>
              </w:rPr>
              <w:lastRenderedPageBreak/>
              <w:t>域设置视频监控系统，基本做到全覆盖</w:t>
            </w:r>
          </w:p>
        </w:tc>
        <w:tc>
          <w:tcPr>
            <w:tcW w:w="114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lastRenderedPageBreak/>
              <w:t>符合要求</w:t>
            </w:r>
          </w:p>
        </w:tc>
      </w:tr>
    </w:tbl>
    <w:p w:rsidR="0041666A" w:rsidRDefault="0096795A">
      <w:pPr>
        <w:topLinePunct/>
        <w:ind w:firstLine="560"/>
        <w:jc w:val="left"/>
        <w:rPr>
          <w:rFonts w:ascii="宋体" w:hAnsi="宋体"/>
          <w:color w:val="auto"/>
        </w:rPr>
      </w:pPr>
      <w:r>
        <w:rPr>
          <w:rFonts w:ascii="宋体" w:hAnsi="宋体" w:hint="eastAsia"/>
          <w:color w:val="auto"/>
        </w:rPr>
        <w:lastRenderedPageBreak/>
        <w:t>（</w:t>
      </w:r>
      <w:r>
        <w:rPr>
          <w:rFonts w:ascii="宋体" w:hAnsi="宋体" w:hint="eastAsia"/>
          <w:color w:val="auto"/>
        </w:rPr>
        <w:t>2</w:t>
      </w:r>
      <w:r>
        <w:rPr>
          <w:rFonts w:ascii="宋体" w:hAnsi="宋体" w:hint="eastAsia"/>
          <w:color w:val="auto"/>
        </w:rPr>
        <w:t>）供配电系统单元评价小结</w:t>
      </w:r>
    </w:p>
    <w:p w:rsidR="0041666A" w:rsidRDefault="0096795A">
      <w:pPr>
        <w:topLinePunct/>
        <w:ind w:firstLine="560"/>
        <w:jc w:val="left"/>
        <w:rPr>
          <w:rFonts w:ascii="宋体" w:hAnsi="宋体"/>
          <w:color w:val="auto"/>
        </w:rPr>
      </w:pPr>
      <w:r>
        <w:rPr>
          <w:rFonts w:ascii="宋体" w:hAnsi="宋体" w:hint="eastAsia"/>
          <w:color w:val="auto"/>
        </w:rPr>
        <w:t>本节通过采用安全检查表评价，对供配电系统进行检查评价。本次</w:t>
      </w:r>
      <w:proofErr w:type="gramStart"/>
      <w:r>
        <w:rPr>
          <w:rFonts w:ascii="宋体" w:hAnsi="宋体" w:hint="eastAsia"/>
          <w:color w:val="auto"/>
        </w:rPr>
        <w:t>评价共</w:t>
      </w:r>
      <w:proofErr w:type="gramEnd"/>
      <w:r>
        <w:rPr>
          <w:rFonts w:ascii="宋体" w:hAnsi="宋体" w:hint="eastAsia"/>
          <w:color w:val="auto"/>
        </w:rPr>
        <w:t>检查</w:t>
      </w:r>
      <w:r>
        <w:rPr>
          <w:rFonts w:ascii="宋体" w:hAnsi="宋体" w:hint="eastAsia"/>
          <w:color w:val="auto"/>
        </w:rPr>
        <w:t>9</w:t>
      </w:r>
      <w:r>
        <w:rPr>
          <w:rFonts w:ascii="宋体" w:hAnsi="宋体" w:hint="eastAsia"/>
          <w:color w:val="auto"/>
        </w:rPr>
        <w:t>项，</w:t>
      </w:r>
      <w:bookmarkStart w:id="254" w:name="_Toc503269903"/>
      <w:bookmarkStart w:id="255" w:name="_Toc13802"/>
      <w:r>
        <w:rPr>
          <w:rFonts w:ascii="宋体" w:hAnsi="宋体" w:hint="eastAsia"/>
          <w:color w:val="auto"/>
        </w:rPr>
        <w:t>全部符合要求。</w:t>
      </w:r>
    </w:p>
    <w:p w:rsidR="0041666A" w:rsidRDefault="0096795A">
      <w:pPr>
        <w:topLinePunct/>
        <w:ind w:firstLine="562"/>
        <w:jc w:val="left"/>
        <w:outlineLvl w:val="2"/>
        <w:rPr>
          <w:rFonts w:ascii="宋体" w:hAnsi="宋体"/>
          <w:b/>
          <w:color w:val="auto"/>
        </w:rPr>
      </w:pPr>
      <w:r>
        <w:rPr>
          <w:rFonts w:ascii="宋体" w:hAnsi="宋体" w:hint="eastAsia"/>
          <w:b/>
          <w:color w:val="auto"/>
        </w:rPr>
        <w:t xml:space="preserve">5.4.2 </w:t>
      </w:r>
      <w:r>
        <w:rPr>
          <w:rFonts w:ascii="宋体" w:hAnsi="宋体" w:hint="eastAsia"/>
          <w:b/>
          <w:color w:val="auto"/>
        </w:rPr>
        <w:t>消防系统安全评价</w:t>
      </w:r>
    </w:p>
    <w:p w:rsidR="0041666A" w:rsidRDefault="0096795A">
      <w:pPr>
        <w:topLinePunct/>
        <w:ind w:firstLine="560"/>
        <w:rPr>
          <w:color w:val="auto"/>
        </w:rPr>
      </w:pPr>
      <w:r>
        <w:rPr>
          <w:rFonts w:hint="eastAsia"/>
          <w:color w:val="auto"/>
        </w:rPr>
        <w:t>（</w:t>
      </w:r>
      <w:r>
        <w:rPr>
          <w:rFonts w:hint="eastAsia"/>
          <w:color w:val="auto"/>
        </w:rPr>
        <w:t>1</w:t>
      </w:r>
      <w:r>
        <w:rPr>
          <w:rFonts w:hint="eastAsia"/>
          <w:color w:val="auto"/>
        </w:rPr>
        <w:t>）消防系统安全检查表</w:t>
      </w:r>
    </w:p>
    <w:p w:rsidR="0041666A" w:rsidRDefault="0096795A">
      <w:pPr>
        <w:topLinePunct/>
        <w:ind w:firstLine="560"/>
        <w:rPr>
          <w:color w:val="auto"/>
        </w:rPr>
      </w:pPr>
      <w:r>
        <w:rPr>
          <w:rFonts w:ascii="宋体" w:hAnsi="宋体" w:hint="eastAsia"/>
          <w:color w:val="auto"/>
        </w:rPr>
        <w:t>本节根据《中华人民共和国消防法》（中华人民共和国第</w:t>
      </w:r>
      <w:r>
        <w:rPr>
          <w:rFonts w:ascii="宋体" w:hAnsi="宋体" w:hint="eastAsia"/>
          <w:color w:val="auto"/>
        </w:rPr>
        <w:t>6</w:t>
      </w:r>
      <w:r>
        <w:rPr>
          <w:rFonts w:ascii="宋体" w:hAnsi="宋体" w:hint="eastAsia"/>
          <w:color w:val="auto"/>
        </w:rPr>
        <w:t>号主席令，中华人民共和国</w:t>
      </w:r>
      <w:r>
        <w:rPr>
          <w:rFonts w:ascii="宋体" w:hAnsi="宋体" w:hint="eastAsia"/>
          <w:color w:val="auto"/>
        </w:rPr>
        <w:t>81</w:t>
      </w:r>
      <w:r>
        <w:rPr>
          <w:rFonts w:ascii="宋体" w:hAnsi="宋体" w:hint="eastAsia"/>
          <w:color w:val="auto"/>
        </w:rPr>
        <w:t>主席令修改，</w:t>
      </w:r>
      <w:r>
        <w:rPr>
          <w:rFonts w:ascii="宋体" w:hAnsi="宋体" w:hint="eastAsia"/>
          <w:color w:val="auto"/>
        </w:rPr>
        <w:t>2021</w:t>
      </w:r>
      <w:r>
        <w:rPr>
          <w:rFonts w:ascii="宋体" w:hAnsi="宋体" w:hint="eastAsia"/>
          <w:color w:val="auto"/>
        </w:rPr>
        <w:t>年</w:t>
      </w:r>
      <w:r>
        <w:rPr>
          <w:rFonts w:ascii="宋体" w:hAnsi="宋体" w:hint="eastAsia"/>
          <w:color w:val="auto"/>
        </w:rPr>
        <w:t>4</w:t>
      </w:r>
      <w:r>
        <w:rPr>
          <w:rFonts w:ascii="宋体" w:hAnsi="宋体" w:hint="eastAsia"/>
          <w:color w:val="auto"/>
        </w:rPr>
        <w:t>月</w:t>
      </w:r>
      <w:r>
        <w:rPr>
          <w:rFonts w:ascii="宋体" w:hAnsi="宋体" w:hint="eastAsia"/>
          <w:color w:val="auto"/>
        </w:rPr>
        <w:t>29</w:t>
      </w:r>
      <w:r>
        <w:rPr>
          <w:rFonts w:ascii="宋体" w:hAnsi="宋体" w:hint="eastAsia"/>
          <w:color w:val="auto"/>
        </w:rPr>
        <w:t>日第十三届全国人民代表大会常务委员会第二十八次会议修改，</w:t>
      </w:r>
      <w:r>
        <w:rPr>
          <w:rFonts w:ascii="宋体" w:hAnsi="宋体" w:hint="eastAsia"/>
          <w:color w:val="auto"/>
        </w:rPr>
        <w:t xml:space="preserve">2021 </w:t>
      </w:r>
      <w:r>
        <w:rPr>
          <w:rFonts w:ascii="宋体" w:hAnsi="宋体" w:hint="eastAsia"/>
          <w:color w:val="auto"/>
        </w:rPr>
        <w:t>年</w:t>
      </w:r>
      <w:r>
        <w:rPr>
          <w:rFonts w:ascii="宋体" w:hAnsi="宋体" w:hint="eastAsia"/>
          <w:color w:val="auto"/>
        </w:rPr>
        <w:t xml:space="preserve"> 4 </w:t>
      </w:r>
      <w:r>
        <w:rPr>
          <w:rFonts w:ascii="宋体" w:hAnsi="宋体" w:hint="eastAsia"/>
          <w:color w:val="auto"/>
        </w:rPr>
        <w:t>月</w:t>
      </w:r>
      <w:r>
        <w:rPr>
          <w:rFonts w:ascii="宋体" w:hAnsi="宋体" w:hint="eastAsia"/>
          <w:color w:val="auto"/>
        </w:rPr>
        <w:t>29</w:t>
      </w:r>
      <w:r>
        <w:rPr>
          <w:rFonts w:ascii="宋体" w:hAnsi="宋体" w:hint="eastAsia"/>
          <w:color w:val="auto"/>
        </w:rPr>
        <w:t>日施行）、《建筑灭火器设计配置规范》（</w:t>
      </w:r>
      <w:r>
        <w:rPr>
          <w:rFonts w:ascii="宋体" w:hAnsi="宋体" w:hint="eastAsia"/>
          <w:color w:val="auto"/>
        </w:rPr>
        <w:t>GB 50140-2005</w:t>
      </w:r>
      <w:r>
        <w:rPr>
          <w:rFonts w:ascii="宋体" w:hAnsi="宋体" w:hint="eastAsia"/>
          <w:color w:val="auto"/>
        </w:rPr>
        <w:t>）、《建筑设计防火规范（</w:t>
      </w:r>
      <w:r>
        <w:rPr>
          <w:rFonts w:ascii="宋体" w:hAnsi="宋体" w:hint="eastAsia"/>
          <w:color w:val="auto"/>
        </w:rPr>
        <w:t>2018</w:t>
      </w:r>
      <w:r>
        <w:rPr>
          <w:rFonts w:ascii="宋体" w:hAnsi="宋体" w:hint="eastAsia"/>
          <w:color w:val="auto"/>
        </w:rPr>
        <w:t>年版）》（</w:t>
      </w:r>
      <w:r>
        <w:rPr>
          <w:rFonts w:ascii="宋体" w:hAnsi="宋体" w:hint="eastAsia"/>
          <w:color w:val="auto"/>
        </w:rPr>
        <w:t>GB 50016-2014</w:t>
      </w:r>
      <w:r>
        <w:rPr>
          <w:rFonts w:ascii="宋体" w:hAnsi="宋体" w:hint="eastAsia"/>
          <w:color w:val="auto"/>
        </w:rPr>
        <w:t>）等标准、规范的要求，</w:t>
      </w:r>
      <w:proofErr w:type="gramStart"/>
      <w:r>
        <w:rPr>
          <w:rFonts w:ascii="宋体" w:hAnsi="宋体" w:hint="eastAsia"/>
          <w:color w:val="auto"/>
        </w:rPr>
        <w:t>对毅利锋公司</w:t>
      </w:r>
      <w:proofErr w:type="gramEnd"/>
      <w:r>
        <w:rPr>
          <w:rFonts w:ascii="宋体" w:hAnsi="宋体" w:hint="eastAsia"/>
          <w:color w:val="auto"/>
        </w:rPr>
        <w:t>的消防系统进行安全检查，具体检查情况见表</w:t>
      </w:r>
      <w:r>
        <w:rPr>
          <w:rFonts w:ascii="宋体" w:hAnsi="宋体" w:hint="eastAsia"/>
          <w:color w:val="auto"/>
        </w:rPr>
        <w:t>5-10</w:t>
      </w:r>
      <w:r>
        <w:rPr>
          <w:rFonts w:hint="eastAsia"/>
          <w:color w:val="auto"/>
        </w:rPr>
        <w:t>。</w:t>
      </w:r>
    </w:p>
    <w:bookmarkEnd w:id="254"/>
    <w:bookmarkEnd w:id="255"/>
    <w:p w:rsidR="0041666A" w:rsidRDefault="0096795A">
      <w:pPr>
        <w:ind w:firstLineChars="0" w:firstLine="0"/>
        <w:jc w:val="center"/>
        <w:rPr>
          <w:rFonts w:ascii="宋体" w:hAnsi="宋体"/>
          <w:color w:val="auto"/>
          <w:szCs w:val="21"/>
        </w:rPr>
      </w:pPr>
      <w:r>
        <w:rPr>
          <w:rFonts w:ascii="宋体" w:hAnsi="宋体" w:hint="eastAsia"/>
          <w:color w:val="auto"/>
          <w:szCs w:val="21"/>
        </w:rPr>
        <w:t>5-10</w:t>
      </w:r>
      <w:r>
        <w:rPr>
          <w:rFonts w:ascii="宋体" w:hAnsi="宋体"/>
          <w:color w:val="auto"/>
          <w:szCs w:val="21"/>
        </w:rPr>
        <w:t xml:space="preserve"> </w:t>
      </w:r>
      <w:r>
        <w:rPr>
          <w:rFonts w:ascii="宋体" w:hAnsi="宋体" w:hint="eastAsia"/>
          <w:color w:val="auto"/>
          <w:szCs w:val="21"/>
        </w:rPr>
        <w:t xml:space="preserve"> </w:t>
      </w:r>
      <w:r>
        <w:rPr>
          <w:rFonts w:ascii="宋体" w:hAnsi="宋体" w:hint="eastAsia"/>
          <w:color w:val="auto"/>
          <w:szCs w:val="21"/>
        </w:rPr>
        <w:t>消防系统安全检查表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6"/>
        <w:gridCol w:w="3410"/>
        <w:gridCol w:w="1991"/>
        <w:gridCol w:w="1695"/>
        <w:gridCol w:w="1280"/>
      </w:tblGrid>
      <w:tr w:rsidR="0041666A">
        <w:trPr>
          <w:trHeight w:val="454"/>
          <w:tblHeader/>
          <w:jc w:val="center"/>
        </w:trPr>
        <w:tc>
          <w:tcPr>
            <w:tcW w:w="696" w:type="dxa"/>
            <w:vAlign w:val="center"/>
          </w:tcPr>
          <w:p w:rsidR="0041666A" w:rsidRDefault="0096795A">
            <w:pPr>
              <w:topLinePunct/>
              <w:adjustRightInd/>
              <w:snapToGrid/>
              <w:spacing w:line="240" w:lineRule="auto"/>
              <w:ind w:firstLineChars="0" w:firstLine="0"/>
              <w:contextualSpacing/>
              <w:jc w:val="center"/>
              <w:rPr>
                <w:rFonts w:ascii="宋体" w:hAnsi="宋体"/>
                <w:b/>
                <w:color w:val="auto"/>
                <w:sz w:val="21"/>
                <w:szCs w:val="21"/>
              </w:rPr>
            </w:pPr>
            <w:r>
              <w:rPr>
                <w:rFonts w:ascii="宋体" w:hAnsi="宋体"/>
                <w:b/>
                <w:color w:val="auto"/>
                <w:sz w:val="21"/>
                <w:szCs w:val="21"/>
              </w:rPr>
              <w:t>序号</w:t>
            </w:r>
          </w:p>
        </w:tc>
        <w:tc>
          <w:tcPr>
            <w:tcW w:w="3410" w:type="dxa"/>
            <w:vAlign w:val="center"/>
          </w:tcPr>
          <w:p w:rsidR="0041666A" w:rsidRDefault="0096795A">
            <w:pPr>
              <w:topLinePunct/>
              <w:adjustRightInd/>
              <w:snapToGrid/>
              <w:spacing w:line="240" w:lineRule="auto"/>
              <w:ind w:firstLineChars="0" w:firstLine="0"/>
              <w:contextualSpacing/>
              <w:jc w:val="center"/>
              <w:rPr>
                <w:rFonts w:ascii="宋体" w:hAnsi="宋体"/>
                <w:b/>
                <w:color w:val="auto"/>
                <w:sz w:val="21"/>
                <w:szCs w:val="21"/>
              </w:rPr>
            </w:pPr>
            <w:r>
              <w:rPr>
                <w:rFonts w:ascii="宋体" w:hAnsi="宋体"/>
                <w:b/>
                <w:color w:val="auto"/>
                <w:sz w:val="21"/>
                <w:szCs w:val="21"/>
              </w:rPr>
              <w:t>评价内容</w:t>
            </w:r>
          </w:p>
        </w:tc>
        <w:tc>
          <w:tcPr>
            <w:tcW w:w="1991" w:type="dxa"/>
            <w:vAlign w:val="center"/>
          </w:tcPr>
          <w:p w:rsidR="0041666A" w:rsidRDefault="0096795A">
            <w:pPr>
              <w:topLinePunct/>
              <w:adjustRightInd/>
              <w:snapToGrid/>
              <w:spacing w:line="240" w:lineRule="auto"/>
              <w:ind w:firstLineChars="0" w:firstLine="0"/>
              <w:contextualSpacing/>
              <w:jc w:val="center"/>
              <w:rPr>
                <w:rFonts w:ascii="宋体" w:hAnsi="宋体"/>
                <w:b/>
                <w:color w:val="auto"/>
                <w:sz w:val="21"/>
                <w:szCs w:val="21"/>
              </w:rPr>
            </w:pPr>
            <w:r>
              <w:rPr>
                <w:rFonts w:ascii="宋体" w:hAnsi="宋体"/>
                <w:b/>
                <w:color w:val="auto"/>
                <w:sz w:val="21"/>
                <w:szCs w:val="21"/>
              </w:rPr>
              <w:t>评价依据</w:t>
            </w:r>
          </w:p>
        </w:tc>
        <w:tc>
          <w:tcPr>
            <w:tcW w:w="1695" w:type="dxa"/>
            <w:vAlign w:val="center"/>
          </w:tcPr>
          <w:p w:rsidR="0041666A" w:rsidRDefault="0096795A">
            <w:pPr>
              <w:topLinePunct/>
              <w:adjustRightInd/>
              <w:snapToGrid/>
              <w:spacing w:line="240" w:lineRule="auto"/>
              <w:ind w:firstLineChars="0" w:firstLine="0"/>
              <w:contextualSpacing/>
              <w:jc w:val="center"/>
              <w:rPr>
                <w:rFonts w:ascii="宋体" w:hAnsi="宋体"/>
                <w:b/>
                <w:color w:val="auto"/>
                <w:sz w:val="21"/>
                <w:szCs w:val="21"/>
              </w:rPr>
            </w:pPr>
            <w:r>
              <w:rPr>
                <w:rFonts w:ascii="宋体" w:hAnsi="宋体"/>
                <w:b/>
                <w:color w:val="auto"/>
                <w:sz w:val="21"/>
                <w:szCs w:val="21"/>
              </w:rPr>
              <w:t>评价记录</w:t>
            </w:r>
          </w:p>
        </w:tc>
        <w:tc>
          <w:tcPr>
            <w:tcW w:w="1280" w:type="dxa"/>
            <w:vAlign w:val="center"/>
          </w:tcPr>
          <w:p w:rsidR="0041666A" w:rsidRDefault="0096795A">
            <w:pPr>
              <w:topLinePunct/>
              <w:adjustRightInd/>
              <w:snapToGrid/>
              <w:spacing w:line="240" w:lineRule="auto"/>
              <w:ind w:firstLineChars="0" w:firstLine="0"/>
              <w:contextualSpacing/>
              <w:jc w:val="center"/>
              <w:rPr>
                <w:rFonts w:ascii="宋体" w:hAnsi="宋体"/>
                <w:b/>
                <w:color w:val="auto"/>
                <w:sz w:val="21"/>
                <w:szCs w:val="21"/>
              </w:rPr>
            </w:pPr>
            <w:r>
              <w:rPr>
                <w:rFonts w:ascii="宋体" w:hAnsi="宋体"/>
                <w:b/>
                <w:color w:val="auto"/>
                <w:sz w:val="21"/>
                <w:szCs w:val="21"/>
              </w:rPr>
              <w:t>评价结果</w:t>
            </w:r>
          </w:p>
        </w:tc>
      </w:tr>
      <w:tr w:rsidR="0041666A">
        <w:trPr>
          <w:trHeight w:val="454"/>
          <w:jc w:val="center"/>
        </w:trPr>
        <w:tc>
          <w:tcPr>
            <w:tcW w:w="696" w:type="dxa"/>
            <w:vAlign w:val="center"/>
          </w:tcPr>
          <w:p w:rsidR="0041666A" w:rsidRDefault="0096795A">
            <w:pPr>
              <w:topLinePunct/>
              <w:adjustRightInd/>
              <w:snapToGrid/>
              <w:spacing w:line="240" w:lineRule="auto"/>
              <w:ind w:firstLineChars="0" w:firstLine="0"/>
              <w:contextualSpacing/>
              <w:jc w:val="center"/>
              <w:rPr>
                <w:rFonts w:ascii="宋体" w:hAnsi="宋体"/>
                <w:color w:val="auto"/>
                <w:sz w:val="21"/>
                <w:szCs w:val="21"/>
              </w:rPr>
            </w:pPr>
            <w:r>
              <w:rPr>
                <w:rFonts w:ascii="宋体" w:hAnsi="宋体"/>
                <w:color w:val="auto"/>
                <w:sz w:val="21"/>
                <w:szCs w:val="21"/>
              </w:rPr>
              <w:t>1</w:t>
            </w:r>
          </w:p>
        </w:tc>
        <w:tc>
          <w:tcPr>
            <w:tcW w:w="341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按照国家标准、行业标准配置消防设施、器材，设置消防安全标志，并定期组织检验、维修，确保完好有效；</w:t>
            </w:r>
          </w:p>
        </w:tc>
        <w:tc>
          <w:tcPr>
            <w:tcW w:w="1991" w:type="dxa"/>
            <w:vMerge w:val="restart"/>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《中华人民共和国消防法》</w:t>
            </w:r>
          </w:p>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第十六条</w:t>
            </w:r>
          </w:p>
        </w:tc>
        <w:tc>
          <w:tcPr>
            <w:tcW w:w="169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消防设施、器材配置符合要求，均完好有效，并设有消防安全标志</w:t>
            </w:r>
          </w:p>
        </w:tc>
        <w:tc>
          <w:tcPr>
            <w:tcW w:w="128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696" w:type="dxa"/>
            <w:vAlign w:val="center"/>
          </w:tcPr>
          <w:p w:rsidR="0041666A" w:rsidRDefault="0096795A">
            <w:pPr>
              <w:topLinePunct/>
              <w:adjustRightInd/>
              <w:snapToGrid/>
              <w:spacing w:line="240" w:lineRule="auto"/>
              <w:ind w:firstLineChars="0" w:firstLine="0"/>
              <w:contextualSpacing/>
              <w:jc w:val="center"/>
              <w:rPr>
                <w:rFonts w:ascii="宋体" w:hAnsi="宋体"/>
                <w:color w:val="auto"/>
                <w:sz w:val="21"/>
                <w:szCs w:val="21"/>
              </w:rPr>
            </w:pPr>
            <w:r>
              <w:rPr>
                <w:rFonts w:ascii="宋体" w:hAnsi="宋体"/>
                <w:color w:val="auto"/>
                <w:sz w:val="21"/>
                <w:szCs w:val="21"/>
              </w:rPr>
              <w:t>2</w:t>
            </w:r>
          </w:p>
        </w:tc>
        <w:tc>
          <w:tcPr>
            <w:tcW w:w="341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保障疏散通道、安全出口、消防车通道畅通，保证防火防烟分区、防火间距符合消防技术标准；</w:t>
            </w:r>
          </w:p>
        </w:tc>
        <w:tc>
          <w:tcPr>
            <w:tcW w:w="1991" w:type="dxa"/>
            <w:vMerge/>
            <w:vAlign w:val="center"/>
          </w:tcPr>
          <w:p w:rsidR="0041666A" w:rsidRDefault="0041666A">
            <w:pPr>
              <w:topLinePunct/>
              <w:adjustRightInd/>
              <w:snapToGrid/>
              <w:spacing w:line="240" w:lineRule="auto"/>
              <w:ind w:firstLineChars="0" w:firstLine="0"/>
              <w:contextualSpacing/>
              <w:jc w:val="left"/>
              <w:rPr>
                <w:rFonts w:ascii="宋体" w:hAnsi="宋体"/>
                <w:color w:val="auto"/>
                <w:sz w:val="21"/>
                <w:szCs w:val="21"/>
              </w:rPr>
            </w:pPr>
          </w:p>
        </w:tc>
        <w:tc>
          <w:tcPr>
            <w:tcW w:w="169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消防车道畅通</w:t>
            </w:r>
          </w:p>
        </w:tc>
        <w:tc>
          <w:tcPr>
            <w:tcW w:w="128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696" w:type="dxa"/>
            <w:vAlign w:val="center"/>
          </w:tcPr>
          <w:p w:rsidR="0041666A" w:rsidRDefault="0096795A">
            <w:pPr>
              <w:topLinePunct/>
              <w:adjustRightInd/>
              <w:snapToGrid/>
              <w:spacing w:line="240" w:lineRule="auto"/>
              <w:ind w:firstLineChars="0" w:firstLine="0"/>
              <w:contextualSpacing/>
              <w:jc w:val="center"/>
              <w:rPr>
                <w:rFonts w:ascii="宋体" w:hAnsi="宋体"/>
                <w:color w:val="auto"/>
                <w:sz w:val="21"/>
                <w:szCs w:val="21"/>
              </w:rPr>
            </w:pPr>
            <w:r>
              <w:rPr>
                <w:rFonts w:ascii="宋体" w:hAnsi="宋体"/>
                <w:color w:val="auto"/>
                <w:sz w:val="21"/>
                <w:szCs w:val="21"/>
              </w:rPr>
              <w:t>3</w:t>
            </w:r>
          </w:p>
        </w:tc>
        <w:tc>
          <w:tcPr>
            <w:tcW w:w="341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消防产品必须符合国家标准；没有国家标准的，必须符合行业标准。禁止生产、销售或者使用不合格的消防产品以及国家明令淘汰的消防产品。</w:t>
            </w:r>
          </w:p>
        </w:tc>
        <w:tc>
          <w:tcPr>
            <w:tcW w:w="1991"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《中华人民共和国消防法》</w:t>
            </w:r>
          </w:p>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第二十四条</w:t>
            </w:r>
          </w:p>
        </w:tc>
        <w:tc>
          <w:tcPr>
            <w:tcW w:w="169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未使用不符合标准的灭火器</w:t>
            </w:r>
          </w:p>
        </w:tc>
        <w:tc>
          <w:tcPr>
            <w:tcW w:w="128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696" w:type="dxa"/>
            <w:vAlign w:val="center"/>
          </w:tcPr>
          <w:p w:rsidR="0041666A" w:rsidRDefault="0096795A">
            <w:pPr>
              <w:topLinePunct/>
              <w:adjustRightInd/>
              <w:snapToGrid/>
              <w:spacing w:line="240" w:lineRule="auto"/>
              <w:ind w:firstLineChars="0" w:firstLine="0"/>
              <w:contextualSpacing/>
              <w:jc w:val="center"/>
              <w:rPr>
                <w:rFonts w:ascii="宋体" w:hAnsi="宋体"/>
                <w:color w:val="auto"/>
                <w:sz w:val="21"/>
                <w:szCs w:val="21"/>
              </w:rPr>
            </w:pPr>
            <w:r>
              <w:rPr>
                <w:rFonts w:ascii="宋体" w:hAnsi="宋体"/>
                <w:color w:val="auto"/>
                <w:sz w:val="21"/>
                <w:szCs w:val="21"/>
              </w:rPr>
              <w:t>4</w:t>
            </w:r>
          </w:p>
        </w:tc>
        <w:tc>
          <w:tcPr>
            <w:tcW w:w="341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工厂、仓库区内应设置消防车道。高层厂房，占地面积大于</w:t>
            </w:r>
            <w:r>
              <w:rPr>
                <w:rFonts w:ascii="宋体" w:hAnsi="宋体" w:hint="eastAsia"/>
                <w:color w:val="auto"/>
                <w:sz w:val="21"/>
                <w:szCs w:val="21"/>
              </w:rPr>
              <w:t>3000m</w:t>
            </w:r>
            <w:r>
              <w:rPr>
                <w:rFonts w:ascii="宋体" w:hAnsi="宋体" w:hint="eastAsia"/>
                <w:color w:val="auto"/>
                <w:sz w:val="21"/>
                <w:szCs w:val="21"/>
                <w:vertAlign w:val="superscript"/>
              </w:rPr>
              <w:t>2</w:t>
            </w:r>
            <w:r>
              <w:rPr>
                <w:rFonts w:ascii="宋体" w:hAnsi="宋体" w:hint="eastAsia"/>
                <w:color w:val="auto"/>
                <w:sz w:val="21"/>
                <w:szCs w:val="21"/>
              </w:rPr>
              <w:t>的甲、乙、丙类厂房或占地面积大于</w:t>
            </w:r>
            <w:r>
              <w:rPr>
                <w:rFonts w:ascii="宋体" w:hAnsi="宋体" w:hint="eastAsia"/>
                <w:color w:val="auto"/>
                <w:sz w:val="21"/>
                <w:szCs w:val="21"/>
              </w:rPr>
              <w:t>1500m</w:t>
            </w:r>
            <w:r>
              <w:rPr>
                <w:rFonts w:ascii="宋体" w:hAnsi="宋体" w:hint="eastAsia"/>
                <w:color w:val="auto"/>
                <w:sz w:val="21"/>
                <w:szCs w:val="21"/>
                <w:vertAlign w:val="superscript"/>
              </w:rPr>
              <w:t>2</w:t>
            </w:r>
            <w:r>
              <w:rPr>
                <w:rFonts w:ascii="宋体" w:hAnsi="宋体" w:hint="eastAsia"/>
                <w:color w:val="auto"/>
                <w:sz w:val="21"/>
                <w:szCs w:val="21"/>
              </w:rPr>
              <w:t>的乙、丙类仓库，应设置</w:t>
            </w:r>
            <w:proofErr w:type="gramStart"/>
            <w:r>
              <w:rPr>
                <w:rFonts w:ascii="宋体" w:hAnsi="宋体" w:hint="eastAsia"/>
                <w:color w:val="auto"/>
                <w:sz w:val="21"/>
                <w:szCs w:val="21"/>
              </w:rPr>
              <w:t>环形消防</w:t>
            </w:r>
            <w:proofErr w:type="gramEnd"/>
            <w:r>
              <w:rPr>
                <w:rFonts w:ascii="宋体" w:hAnsi="宋体" w:hint="eastAsia"/>
                <w:color w:val="auto"/>
                <w:sz w:val="21"/>
                <w:szCs w:val="21"/>
              </w:rPr>
              <w:t>车道，确有困难时，应沿建筑物的两个长边设置消防车道。</w:t>
            </w:r>
          </w:p>
        </w:tc>
        <w:tc>
          <w:tcPr>
            <w:tcW w:w="1991"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《建筑设计防火规范（</w:t>
            </w:r>
            <w:r>
              <w:rPr>
                <w:rFonts w:ascii="宋体" w:hAnsi="宋体" w:hint="eastAsia"/>
                <w:color w:val="auto"/>
                <w:sz w:val="21"/>
                <w:szCs w:val="21"/>
              </w:rPr>
              <w:t>2018</w:t>
            </w:r>
            <w:r>
              <w:rPr>
                <w:rFonts w:ascii="宋体" w:hAnsi="宋体" w:hint="eastAsia"/>
                <w:color w:val="auto"/>
                <w:sz w:val="21"/>
                <w:szCs w:val="21"/>
              </w:rPr>
              <w:t>年版）》（</w:t>
            </w:r>
            <w:r>
              <w:rPr>
                <w:rFonts w:ascii="宋体" w:hAnsi="宋体" w:hint="eastAsia"/>
                <w:color w:val="auto"/>
                <w:sz w:val="21"/>
                <w:szCs w:val="21"/>
              </w:rPr>
              <w:t>GB 50016-2014</w:t>
            </w:r>
            <w:r>
              <w:rPr>
                <w:rFonts w:ascii="宋体" w:hAnsi="宋体" w:hint="eastAsia"/>
                <w:color w:val="auto"/>
                <w:sz w:val="21"/>
                <w:szCs w:val="21"/>
              </w:rPr>
              <w:t>）第</w:t>
            </w:r>
            <w:r>
              <w:rPr>
                <w:rFonts w:ascii="宋体" w:hAnsi="宋体" w:hint="eastAsia"/>
                <w:color w:val="auto"/>
                <w:sz w:val="21"/>
                <w:szCs w:val="21"/>
              </w:rPr>
              <w:t>7.1.3</w:t>
            </w:r>
            <w:r>
              <w:rPr>
                <w:rFonts w:ascii="宋体" w:hAnsi="宋体" w:hint="eastAsia"/>
                <w:color w:val="auto"/>
                <w:sz w:val="21"/>
                <w:szCs w:val="21"/>
              </w:rPr>
              <w:t>条</w:t>
            </w:r>
          </w:p>
        </w:tc>
        <w:tc>
          <w:tcPr>
            <w:tcW w:w="169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厂区设置有消防通道</w:t>
            </w:r>
          </w:p>
        </w:tc>
        <w:tc>
          <w:tcPr>
            <w:tcW w:w="128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696" w:type="dxa"/>
            <w:vAlign w:val="center"/>
          </w:tcPr>
          <w:p w:rsidR="0041666A" w:rsidRDefault="0096795A">
            <w:pPr>
              <w:topLinePunct/>
              <w:adjustRightInd/>
              <w:snapToGrid/>
              <w:spacing w:line="240" w:lineRule="auto"/>
              <w:ind w:firstLineChars="0" w:firstLine="0"/>
              <w:contextualSpacing/>
              <w:jc w:val="center"/>
              <w:rPr>
                <w:rFonts w:ascii="宋体" w:hAnsi="宋体"/>
                <w:color w:val="auto"/>
                <w:sz w:val="21"/>
                <w:szCs w:val="21"/>
              </w:rPr>
            </w:pPr>
            <w:r>
              <w:rPr>
                <w:rFonts w:ascii="宋体" w:hAnsi="宋体"/>
                <w:color w:val="auto"/>
                <w:sz w:val="21"/>
                <w:szCs w:val="21"/>
              </w:rPr>
              <w:lastRenderedPageBreak/>
              <w:t>5</w:t>
            </w:r>
          </w:p>
        </w:tc>
        <w:tc>
          <w:tcPr>
            <w:tcW w:w="341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消防车道应符合下列要求：</w:t>
            </w:r>
          </w:p>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1</w:t>
            </w:r>
            <w:r>
              <w:rPr>
                <w:rFonts w:ascii="宋体" w:hAnsi="宋体" w:hint="eastAsia"/>
                <w:color w:val="auto"/>
                <w:sz w:val="21"/>
                <w:szCs w:val="21"/>
              </w:rPr>
              <w:t>车道的净宽度和净空高度均不应小于</w:t>
            </w:r>
            <w:r>
              <w:rPr>
                <w:rFonts w:ascii="宋体" w:hAnsi="宋体" w:hint="eastAsia"/>
                <w:color w:val="auto"/>
                <w:sz w:val="21"/>
                <w:szCs w:val="21"/>
              </w:rPr>
              <w:t>4.0m</w:t>
            </w:r>
            <w:r>
              <w:rPr>
                <w:rFonts w:ascii="宋体" w:hAnsi="宋体" w:hint="eastAsia"/>
                <w:color w:val="auto"/>
                <w:sz w:val="21"/>
                <w:szCs w:val="21"/>
              </w:rPr>
              <w:t>；</w:t>
            </w:r>
          </w:p>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2</w:t>
            </w:r>
            <w:r>
              <w:rPr>
                <w:rFonts w:ascii="宋体" w:hAnsi="宋体" w:hint="eastAsia"/>
                <w:color w:val="auto"/>
                <w:sz w:val="21"/>
                <w:szCs w:val="21"/>
              </w:rPr>
              <w:t>转弯半径应满足消防车转弯的要求</w:t>
            </w:r>
          </w:p>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3</w:t>
            </w:r>
            <w:r>
              <w:rPr>
                <w:rFonts w:ascii="宋体" w:hAnsi="宋体" w:hint="eastAsia"/>
                <w:color w:val="auto"/>
                <w:sz w:val="21"/>
                <w:szCs w:val="21"/>
              </w:rPr>
              <w:t>消防车道与建筑之间不应设置妨碍消防车操作的树木、架空管线等障碍物</w:t>
            </w:r>
          </w:p>
        </w:tc>
        <w:tc>
          <w:tcPr>
            <w:tcW w:w="1991"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《建筑设计防火规范（</w:t>
            </w:r>
            <w:r>
              <w:rPr>
                <w:rFonts w:ascii="宋体" w:hAnsi="宋体" w:hint="eastAsia"/>
                <w:color w:val="auto"/>
                <w:sz w:val="21"/>
                <w:szCs w:val="21"/>
              </w:rPr>
              <w:t>2018</w:t>
            </w:r>
            <w:r>
              <w:rPr>
                <w:rFonts w:ascii="宋体" w:hAnsi="宋体" w:hint="eastAsia"/>
                <w:color w:val="auto"/>
                <w:sz w:val="21"/>
                <w:szCs w:val="21"/>
              </w:rPr>
              <w:t>年版）》（</w:t>
            </w:r>
            <w:r>
              <w:rPr>
                <w:rFonts w:ascii="宋体" w:hAnsi="宋体" w:hint="eastAsia"/>
                <w:color w:val="auto"/>
                <w:sz w:val="21"/>
                <w:szCs w:val="21"/>
              </w:rPr>
              <w:t>GB 50016-2014</w:t>
            </w:r>
            <w:r>
              <w:rPr>
                <w:rFonts w:ascii="宋体" w:hAnsi="宋体" w:hint="eastAsia"/>
                <w:color w:val="auto"/>
                <w:sz w:val="21"/>
                <w:szCs w:val="21"/>
              </w:rPr>
              <w:t>）第</w:t>
            </w:r>
            <w:r>
              <w:rPr>
                <w:rFonts w:ascii="宋体" w:hAnsi="宋体" w:hint="eastAsia"/>
                <w:color w:val="auto"/>
                <w:sz w:val="21"/>
                <w:szCs w:val="21"/>
              </w:rPr>
              <w:t>7.1.8</w:t>
            </w:r>
            <w:r>
              <w:rPr>
                <w:rFonts w:ascii="宋体" w:hAnsi="宋体" w:hint="eastAsia"/>
                <w:color w:val="auto"/>
                <w:sz w:val="21"/>
                <w:szCs w:val="21"/>
              </w:rPr>
              <w:t>条</w:t>
            </w:r>
          </w:p>
        </w:tc>
        <w:tc>
          <w:tcPr>
            <w:tcW w:w="169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消防车道按要求设置</w:t>
            </w:r>
          </w:p>
        </w:tc>
        <w:tc>
          <w:tcPr>
            <w:tcW w:w="128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696" w:type="dxa"/>
            <w:vAlign w:val="center"/>
          </w:tcPr>
          <w:p w:rsidR="0041666A" w:rsidRDefault="0096795A">
            <w:pPr>
              <w:topLinePunct/>
              <w:adjustRightInd/>
              <w:snapToGrid/>
              <w:spacing w:line="240" w:lineRule="auto"/>
              <w:ind w:firstLineChars="0" w:firstLine="0"/>
              <w:contextualSpacing/>
              <w:jc w:val="center"/>
              <w:rPr>
                <w:rFonts w:ascii="宋体" w:hAnsi="宋体"/>
                <w:color w:val="auto"/>
                <w:sz w:val="21"/>
                <w:szCs w:val="21"/>
              </w:rPr>
            </w:pPr>
            <w:r>
              <w:rPr>
                <w:rFonts w:ascii="宋体" w:hAnsi="宋体"/>
                <w:color w:val="auto"/>
                <w:sz w:val="21"/>
                <w:szCs w:val="21"/>
              </w:rPr>
              <w:t>6</w:t>
            </w:r>
          </w:p>
        </w:tc>
        <w:tc>
          <w:tcPr>
            <w:tcW w:w="3410" w:type="dxa"/>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proofErr w:type="gramStart"/>
            <w:r>
              <w:rPr>
                <w:rFonts w:ascii="宋体" w:hAnsi="宋体" w:hint="eastAsia"/>
                <w:color w:val="auto"/>
                <w:sz w:val="21"/>
                <w:szCs w:val="21"/>
              </w:rPr>
              <w:t>环形消防</w:t>
            </w:r>
            <w:proofErr w:type="gramEnd"/>
            <w:r>
              <w:rPr>
                <w:rFonts w:ascii="宋体" w:hAnsi="宋体" w:hint="eastAsia"/>
                <w:color w:val="auto"/>
                <w:sz w:val="21"/>
                <w:szCs w:val="21"/>
              </w:rPr>
              <w:t>车道至少应有两处与其它车道连通。</w:t>
            </w:r>
            <w:proofErr w:type="gramStart"/>
            <w:r>
              <w:rPr>
                <w:rFonts w:ascii="宋体" w:hAnsi="宋体" w:hint="eastAsia"/>
                <w:color w:val="auto"/>
                <w:sz w:val="21"/>
                <w:szCs w:val="21"/>
              </w:rPr>
              <w:t>尽头式</w:t>
            </w:r>
            <w:proofErr w:type="gramEnd"/>
            <w:r>
              <w:rPr>
                <w:rFonts w:ascii="宋体" w:hAnsi="宋体" w:hint="eastAsia"/>
                <w:color w:val="auto"/>
                <w:sz w:val="21"/>
                <w:szCs w:val="21"/>
              </w:rPr>
              <w:t>消防车道应设置回车道或回车场，回车场的面积不应小于</w:t>
            </w:r>
            <w:r>
              <w:rPr>
                <w:rFonts w:ascii="宋体" w:hAnsi="宋体" w:hint="eastAsia"/>
                <w:color w:val="auto"/>
                <w:sz w:val="21"/>
                <w:szCs w:val="21"/>
              </w:rPr>
              <w:t>12.0m</w:t>
            </w:r>
            <w:r>
              <w:rPr>
                <w:rFonts w:ascii="宋体" w:hAnsi="宋体" w:hint="eastAsia"/>
                <w:color w:val="auto"/>
                <w:sz w:val="21"/>
                <w:szCs w:val="21"/>
              </w:rPr>
              <w:t>×</w:t>
            </w:r>
            <w:r>
              <w:rPr>
                <w:rFonts w:ascii="宋体" w:hAnsi="宋体" w:hint="eastAsia"/>
                <w:color w:val="auto"/>
                <w:sz w:val="21"/>
                <w:szCs w:val="21"/>
              </w:rPr>
              <w:t>12.0m</w:t>
            </w:r>
            <w:r>
              <w:rPr>
                <w:rFonts w:ascii="宋体" w:hAnsi="宋体" w:hint="eastAsia"/>
                <w:color w:val="auto"/>
                <w:sz w:val="21"/>
                <w:szCs w:val="21"/>
              </w:rPr>
              <w:t>；供重型消防车使用时，不宜小于</w:t>
            </w:r>
            <w:r>
              <w:rPr>
                <w:rFonts w:ascii="宋体" w:hAnsi="宋体" w:hint="eastAsia"/>
                <w:color w:val="auto"/>
                <w:sz w:val="21"/>
                <w:szCs w:val="21"/>
              </w:rPr>
              <w:t>18.0m</w:t>
            </w:r>
            <w:r>
              <w:rPr>
                <w:rFonts w:ascii="宋体" w:hAnsi="宋体" w:hint="eastAsia"/>
                <w:color w:val="auto"/>
                <w:sz w:val="21"/>
                <w:szCs w:val="21"/>
              </w:rPr>
              <w:t>×</w:t>
            </w:r>
            <w:r>
              <w:rPr>
                <w:rFonts w:ascii="宋体" w:hAnsi="宋体" w:hint="eastAsia"/>
                <w:color w:val="auto"/>
                <w:sz w:val="21"/>
                <w:szCs w:val="21"/>
              </w:rPr>
              <w:t>18.0m</w:t>
            </w:r>
            <w:r>
              <w:rPr>
                <w:rFonts w:ascii="宋体" w:hAnsi="宋体" w:hint="eastAsia"/>
                <w:color w:val="auto"/>
                <w:sz w:val="21"/>
                <w:szCs w:val="21"/>
              </w:rPr>
              <w:t>。</w:t>
            </w:r>
          </w:p>
        </w:tc>
        <w:tc>
          <w:tcPr>
            <w:tcW w:w="1991"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《建筑设计防火规范（</w:t>
            </w:r>
            <w:r>
              <w:rPr>
                <w:rFonts w:ascii="宋体" w:hAnsi="宋体" w:hint="eastAsia"/>
                <w:color w:val="auto"/>
                <w:sz w:val="21"/>
                <w:szCs w:val="21"/>
              </w:rPr>
              <w:t>2018</w:t>
            </w:r>
            <w:r>
              <w:rPr>
                <w:rFonts w:ascii="宋体" w:hAnsi="宋体" w:hint="eastAsia"/>
                <w:color w:val="auto"/>
                <w:sz w:val="21"/>
                <w:szCs w:val="21"/>
              </w:rPr>
              <w:t>年版）》（</w:t>
            </w:r>
            <w:r>
              <w:rPr>
                <w:rFonts w:ascii="宋体" w:hAnsi="宋体" w:hint="eastAsia"/>
                <w:color w:val="auto"/>
                <w:sz w:val="21"/>
                <w:szCs w:val="21"/>
              </w:rPr>
              <w:t>GB 50016-2014</w:t>
            </w:r>
            <w:r>
              <w:rPr>
                <w:rFonts w:ascii="宋体" w:hAnsi="宋体" w:hint="eastAsia"/>
                <w:color w:val="auto"/>
                <w:sz w:val="21"/>
                <w:szCs w:val="21"/>
              </w:rPr>
              <w:t>）第</w:t>
            </w:r>
            <w:r>
              <w:rPr>
                <w:rFonts w:ascii="宋体" w:hAnsi="宋体" w:hint="eastAsia"/>
                <w:color w:val="auto"/>
                <w:sz w:val="21"/>
                <w:szCs w:val="21"/>
              </w:rPr>
              <w:t>7.1.9</w:t>
            </w:r>
            <w:r>
              <w:rPr>
                <w:rFonts w:ascii="宋体" w:hAnsi="宋体" w:hint="eastAsia"/>
                <w:color w:val="auto"/>
                <w:sz w:val="21"/>
                <w:szCs w:val="21"/>
              </w:rPr>
              <w:t>条</w:t>
            </w:r>
          </w:p>
        </w:tc>
        <w:tc>
          <w:tcPr>
            <w:tcW w:w="169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消防车道按要求设置</w:t>
            </w:r>
          </w:p>
        </w:tc>
        <w:tc>
          <w:tcPr>
            <w:tcW w:w="128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696" w:type="dxa"/>
            <w:vAlign w:val="center"/>
          </w:tcPr>
          <w:p w:rsidR="0041666A" w:rsidRDefault="0096795A">
            <w:pPr>
              <w:topLinePunct/>
              <w:adjustRightInd/>
              <w:snapToGrid/>
              <w:spacing w:line="240" w:lineRule="auto"/>
              <w:ind w:firstLineChars="0" w:firstLine="0"/>
              <w:contextualSpacing/>
              <w:jc w:val="center"/>
              <w:rPr>
                <w:rFonts w:ascii="宋体" w:hAnsi="宋体"/>
                <w:color w:val="auto"/>
                <w:sz w:val="21"/>
                <w:szCs w:val="21"/>
              </w:rPr>
            </w:pPr>
            <w:r>
              <w:rPr>
                <w:rFonts w:ascii="宋体" w:hAnsi="宋体"/>
                <w:color w:val="auto"/>
                <w:sz w:val="21"/>
                <w:szCs w:val="21"/>
              </w:rPr>
              <w:t>7</w:t>
            </w:r>
          </w:p>
        </w:tc>
        <w:tc>
          <w:tcPr>
            <w:tcW w:w="341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在同一灭火器配置场所，当选用两种或两种以上类型灭火器时，应采用灭火剂相容的灭火器。</w:t>
            </w:r>
          </w:p>
        </w:tc>
        <w:tc>
          <w:tcPr>
            <w:tcW w:w="1991"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《建筑灭火器配置设计规范》</w:t>
            </w:r>
            <w:r>
              <w:rPr>
                <w:rFonts w:ascii="宋体" w:hAnsi="宋体"/>
                <w:color w:val="auto"/>
                <w:sz w:val="21"/>
                <w:szCs w:val="21"/>
              </w:rPr>
              <w:t>GB 50140-2005</w:t>
            </w:r>
            <w:r>
              <w:rPr>
                <w:rFonts w:ascii="宋体" w:hAnsi="宋体"/>
                <w:color w:val="auto"/>
                <w:sz w:val="21"/>
                <w:szCs w:val="21"/>
              </w:rPr>
              <w:t>第</w:t>
            </w:r>
            <w:r>
              <w:rPr>
                <w:rFonts w:ascii="宋体" w:hAnsi="宋体"/>
                <w:color w:val="auto"/>
                <w:sz w:val="21"/>
                <w:szCs w:val="21"/>
              </w:rPr>
              <w:t>4.1.3</w:t>
            </w:r>
            <w:r>
              <w:rPr>
                <w:rFonts w:ascii="宋体" w:hAnsi="宋体"/>
                <w:color w:val="auto"/>
                <w:sz w:val="21"/>
                <w:szCs w:val="21"/>
              </w:rPr>
              <w:t>条</w:t>
            </w:r>
          </w:p>
        </w:tc>
        <w:tc>
          <w:tcPr>
            <w:tcW w:w="169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灭火器选用满足要求</w:t>
            </w:r>
          </w:p>
        </w:tc>
        <w:tc>
          <w:tcPr>
            <w:tcW w:w="128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696" w:type="dxa"/>
            <w:vAlign w:val="center"/>
          </w:tcPr>
          <w:p w:rsidR="0041666A" w:rsidRDefault="0096795A">
            <w:pPr>
              <w:topLinePunct/>
              <w:adjustRightInd/>
              <w:snapToGrid/>
              <w:spacing w:line="240" w:lineRule="auto"/>
              <w:ind w:firstLineChars="0" w:firstLine="0"/>
              <w:contextualSpacing/>
              <w:jc w:val="center"/>
              <w:rPr>
                <w:rFonts w:ascii="宋体" w:hAnsi="宋体"/>
                <w:color w:val="auto"/>
                <w:sz w:val="21"/>
                <w:szCs w:val="21"/>
              </w:rPr>
            </w:pPr>
            <w:r>
              <w:rPr>
                <w:rFonts w:ascii="宋体" w:hAnsi="宋体"/>
                <w:color w:val="auto"/>
                <w:sz w:val="21"/>
                <w:szCs w:val="21"/>
              </w:rPr>
              <w:t>8</w:t>
            </w:r>
          </w:p>
        </w:tc>
        <w:tc>
          <w:tcPr>
            <w:tcW w:w="341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灭火器应设置在位置明显和便于取用的地点</w:t>
            </w:r>
            <w:r>
              <w:rPr>
                <w:rFonts w:ascii="宋体" w:hAnsi="宋体"/>
                <w:color w:val="auto"/>
                <w:sz w:val="21"/>
                <w:szCs w:val="21"/>
              </w:rPr>
              <w:t>,</w:t>
            </w:r>
            <w:r>
              <w:rPr>
                <w:rFonts w:ascii="宋体" w:hAnsi="宋体" w:hint="eastAsia"/>
                <w:color w:val="auto"/>
                <w:sz w:val="21"/>
                <w:szCs w:val="21"/>
              </w:rPr>
              <w:t>且不得影响安全疏散。</w:t>
            </w:r>
          </w:p>
        </w:tc>
        <w:tc>
          <w:tcPr>
            <w:tcW w:w="1991"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《建筑灭火器配置设计规范》</w:t>
            </w:r>
            <w:r>
              <w:rPr>
                <w:rFonts w:ascii="宋体" w:hAnsi="宋体"/>
                <w:color w:val="auto"/>
                <w:sz w:val="21"/>
                <w:szCs w:val="21"/>
              </w:rPr>
              <w:t>GB 50140-2005</w:t>
            </w:r>
            <w:r>
              <w:rPr>
                <w:rFonts w:ascii="宋体" w:hAnsi="宋体"/>
                <w:color w:val="auto"/>
                <w:sz w:val="21"/>
                <w:szCs w:val="21"/>
              </w:rPr>
              <w:t>第</w:t>
            </w:r>
            <w:r>
              <w:rPr>
                <w:rFonts w:ascii="宋体" w:hAnsi="宋体"/>
                <w:color w:val="auto"/>
                <w:sz w:val="21"/>
                <w:szCs w:val="21"/>
              </w:rPr>
              <w:t>5.1.1</w:t>
            </w:r>
            <w:r>
              <w:rPr>
                <w:rFonts w:ascii="宋体" w:hAnsi="宋体"/>
                <w:color w:val="auto"/>
                <w:sz w:val="21"/>
                <w:szCs w:val="21"/>
              </w:rPr>
              <w:t>条</w:t>
            </w:r>
          </w:p>
        </w:tc>
        <w:tc>
          <w:tcPr>
            <w:tcW w:w="169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proofErr w:type="gramStart"/>
            <w:r>
              <w:rPr>
                <w:rFonts w:ascii="宋体" w:hAnsi="宋体" w:hint="eastAsia"/>
                <w:color w:val="auto"/>
                <w:sz w:val="21"/>
                <w:szCs w:val="21"/>
              </w:rPr>
              <w:t>毅利锋公司</w:t>
            </w:r>
            <w:proofErr w:type="gramEnd"/>
            <w:r>
              <w:rPr>
                <w:rFonts w:ascii="宋体" w:hAnsi="宋体" w:hint="eastAsia"/>
                <w:color w:val="auto"/>
                <w:sz w:val="21"/>
                <w:szCs w:val="21"/>
              </w:rPr>
              <w:t>灭火器设置明显位置，便于取用，且不影响安全疏散</w:t>
            </w:r>
          </w:p>
        </w:tc>
        <w:tc>
          <w:tcPr>
            <w:tcW w:w="128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696" w:type="dxa"/>
            <w:vAlign w:val="center"/>
          </w:tcPr>
          <w:p w:rsidR="0041666A" w:rsidRDefault="0096795A">
            <w:pPr>
              <w:topLinePunct/>
              <w:adjustRightInd/>
              <w:snapToGrid/>
              <w:spacing w:line="240" w:lineRule="auto"/>
              <w:ind w:firstLineChars="0" w:firstLine="0"/>
              <w:contextualSpacing/>
              <w:jc w:val="center"/>
              <w:rPr>
                <w:rFonts w:ascii="宋体" w:hAnsi="宋体"/>
                <w:color w:val="auto"/>
                <w:sz w:val="21"/>
                <w:szCs w:val="21"/>
              </w:rPr>
            </w:pPr>
            <w:r>
              <w:rPr>
                <w:rFonts w:ascii="宋体" w:hAnsi="宋体"/>
                <w:color w:val="auto"/>
                <w:sz w:val="21"/>
                <w:szCs w:val="21"/>
              </w:rPr>
              <w:t>9</w:t>
            </w:r>
          </w:p>
        </w:tc>
        <w:tc>
          <w:tcPr>
            <w:tcW w:w="341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color w:val="auto"/>
                <w:sz w:val="21"/>
                <w:szCs w:val="21"/>
              </w:rPr>
              <w:t>灭火器不得设置在超出其使用温度范围的地点。</w:t>
            </w:r>
          </w:p>
        </w:tc>
        <w:tc>
          <w:tcPr>
            <w:tcW w:w="1991"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《建筑灭火器配置设计规范》</w:t>
            </w:r>
            <w:r>
              <w:rPr>
                <w:rFonts w:ascii="宋体" w:hAnsi="宋体"/>
                <w:color w:val="auto"/>
                <w:sz w:val="21"/>
                <w:szCs w:val="21"/>
              </w:rPr>
              <w:t>GB 50140-2005</w:t>
            </w:r>
            <w:r>
              <w:rPr>
                <w:rFonts w:ascii="宋体" w:hAnsi="宋体"/>
                <w:color w:val="auto"/>
                <w:sz w:val="21"/>
                <w:szCs w:val="21"/>
              </w:rPr>
              <w:t>第</w:t>
            </w:r>
            <w:r>
              <w:rPr>
                <w:rStyle w:val="ae"/>
                <w:rFonts w:ascii="宋体" w:hAnsi="宋体" w:hint="eastAsia"/>
                <w:b w:val="0"/>
                <w:color w:val="auto"/>
                <w:sz w:val="21"/>
                <w:szCs w:val="21"/>
              </w:rPr>
              <w:t>5.1.5</w:t>
            </w:r>
            <w:r>
              <w:rPr>
                <w:rStyle w:val="ae"/>
                <w:rFonts w:ascii="宋体" w:hAnsi="宋体" w:hint="eastAsia"/>
                <w:b w:val="0"/>
                <w:color w:val="auto"/>
                <w:sz w:val="21"/>
                <w:szCs w:val="21"/>
              </w:rPr>
              <w:t>条</w:t>
            </w:r>
          </w:p>
        </w:tc>
        <w:tc>
          <w:tcPr>
            <w:tcW w:w="169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设置地点较为合理</w:t>
            </w:r>
          </w:p>
        </w:tc>
        <w:tc>
          <w:tcPr>
            <w:tcW w:w="128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696" w:type="dxa"/>
            <w:vAlign w:val="center"/>
          </w:tcPr>
          <w:p w:rsidR="0041666A" w:rsidRDefault="0096795A">
            <w:pPr>
              <w:topLinePunct/>
              <w:adjustRightInd/>
              <w:snapToGrid/>
              <w:spacing w:line="240" w:lineRule="auto"/>
              <w:ind w:firstLineChars="0" w:firstLine="0"/>
              <w:contextualSpacing/>
              <w:jc w:val="center"/>
              <w:rPr>
                <w:rFonts w:ascii="宋体" w:hAnsi="宋体"/>
                <w:color w:val="auto"/>
                <w:sz w:val="21"/>
                <w:szCs w:val="21"/>
              </w:rPr>
            </w:pPr>
            <w:r>
              <w:rPr>
                <w:rFonts w:ascii="宋体" w:hAnsi="宋体"/>
                <w:color w:val="auto"/>
                <w:sz w:val="21"/>
                <w:szCs w:val="21"/>
              </w:rPr>
              <w:t>10</w:t>
            </w:r>
          </w:p>
        </w:tc>
        <w:tc>
          <w:tcPr>
            <w:tcW w:w="341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设置在火灾场所的灭火器，其最大保护距离应符合</w:t>
            </w:r>
            <w:r>
              <w:rPr>
                <w:rFonts w:ascii="宋体" w:hAnsi="宋体"/>
                <w:color w:val="auto"/>
                <w:sz w:val="21"/>
                <w:szCs w:val="21"/>
              </w:rPr>
              <w:t>GB50140</w:t>
            </w:r>
            <w:r>
              <w:rPr>
                <w:rFonts w:ascii="宋体" w:hAnsi="宋体" w:hint="eastAsia"/>
                <w:color w:val="auto"/>
                <w:sz w:val="21"/>
                <w:szCs w:val="21"/>
              </w:rPr>
              <w:t>－</w:t>
            </w:r>
            <w:r>
              <w:rPr>
                <w:rFonts w:ascii="宋体" w:hAnsi="宋体"/>
                <w:color w:val="auto"/>
                <w:sz w:val="21"/>
                <w:szCs w:val="21"/>
              </w:rPr>
              <w:t>2005</w:t>
            </w:r>
            <w:r>
              <w:rPr>
                <w:rFonts w:ascii="宋体" w:hAnsi="宋体" w:hint="eastAsia"/>
                <w:color w:val="auto"/>
                <w:sz w:val="21"/>
                <w:szCs w:val="21"/>
              </w:rPr>
              <w:t>表</w:t>
            </w:r>
            <w:r>
              <w:rPr>
                <w:rFonts w:ascii="宋体" w:hAnsi="宋体"/>
                <w:color w:val="auto"/>
                <w:sz w:val="21"/>
                <w:szCs w:val="21"/>
              </w:rPr>
              <w:t>5.2.1</w:t>
            </w:r>
            <w:r>
              <w:rPr>
                <w:rFonts w:ascii="宋体" w:hAnsi="宋体" w:hint="eastAsia"/>
                <w:color w:val="auto"/>
                <w:sz w:val="21"/>
                <w:szCs w:val="21"/>
              </w:rPr>
              <w:t>、</w:t>
            </w:r>
            <w:r>
              <w:rPr>
                <w:rFonts w:ascii="宋体" w:hAnsi="宋体" w:hint="eastAsia"/>
                <w:color w:val="auto"/>
                <w:sz w:val="21"/>
                <w:szCs w:val="21"/>
              </w:rPr>
              <w:t>5.2.2</w:t>
            </w:r>
            <w:r>
              <w:rPr>
                <w:rFonts w:ascii="宋体" w:hAnsi="宋体" w:hint="eastAsia"/>
                <w:color w:val="auto"/>
                <w:sz w:val="21"/>
                <w:szCs w:val="21"/>
              </w:rPr>
              <w:t>的规定。</w:t>
            </w:r>
          </w:p>
        </w:tc>
        <w:tc>
          <w:tcPr>
            <w:tcW w:w="1991"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《建筑灭火器配置设计规范》</w:t>
            </w:r>
            <w:r>
              <w:rPr>
                <w:rFonts w:ascii="宋体" w:hAnsi="宋体"/>
                <w:color w:val="auto"/>
                <w:sz w:val="21"/>
                <w:szCs w:val="21"/>
              </w:rPr>
              <w:t xml:space="preserve">GB </w:t>
            </w:r>
            <w:r>
              <w:rPr>
                <w:rFonts w:ascii="宋体" w:hAnsi="宋体"/>
                <w:color w:val="auto"/>
                <w:sz w:val="21"/>
                <w:szCs w:val="21"/>
              </w:rPr>
              <w:t>50140-2005</w:t>
            </w:r>
            <w:r>
              <w:rPr>
                <w:rFonts w:ascii="宋体" w:hAnsi="宋体"/>
                <w:color w:val="auto"/>
                <w:sz w:val="21"/>
                <w:szCs w:val="21"/>
              </w:rPr>
              <w:t>第</w:t>
            </w:r>
            <w:r>
              <w:rPr>
                <w:rFonts w:ascii="宋体" w:hAnsi="宋体"/>
                <w:color w:val="auto"/>
                <w:sz w:val="21"/>
                <w:szCs w:val="21"/>
              </w:rPr>
              <w:t>5.2</w:t>
            </w:r>
            <w:r>
              <w:rPr>
                <w:rFonts w:ascii="宋体" w:hAnsi="宋体"/>
                <w:color w:val="auto"/>
                <w:sz w:val="21"/>
                <w:szCs w:val="21"/>
              </w:rPr>
              <w:t>条</w:t>
            </w:r>
          </w:p>
        </w:tc>
        <w:tc>
          <w:tcPr>
            <w:tcW w:w="169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灭火器最大保护距离符合规定</w:t>
            </w:r>
          </w:p>
        </w:tc>
        <w:tc>
          <w:tcPr>
            <w:tcW w:w="128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696" w:type="dxa"/>
            <w:vAlign w:val="center"/>
          </w:tcPr>
          <w:p w:rsidR="0041666A" w:rsidRDefault="0096795A">
            <w:pPr>
              <w:topLinePunct/>
              <w:adjustRightInd/>
              <w:snapToGrid/>
              <w:spacing w:line="240" w:lineRule="auto"/>
              <w:ind w:firstLineChars="0" w:firstLine="0"/>
              <w:contextualSpacing/>
              <w:jc w:val="center"/>
              <w:rPr>
                <w:rFonts w:ascii="宋体" w:hAnsi="宋体"/>
                <w:color w:val="auto"/>
                <w:sz w:val="21"/>
                <w:szCs w:val="21"/>
              </w:rPr>
            </w:pPr>
            <w:r>
              <w:rPr>
                <w:rFonts w:ascii="宋体" w:hAnsi="宋体"/>
                <w:color w:val="auto"/>
                <w:sz w:val="21"/>
                <w:szCs w:val="21"/>
              </w:rPr>
              <w:t>11</w:t>
            </w:r>
          </w:p>
        </w:tc>
        <w:tc>
          <w:tcPr>
            <w:tcW w:w="341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一个计算单元内配置的灭火器数量不得少于</w:t>
            </w:r>
            <w:r>
              <w:rPr>
                <w:rFonts w:ascii="宋体" w:hAnsi="宋体"/>
                <w:color w:val="auto"/>
                <w:sz w:val="21"/>
                <w:szCs w:val="21"/>
              </w:rPr>
              <w:t>2</w:t>
            </w:r>
            <w:r>
              <w:rPr>
                <w:rFonts w:ascii="宋体" w:hAnsi="宋体" w:hint="eastAsia"/>
                <w:color w:val="auto"/>
                <w:sz w:val="21"/>
                <w:szCs w:val="21"/>
              </w:rPr>
              <w:t>具。每个设置点的灭火器数量不宜多于</w:t>
            </w:r>
            <w:r>
              <w:rPr>
                <w:rFonts w:ascii="宋体" w:hAnsi="宋体"/>
                <w:color w:val="auto"/>
                <w:sz w:val="21"/>
                <w:szCs w:val="21"/>
              </w:rPr>
              <w:t>5</w:t>
            </w:r>
            <w:r>
              <w:rPr>
                <w:rFonts w:ascii="宋体" w:hAnsi="宋体" w:hint="eastAsia"/>
                <w:color w:val="auto"/>
                <w:sz w:val="21"/>
                <w:szCs w:val="21"/>
              </w:rPr>
              <w:t>具。</w:t>
            </w:r>
          </w:p>
        </w:tc>
        <w:tc>
          <w:tcPr>
            <w:tcW w:w="1991"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《建筑灭火器配置设计规范》</w:t>
            </w:r>
            <w:r>
              <w:rPr>
                <w:rFonts w:ascii="宋体" w:hAnsi="宋体"/>
                <w:color w:val="auto"/>
                <w:sz w:val="21"/>
                <w:szCs w:val="21"/>
              </w:rPr>
              <w:t>GB 50140</w:t>
            </w:r>
            <w:r>
              <w:rPr>
                <w:rFonts w:ascii="宋体" w:hAnsi="宋体"/>
                <w:color w:val="auto"/>
                <w:sz w:val="21"/>
                <w:szCs w:val="21"/>
                <w:lang w:val="en-GB"/>
              </w:rPr>
              <w:t>-</w:t>
            </w:r>
            <w:r>
              <w:rPr>
                <w:rFonts w:ascii="宋体" w:hAnsi="宋体"/>
                <w:color w:val="auto"/>
                <w:sz w:val="21"/>
                <w:szCs w:val="21"/>
              </w:rPr>
              <w:t>2005</w:t>
            </w:r>
            <w:r>
              <w:rPr>
                <w:rFonts w:ascii="宋体" w:hAnsi="宋体"/>
                <w:color w:val="auto"/>
                <w:sz w:val="21"/>
                <w:szCs w:val="21"/>
              </w:rPr>
              <w:t>第</w:t>
            </w:r>
            <w:r>
              <w:rPr>
                <w:rFonts w:ascii="宋体" w:hAnsi="宋体"/>
                <w:color w:val="auto"/>
                <w:sz w:val="21"/>
                <w:szCs w:val="21"/>
              </w:rPr>
              <w:t>6.1.1</w:t>
            </w:r>
            <w:r>
              <w:rPr>
                <w:rFonts w:ascii="宋体" w:hAnsi="宋体" w:hint="eastAsia"/>
                <w:color w:val="auto"/>
                <w:sz w:val="21"/>
                <w:szCs w:val="21"/>
              </w:rPr>
              <w:t>、</w:t>
            </w:r>
            <w:r>
              <w:rPr>
                <w:rFonts w:ascii="宋体" w:hAnsi="宋体"/>
                <w:color w:val="auto"/>
                <w:sz w:val="21"/>
                <w:szCs w:val="21"/>
              </w:rPr>
              <w:t>6.1.2</w:t>
            </w:r>
            <w:r>
              <w:rPr>
                <w:rFonts w:ascii="宋体" w:hAnsi="宋体"/>
                <w:color w:val="auto"/>
                <w:sz w:val="21"/>
                <w:szCs w:val="21"/>
              </w:rPr>
              <w:t>条</w:t>
            </w:r>
          </w:p>
        </w:tc>
        <w:tc>
          <w:tcPr>
            <w:tcW w:w="169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工业气体充装区域内灭火器数量基本满足要求</w:t>
            </w:r>
          </w:p>
        </w:tc>
        <w:tc>
          <w:tcPr>
            <w:tcW w:w="128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696" w:type="dxa"/>
            <w:vAlign w:val="center"/>
          </w:tcPr>
          <w:p w:rsidR="0041666A" w:rsidRDefault="0096795A">
            <w:pPr>
              <w:topLinePunct/>
              <w:adjustRightInd/>
              <w:snapToGrid/>
              <w:spacing w:line="240" w:lineRule="auto"/>
              <w:ind w:firstLineChars="0" w:firstLine="0"/>
              <w:contextualSpacing/>
              <w:jc w:val="center"/>
              <w:rPr>
                <w:rFonts w:ascii="宋体" w:hAnsi="宋体"/>
                <w:color w:val="auto"/>
                <w:sz w:val="21"/>
                <w:szCs w:val="21"/>
              </w:rPr>
            </w:pPr>
            <w:r>
              <w:rPr>
                <w:rFonts w:ascii="宋体" w:hAnsi="宋体"/>
                <w:color w:val="auto"/>
                <w:sz w:val="21"/>
                <w:szCs w:val="21"/>
              </w:rPr>
              <w:t>12</w:t>
            </w:r>
          </w:p>
        </w:tc>
        <w:tc>
          <w:tcPr>
            <w:tcW w:w="341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每个灭火器设置</w:t>
            </w:r>
            <w:proofErr w:type="gramStart"/>
            <w:r>
              <w:rPr>
                <w:rFonts w:ascii="宋体" w:hAnsi="宋体" w:hint="eastAsia"/>
                <w:color w:val="auto"/>
                <w:sz w:val="21"/>
                <w:szCs w:val="21"/>
              </w:rPr>
              <w:t>点实配</w:t>
            </w:r>
            <w:proofErr w:type="gramEnd"/>
            <w:r>
              <w:rPr>
                <w:rFonts w:ascii="宋体" w:hAnsi="宋体" w:hint="eastAsia"/>
                <w:color w:val="auto"/>
                <w:sz w:val="21"/>
                <w:szCs w:val="21"/>
              </w:rPr>
              <w:t>灭火器的灭火级别和数量不得小于</w:t>
            </w:r>
            <w:proofErr w:type="gramStart"/>
            <w:r>
              <w:rPr>
                <w:rFonts w:ascii="宋体" w:hAnsi="宋体" w:hint="eastAsia"/>
                <w:color w:val="auto"/>
                <w:sz w:val="21"/>
                <w:szCs w:val="21"/>
              </w:rPr>
              <w:t>最小需</w:t>
            </w:r>
            <w:proofErr w:type="gramEnd"/>
            <w:r>
              <w:rPr>
                <w:rFonts w:ascii="宋体" w:hAnsi="宋体" w:hint="eastAsia"/>
                <w:color w:val="auto"/>
                <w:sz w:val="21"/>
                <w:szCs w:val="21"/>
              </w:rPr>
              <w:t>配灭火级别和数量的计算值。</w:t>
            </w:r>
          </w:p>
        </w:tc>
        <w:tc>
          <w:tcPr>
            <w:tcW w:w="1991"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《建筑灭火器配置设计规范》</w:t>
            </w:r>
            <w:r>
              <w:rPr>
                <w:rFonts w:ascii="宋体" w:hAnsi="宋体"/>
                <w:color w:val="auto"/>
                <w:sz w:val="21"/>
                <w:szCs w:val="21"/>
              </w:rPr>
              <w:t>GB 50140-2005</w:t>
            </w:r>
            <w:r>
              <w:rPr>
                <w:rFonts w:ascii="宋体" w:hAnsi="宋体"/>
                <w:color w:val="auto"/>
                <w:sz w:val="21"/>
                <w:szCs w:val="21"/>
              </w:rPr>
              <w:t>第</w:t>
            </w:r>
            <w:r>
              <w:rPr>
                <w:rFonts w:ascii="宋体" w:hAnsi="宋体"/>
                <w:color w:val="auto"/>
                <w:sz w:val="21"/>
                <w:szCs w:val="21"/>
              </w:rPr>
              <w:t>7.1.2</w:t>
            </w:r>
            <w:r>
              <w:rPr>
                <w:rFonts w:ascii="宋体" w:hAnsi="宋体"/>
                <w:color w:val="auto"/>
                <w:sz w:val="21"/>
                <w:szCs w:val="21"/>
              </w:rPr>
              <w:t>条</w:t>
            </w:r>
          </w:p>
        </w:tc>
        <w:tc>
          <w:tcPr>
            <w:tcW w:w="1695"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灭火器数量基本满足要求</w:t>
            </w:r>
          </w:p>
        </w:tc>
        <w:tc>
          <w:tcPr>
            <w:tcW w:w="1280" w:type="dxa"/>
            <w:vAlign w:val="center"/>
          </w:tcPr>
          <w:p w:rsidR="0041666A" w:rsidRDefault="0096795A">
            <w:pPr>
              <w:topLinePunct/>
              <w:adjustRightInd/>
              <w:snapToGrid/>
              <w:spacing w:line="240" w:lineRule="auto"/>
              <w:ind w:firstLineChars="0" w:firstLine="0"/>
              <w:contextualSpacing/>
              <w:jc w:val="left"/>
              <w:rPr>
                <w:rFonts w:ascii="宋体" w:hAnsi="宋体"/>
                <w:color w:val="auto"/>
                <w:sz w:val="21"/>
                <w:szCs w:val="21"/>
              </w:rPr>
            </w:pPr>
            <w:r>
              <w:rPr>
                <w:rFonts w:ascii="宋体" w:hAnsi="宋体" w:hint="eastAsia"/>
                <w:color w:val="auto"/>
                <w:sz w:val="21"/>
                <w:szCs w:val="21"/>
              </w:rPr>
              <w:t>符合要求</w:t>
            </w:r>
          </w:p>
        </w:tc>
      </w:tr>
    </w:tbl>
    <w:p w:rsidR="0041666A" w:rsidRDefault="0096795A">
      <w:pPr>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2</w:t>
      </w:r>
      <w:r>
        <w:rPr>
          <w:rFonts w:ascii="宋体" w:hAnsi="宋体" w:hint="eastAsia"/>
          <w:color w:val="auto"/>
          <w:szCs w:val="28"/>
        </w:rPr>
        <w:t>）消防系统评价结果</w:t>
      </w:r>
    </w:p>
    <w:p w:rsidR="0041666A" w:rsidRDefault="0096795A">
      <w:pPr>
        <w:topLinePunct/>
        <w:ind w:firstLine="560"/>
        <w:rPr>
          <w:rFonts w:ascii="宋体" w:hAnsi="宋体"/>
          <w:color w:val="auto"/>
        </w:rPr>
      </w:pPr>
      <w:r>
        <w:rPr>
          <w:rFonts w:ascii="宋体" w:hAnsi="宋体" w:hint="eastAsia"/>
          <w:color w:val="auto"/>
          <w:szCs w:val="28"/>
        </w:rPr>
        <w:t>本节通过采用安全检查表，</w:t>
      </w:r>
      <w:proofErr w:type="gramStart"/>
      <w:r>
        <w:rPr>
          <w:rFonts w:ascii="宋体" w:hAnsi="宋体" w:hint="eastAsia"/>
          <w:color w:val="auto"/>
          <w:szCs w:val="28"/>
        </w:rPr>
        <w:t>对毅利锋公司</w:t>
      </w:r>
      <w:proofErr w:type="gramEnd"/>
      <w:r>
        <w:rPr>
          <w:rFonts w:ascii="宋体" w:hAnsi="宋体" w:hint="eastAsia"/>
          <w:color w:val="auto"/>
          <w:szCs w:val="28"/>
        </w:rPr>
        <w:t>消防系统进行检查评价。本次</w:t>
      </w:r>
      <w:proofErr w:type="gramStart"/>
      <w:r>
        <w:rPr>
          <w:rFonts w:ascii="宋体" w:hAnsi="宋体" w:hint="eastAsia"/>
          <w:color w:val="auto"/>
          <w:szCs w:val="28"/>
        </w:rPr>
        <w:t>评价共</w:t>
      </w:r>
      <w:proofErr w:type="gramEnd"/>
      <w:r>
        <w:rPr>
          <w:rFonts w:ascii="宋体" w:hAnsi="宋体" w:hint="eastAsia"/>
          <w:color w:val="auto"/>
          <w:szCs w:val="28"/>
        </w:rPr>
        <w:t>检查</w:t>
      </w:r>
      <w:r>
        <w:rPr>
          <w:rFonts w:ascii="宋体" w:hAnsi="宋体"/>
          <w:color w:val="auto"/>
          <w:szCs w:val="28"/>
        </w:rPr>
        <w:t>12</w:t>
      </w:r>
      <w:r>
        <w:rPr>
          <w:rFonts w:ascii="宋体" w:hAnsi="宋体" w:hint="eastAsia"/>
          <w:color w:val="auto"/>
          <w:szCs w:val="28"/>
        </w:rPr>
        <w:t>项，全部符合要求</w:t>
      </w:r>
      <w:r>
        <w:rPr>
          <w:rFonts w:ascii="宋体" w:hAnsi="宋体" w:hint="eastAsia"/>
          <w:color w:val="auto"/>
        </w:rPr>
        <w:t>。</w:t>
      </w:r>
    </w:p>
    <w:p w:rsidR="0041666A" w:rsidRDefault="0096795A">
      <w:pPr>
        <w:pStyle w:val="3"/>
        <w:keepNext w:val="0"/>
        <w:keepLines w:val="0"/>
        <w:rPr>
          <w:color w:val="auto"/>
        </w:rPr>
      </w:pPr>
      <w:r>
        <w:rPr>
          <w:rFonts w:hint="eastAsia"/>
          <w:color w:val="auto"/>
        </w:rPr>
        <w:t>5.4.</w:t>
      </w:r>
      <w:r>
        <w:rPr>
          <w:color w:val="auto"/>
        </w:rPr>
        <w:t xml:space="preserve">3 </w:t>
      </w:r>
      <w:r>
        <w:rPr>
          <w:rFonts w:hint="eastAsia"/>
          <w:color w:val="auto"/>
        </w:rPr>
        <w:t>储存设施安全评价</w:t>
      </w:r>
    </w:p>
    <w:p w:rsidR="0041666A" w:rsidRDefault="0096795A">
      <w:pPr>
        <w:pStyle w:val="a7"/>
        <w:widowControl w:val="0"/>
        <w:topLinePunct/>
        <w:ind w:leftChars="0" w:left="0" w:firstLine="560"/>
        <w:rPr>
          <w:rFonts w:ascii="宋体" w:hAnsi="宋体"/>
          <w:color w:val="auto"/>
          <w:kern w:val="2"/>
          <w:sz w:val="28"/>
        </w:rPr>
      </w:pPr>
      <w:r>
        <w:rPr>
          <w:rFonts w:ascii="宋体" w:hAnsi="宋体" w:hint="eastAsia"/>
          <w:color w:val="auto"/>
          <w:kern w:val="2"/>
          <w:sz w:val="28"/>
        </w:rPr>
        <w:t>（</w:t>
      </w:r>
      <w:r>
        <w:rPr>
          <w:rFonts w:ascii="宋体" w:hAnsi="宋体" w:hint="eastAsia"/>
          <w:color w:val="auto"/>
          <w:kern w:val="2"/>
          <w:sz w:val="28"/>
        </w:rPr>
        <w:t>1</w:t>
      </w:r>
      <w:r>
        <w:rPr>
          <w:rFonts w:ascii="宋体" w:hAnsi="宋体" w:hint="eastAsia"/>
          <w:color w:val="auto"/>
          <w:kern w:val="2"/>
          <w:sz w:val="28"/>
        </w:rPr>
        <w:t>）储存设施安全检查表</w:t>
      </w:r>
    </w:p>
    <w:p w:rsidR="0041666A" w:rsidRDefault="0096795A">
      <w:pPr>
        <w:topLinePunct/>
        <w:ind w:firstLine="560"/>
        <w:rPr>
          <w:rFonts w:ascii="宋体" w:hAnsi="宋体"/>
          <w:color w:val="auto"/>
          <w:szCs w:val="21"/>
        </w:rPr>
      </w:pPr>
      <w:r>
        <w:rPr>
          <w:rFonts w:ascii="宋体" w:hAnsi="宋体" w:hint="eastAsia"/>
          <w:color w:val="auto"/>
          <w:szCs w:val="21"/>
        </w:rPr>
        <w:t>本节根据《危险化学品仓库储存通则》（</w:t>
      </w:r>
      <w:r>
        <w:rPr>
          <w:rFonts w:ascii="宋体" w:hAnsi="宋体" w:hint="eastAsia"/>
          <w:color w:val="auto"/>
          <w:szCs w:val="21"/>
        </w:rPr>
        <w:t>GB15603-2022</w:t>
      </w:r>
      <w:r>
        <w:rPr>
          <w:rFonts w:ascii="宋体" w:hAnsi="宋体" w:hint="eastAsia"/>
          <w:color w:val="auto"/>
          <w:szCs w:val="21"/>
        </w:rPr>
        <w:t>）、《建筑设计防</w:t>
      </w:r>
      <w:r>
        <w:rPr>
          <w:rFonts w:ascii="宋体" w:hAnsi="宋体" w:hint="eastAsia"/>
          <w:color w:val="auto"/>
          <w:szCs w:val="21"/>
        </w:rPr>
        <w:lastRenderedPageBreak/>
        <w:t>火规范（</w:t>
      </w:r>
      <w:r>
        <w:rPr>
          <w:rFonts w:ascii="宋体" w:hAnsi="宋体" w:hint="eastAsia"/>
          <w:color w:val="auto"/>
          <w:szCs w:val="21"/>
        </w:rPr>
        <w:t>2018</w:t>
      </w:r>
      <w:r>
        <w:rPr>
          <w:rFonts w:ascii="宋体" w:hAnsi="宋体" w:hint="eastAsia"/>
          <w:color w:val="auto"/>
          <w:szCs w:val="21"/>
        </w:rPr>
        <w:t>年版）》（</w:t>
      </w:r>
      <w:r>
        <w:rPr>
          <w:rFonts w:ascii="宋体" w:hAnsi="宋体" w:hint="eastAsia"/>
          <w:color w:val="auto"/>
          <w:szCs w:val="21"/>
        </w:rPr>
        <w:t>GB 50016-2014</w:t>
      </w:r>
      <w:r>
        <w:rPr>
          <w:rFonts w:ascii="宋体" w:hAnsi="宋体" w:hint="eastAsia"/>
          <w:color w:val="auto"/>
          <w:szCs w:val="21"/>
        </w:rPr>
        <w:t>）、《气瓶搬运、装卸、储存和使用安全规定》（</w:t>
      </w:r>
      <w:r>
        <w:rPr>
          <w:rFonts w:ascii="宋体" w:hAnsi="宋体"/>
          <w:color w:val="auto"/>
          <w:szCs w:val="21"/>
        </w:rPr>
        <w:t>GB/T 34525-2017</w:t>
      </w:r>
      <w:r>
        <w:rPr>
          <w:rFonts w:ascii="宋体" w:hAnsi="宋体" w:hint="eastAsia"/>
          <w:color w:val="auto"/>
          <w:szCs w:val="21"/>
        </w:rPr>
        <w:t>）等标准、规范的要求，</w:t>
      </w:r>
      <w:proofErr w:type="gramStart"/>
      <w:r>
        <w:rPr>
          <w:rFonts w:ascii="宋体" w:hAnsi="宋体" w:hint="eastAsia"/>
          <w:color w:val="auto"/>
          <w:szCs w:val="21"/>
        </w:rPr>
        <w:t>对毅利锋公司</w:t>
      </w:r>
      <w:proofErr w:type="gramEnd"/>
      <w:r>
        <w:rPr>
          <w:rFonts w:ascii="宋体" w:hAnsi="宋体" w:hint="eastAsia"/>
          <w:color w:val="auto"/>
          <w:szCs w:val="21"/>
        </w:rPr>
        <w:t>储存设施进行安全检查，具体检查情况见表</w:t>
      </w:r>
      <w:r>
        <w:rPr>
          <w:rFonts w:ascii="宋体" w:hAnsi="宋体" w:hint="eastAsia"/>
          <w:color w:val="auto"/>
          <w:szCs w:val="21"/>
        </w:rPr>
        <w:t>5-11</w:t>
      </w:r>
      <w:r>
        <w:rPr>
          <w:rFonts w:ascii="宋体" w:hAnsi="宋体" w:hint="eastAsia"/>
          <w:color w:val="auto"/>
          <w:szCs w:val="21"/>
        </w:rPr>
        <w:t>。</w:t>
      </w:r>
    </w:p>
    <w:p w:rsidR="0041666A" w:rsidRDefault="0096795A">
      <w:pPr>
        <w:pStyle w:val="a7"/>
        <w:widowControl w:val="0"/>
        <w:ind w:leftChars="0" w:left="0" w:firstLineChars="0" w:firstLine="0"/>
        <w:jc w:val="center"/>
        <w:rPr>
          <w:rFonts w:ascii="宋体" w:hAnsi="宋体"/>
          <w:color w:val="auto"/>
          <w:kern w:val="2"/>
          <w:sz w:val="28"/>
        </w:rPr>
      </w:pPr>
      <w:r>
        <w:rPr>
          <w:rFonts w:ascii="宋体" w:hAnsi="宋体" w:hint="eastAsia"/>
          <w:color w:val="auto"/>
          <w:kern w:val="2"/>
          <w:sz w:val="28"/>
        </w:rPr>
        <w:t>表</w:t>
      </w:r>
      <w:r>
        <w:rPr>
          <w:rFonts w:ascii="宋体" w:hAnsi="宋体" w:hint="eastAsia"/>
          <w:color w:val="auto"/>
          <w:kern w:val="2"/>
          <w:sz w:val="28"/>
        </w:rPr>
        <w:t>5-11</w:t>
      </w:r>
      <w:r>
        <w:rPr>
          <w:rFonts w:ascii="宋体" w:hAnsi="宋体"/>
          <w:color w:val="auto"/>
          <w:kern w:val="2"/>
          <w:sz w:val="28"/>
        </w:rPr>
        <w:t xml:space="preserve">  </w:t>
      </w:r>
      <w:r>
        <w:rPr>
          <w:rFonts w:ascii="宋体" w:hAnsi="宋体" w:hint="eastAsia"/>
          <w:color w:val="auto"/>
          <w:kern w:val="2"/>
          <w:sz w:val="28"/>
        </w:rPr>
        <w:t>储存设施安全检查表</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3"/>
        <w:gridCol w:w="3402"/>
        <w:gridCol w:w="1701"/>
        <w:gridCol w:w="2173"/>
        <w:gridCol w:w="1143"/>
      </w:tblGrid>
      <w:tr w:rsidR="0041666A">
        <w:trPr>
          <w:trHeight w:val="454"/>
          <w:tblHeader/>
          <w:jc w:val="center"/>
        </w:trPr>
        <w:tc>
          <w:tcPr>
            <w:tcW w:w="653" w:type="dxa"/>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序号</w:t>
            </w:r>
          </w:p>
        </w:tc>
        <w:tc>
          <w:tcPr>
            <w:tcW w:w="3402" w:type="dxa"/>
            <w:vAlign w:val="center"/>
          </w:tcPr>
          <w:p w:rsidR="0041666A" w:rsidRDefault="0096795A">
            <w:pPr>
              <w:topLinePunct/>
              <w:spacing w:line="240" w:lineRule="auto"/>
              <w:ind w:firstLineChars="0" w:firstLine="0"/>
              <w:jc w:val="center"/>
              <w:rPr>
                <w:rFonts w:ascii="宋体" w:hAnsi="宋体" w:cs="Arial Unicode MS"/>
                <w:b/>
                <w:color w:val="auto"/>
                <w:sz w:val="21"/>
                <w:szCs w:val="21"/>
              </w:rPr>
            </w:pPr>
            <w:r>
              <w:rPr>
                <w:rFonts w:ascii="宋体" w:hAnsi="宋体" w:hint="eastAsia"/>
                <w:b/>
                <w:color w:val="auto"/>
                <w:sz w:val="21"/>
                <w:szCs w:val="21"/>
              </w:rPr>
              <w:t>检查项目及内容</w:t>
            </w:r>
          </w:p>
        </w:tc>
        <w:tc>
          <w:tcPr>
            <w:tcW w:w="1701" w:type="dxa"/>
            <w:vAlign w:val="center"/>
          </w:tcPr>
          <w:p w:rsidR="0041666A" w:rsidRDefault="0096795A">
            <w:pPr>
              <w:topLinePunct/>
              <w:spacing w:line="240" w:lineRule="auto"/>
              <w:ind w:firstLineChars="0" w:firstLine="0"/>
              <w:jc w:val="center"/>
              <w:rPr>
                <w:rFonts w:ascii="宋体" w:hAnsi="宋体" w:cs="Arial Unicode MS"/>
                <w:b/>
                <w:color w:val="auto"/>
                <w:sz w:val="21"/>
                <w:szCs w:val="21"/>
              </w:rPr>
            </w:pPr>
            <w:r>
              <w:rPr>
                <w:rFonts w:ascii="宋体" w:hAnsi="宋体" w:hint="eastAsia"/>
                <w:b/>
                <w:color w:val="auto"/>
                <w:sz w:val="21"/>
                <w:szCs w:val="21"/>
              </w:rPr>
              <w:t>检查依据</w:t>
            </w:r>
          </w:p>
        </w:tc>
        <w:tc>
          <w:tcPr>
            <w:tcW w:w="2173" w:type="dxa"/>
            <w:vAlign w:val="center"/>
          </w:tcPr>
          <w:p w:rsidR="0041666A" w:rsidRDefault="0096795A">
            <w:pPr>
              <w:topLinePunct/>
              <w:spacing w:line="240" w:lineRule="auto"/>
              <w:ind w:firstLineChars="0" w:firstLine="0"/>
              <w:jc w:val="center"/>
              <w:rPr>
                <w:rFonts w:ascii="宋体" w:hAnsi="宋体" w:cs="Arial Unicode MS"/>
                <w:b/>
                <w:color w:val="auto"/>
                <w:sz w:val="21"/>
                <w:szCs w:val="21"/>
              </w:rPr>
            </w:pPr>
            <w:r>
              <w:rPr>
                <w:rFonts w:ascii="宋体" w:hAnsi="宋体" w:hint="eastAsia"/>
                <w:b/>
                <w:color w:val="auto"/>
                <w:sz w:val="21"/>
                <w:szCs w:val="21"/>
              </w:rPr>
              <w:t>检查情况</w:t>
            </w:r>
          </w:p>
        </w:tc>
        <w:tc>
          <w:tcPr>
            <w:tcW w:w="1143" w:type="dxa"/>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检查结果</w:t>
            </w:r>
          </w:p>
        </w:tc>
      </w:tr>
      <w:tr w:rsidR="0041666A">
        <w:trPr>
          <w:trHeight w:val="454"/>
          <w:jc w:val="center"/>
        </w:trPr>
        <w:tc>
          <w:tcPr>
            <w:tcW w:w="653"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1</w:t>
            </w:r>
          </w:p>
        </w:tc>
        <w:tc>
          <w:tcPr>
            <w:tcW w:w="340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甲、乙类生产场所（仓库）不应设置在地下或半地下。</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建筑设计防火规范（</w:t>
            </w:r>
            <w:r>
              <w:rPr>
                <w:rFonts w:ascii="宋体" w:hAnsi="宋体" w:hint="eastAsia"/>
                <w:color w:val="auto"/>
                <w:sz w:val="21"/>
                <w:szCs w:val="21"/>
              </w:rPr>
              <w:t>2018</w:t>
            </w:r>
            <w:r>
              <w:rPr>
                <w:rFonts w:ascii="宋体" w:hAnsi="宋体" w:hint="eastAsia"/>
                <w:color w:val="auto"/>
                <w:sz w:val="21"/>
                <w:szCs w:val="21"/>
              </w:rPr>
              <w:t>年版）</w:t>
            </w:r>
            <w:proofErr w:type="gramStart"/>
            <w:r>
              <w:rPr>
                <w:rFonts w:ascii="宋体" w:hAnsi="宋体" w:hint="eastAsia"/>
                <w:color w:val="auto"/>
                <w:sz w:val="21"/>
                <w:szCs w:val="21"/>
              </w:rPr>
              <w:t>》</w:t>
            </w:r>
            <w:proofErr w:type="gramEnd"/>
            <w:r>
              <w:rPr>
                <w:rFonts w:ascii="宋体" w:hAnsi="宋体" w:hint="eastAsia"/>
                <w:color w:val="auto"/>
                <w:sz w:val="21"/>
                <w:szCs w:val="21"/>
              </w:rPr>
              <w:t>（</w:t>
            </w:r>
            <w:r>
              <w:rPr>
                <w:rFonts w:ascii="宋体" w:hAnsi="宋体" w:hint="eastAsia"/>
                <w:color w:val="auto"/>
                <w:sz w:val="21"/>
                <w:szCs w:val="21"/>
              </w:rPr>
              <w:t>GB 50016-2014</w:t>
            </w:r>
            <w:r>
              <w:rPr>
                <w:rFonts w:ascii="宋体" w:hAnsi="宋体" w:hint="eastAsia"/>
                <w:color w:val="auto"/>
                <w:sz w:val="21"/>
                <w:szCs w:val="21"/>
              </w:rPr>
              <w:t>）第</w:t>
            </w:r>
            <w:r>
              <w:rPr>
                <w:rFonts w:ascii="宋体" w:hAnsi="宋体" w:hint="eastAsia"/>
                <w:color w:val="auto"/>
                <w:sz w:val="21"/>
                <w:szCs w:val="21"/>
              </w:rPr>
              <w:t>3.3.4</w:t>
            </w:r>
            <w:r>
              <w:rPr>
                <w:rFonts w:ascii="宋体" w:hAnsi="宋体" w:hint="eastAsia"/>
                <w:color w:val="auto"/>
                <w:sz w:val="21"/>
                <w:szCs w:val="21"/>
              </w:rPr>
              <w:t>条</w:t>
            </w:r>
          </w:p>
        </w:tc>
        <w:tc>
          <w:tcPr>
            <w:tcW w:w="217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不涉及</w:t>
            </w:r>
          </w:p>
        </w:tc>
        <w:tc>
          <w:tcPr>
            <w:tcW w:w="114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653"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2</w:t>
            </w:r>
          </w:p>
        </w:tc>
        <w:tc>
          <w:tcPr>
            <w:tcW w:w="340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危险化学品仓库应采用隔离储存、隔开储存、分离储存的方式对危险化学品进行储存。</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《危险化学品仓库储存通则》（</w:t>
            </w:r>
            <w:r>
              <w:rPr>
                <w:rFonts w:ascii="宋体" w:hAnsi="宋体" w:hint="eastAsia"/>
                <w:color w:val="auto"/>
                <w:sz w:val="21"/>
                <w:szCs w:val="21"/>
              </w:rPr>
              <w:t>GB15603-2022</w:t>
            </w:r>
            <w:r>
              <w:rPr>
                <w:rFonts w:ascii="宋体" w:hAnsi="宋体" w:hint="eastAsia"/>
                <w:color w:val="auto"/>
                <w:sz w:val="21"/>
                <w:szCs w:val="21"/>
              </w:rPr>
              <w:t>）第</w:t>
            </w:r>
            <w:r>
              <w:rPr>
                <w:rFonts w:ascii="宋体" w:hAnsi="宋体" w:hint="eastAsia"/>
                <w:color w:val="auto"/>
                <w:sz w:val="21"/>
                <w:szCs w:val="21"/>
              </w:rPr>
              <w:t>5.1</w:t>
            </w:r>
            <w:r>
              <w:rPr>
                <w:rFonts w:ascii="宋体" w:hAnsi="宋体" w:hint="eastAsia"/>
                <w:color w:val="auto"/>
                <w:sz w:val="21"/>
                <w:szCs w:val="21"/>
              </w:rPr>
              <w:t>条</w:t>
            </w:r>
          </w:p>
        </w:tc>
        <w:tc>
          <w:tcPr>
            <w:tcW w:w="217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现场已根据危险品性能划分区域分区、分类贮存</w:t>
            </w:r>
          </w:p>
        </w:tc>
        <w:tc>
          <w:tcPr>
            <w:tcW w:w="114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符合要求</w:t>
            </w:r>
          </w:p>
        </w:tc>
      </w:tr>
      <w:tr w:rsidR="0041666A">
        <w:trPr>
          <w:trHeight w:val="454"/>
          <w:jc w:val="center"/>
        </w:trPr>
        <w:tc>
          <w:tcPr>
            <w:tcW w:w="653"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3</w:t>
            </w:r>
          </w:p>
        </w:tc>
        <w:tc>
          <w:tcPr>
            <w:tcW w:w="340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危险化学品储存应满足危险化学品分类、包装、储存方式及消防要求。</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GB 15603-2022</w:t>
            </w:r>
          </w:p>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5.4</w:t>
            </w:r>
          </w:p>
        </w:tc>
        <w:tc>
          <w:tcPr>
            <w:tcW w:w="217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现场各低温液体储罐、气瓶储存符合分类、包装、储存方式及消防要求</w:t>
            </w:r>
          </w:p>
        </w:tc>
        <w:tc>
          <w:tcPr>
            <w:tcW w:w="114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653"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4</w:t>
            </w:r>
          </w:p>
        </w:tc>
        <w:tc>
          <w:tcPr>
            <w:tcW w:w="340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危险化学品仓库管理人员应具备危险化学品储存管理范围相关的安全知识和管理能力。</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GB 15603-</w:t>
            </w:r>
            <w:r>
              <w:rPr>
                <w:rFonts w:ascii="宋体" w:hAnsi="宋体" w:hint="eastAsia"/>
                <w:color w:val="auto"/>
                <w:sz w:val="21"/>
                <w:szCs w:val="21"/>
              </w:rPr>
              <w:t>2022</w:t>
            </w:r>
            <w:r>
              <w:rPr>
                <w:rFonts w:ascii="宋体" w:hAnsi="宋体"/>
                <w:color w:val="auto"/>
                <w:sz w:val="21"/>
                <w:szCs w:val="21"/>
              </w:rPr>
              <w:t>第</w:t>
            </w:r>
            <w:r>
              <w:rPr>
                <w:rFonts w:ascii="宋体" w:hAnsi="宋体" w:hint="eastAsia"/>
                <w:color w:val="auto"/>
                <w:sz w:val="21"/>
                <w:szCs w:val="21"/>
              </w:rPr>
              <w:t>12.2</w:t>
            </w:r>
            <w:r>
              <w:rPr>
                <w:rFonts w:ascii="宋体" w:hAnsi="宋体"/>
                <w:color w:val="auto"/>
                <w:sz w:val="21"/>
                <w:szCs w:val="21"/>
              </w:rPr>
              <w:t>条</w:t>
            </w:r>
          </w:p>
        </w:tc>
        <w:tc>
          <w:tcPr>
            <w:tcW w:w="217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企业安全管理人员经培训考核合格后持证上岗</w:t>
            </w:r>
          </w:p>
        </w:tc>
        <w:tc>
          <w:tcPr>
            <w:tcW w:w="114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653"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5</w:t>
            </w:r>
          </w:p>
        </w:tc>
        <w:tc>
          <w:tcPr>
            <w:tcW w:w="340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有爆炸危险的厂房或厂房内有爆炸危险的部位应设置泄压设施。</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《建筑设计防火规范（</w:t>
            </w:r>
            <w:r>
              <w:rPr>
                <w:rFonts w:ascii="宋体" w:hAnsi="宋体" w:hint="eastAsia"/>
                <w:color w:val="auto"/>
                <w:sz w:val="21"/>
                <w:szCs w:val="21"/>
              </w:rPr>
              <w:t>2018</w:t>
            </w:r>
            <w:r>
              <w:rPr>
                <w:rFonts w:ascii="宋体" w:hAnsi="宋体" w:hint="eastAsia"/>
                <w:color w:val="auto"/>
                <w:sz w:val="21"/>
                <w:szCs w:val="21"/>
              </w:rPr>
              <w:t>年版）》（</w:t>
            </w:r>
            <w:r>
              <w:rPr>
                <w:rFonts w:ascii="宋体" w:hAnsi="宋体" w:hint="eastAsia"/>
                <w:color w:val="auto"/>
                <w:sz w:val="21"/>
                <w:szCs w:val="21"/>
              </w:rPr>
              <w:t>GB 50016-2014</w:t>
            </w:r>
            <w:r>
              <w:rPr>
                <w:rFonts w:ascii="宋体" w:hAnsi="宋体" w:hint="eastAsia"/>
                <w:color w:val="auto"/>
                <w:sz w:val="21"/>
                <w:szCs w:val="21"/>
              </w:rPr>
              <w:t>）第</w:t>
            </w:r>
            <w:r>
              <w:rPr>
                <w:rFonts w:ascii="宋体" w:hAnsi="宋体" w:hint="eastAsia"/>
                <w:color w:val="auto"/>
                <w:sz w:val="21"/>
                <w:szCs w:val="21"/>
              </w:rPr>
              <w:t>3</w:t>
            </w:r>
            <w:r>
              <w:rPr>
                <w:rFonts w:ascii="宋体" w:hAnsi="宋体"/>
                <w:color w:val="auto"/>
                <w:sz w:val="21"/>
                <w:szCs w:val="21"/>
              </w:rPr>
              <w:t>.6.12</w:t>
            </w:r>
            <w:r>
              <w:rPr>
                <w:rFonts w:ascii="宋体" w:hAnsi="宋体"/>
                <w:color w:val="auto"/>
                <w:sz w:val="21"/>
                <w:szCs w:val="21"/>
              </w:rPr>
              <w:t>条</w:t>
            </w:r>
          </w:p>
        </w:tc>
        <w:tc>
          <w:tcPr>
            <w:tcW w:w="217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充装厂房朝回车场一侧敞开设置，屋顶为轻质彩钢瓦屋面，满足泄压要求</w:t>
            </w:r>
          </w:p>
        </w:tc>
        <w:tc>
          <w:tcPr>
            <w:tcW w:w="114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653"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6</w:t>
            </w:r>
          </w:p>
        </w:tc>
        <w:tc>
          <w:tcPr>
            <w:tcW w:w="340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气瓶的安全附件应齐全，应在规定的检验有效期内并符合安全要求；</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《气瓶搬运、装卸、储存和使用安全规定》</w:t>
            </w:r>
            <w:r>
              <w:rPr>
                <w:rFonts w:ascii="宋体" w:hAnsi="宋体" w:hint="eastAsia"/>
                <w:color w:val="auto"/>
                <w:sz w:val="21"/>
                <w:szCs w:val="21"/>
              </w:rPr>
              <w:t>GB</w:t>
            </w:r>
            <w:r>
              <w:rPr>
                <w:rFonts w:ascii="宋体" w:hAnsi="宋体"/>
                <w:color w:val="auto"/>
                <w:sz w:val="21"/>
                <w:szCs w:val="21"/>
              </w:rPr>
              <w:t>/</w:t>
            </w:r>
            <w:r>
              <w:rPr>
                <w:rFonts w:ascii="宋体" w:hAnsi="宋体" w:hint="eastAsia"/>
                <w:color w:val="auto"/>
                <w:sz w:val="21"/>
                <w:szCs w:val="21"/>
              </w:rPr>
              <w:t>T 34525-2017</w:t>
            </w:r>
            <w:r>
              <w:rPr>
                <w:rFonts w:ascii="宋体" w:hAnsi="宋体" w:hint="eastAsia"/>
                <w:color w:val="auto"/>
                <w:sz w:val="21"/>
                <w:szCs w:val="21"/>
              </w:rPr>
              <w:t>第</w:t>
            </w:r>
            <w:r>
              <w:rPr>
                <w:rFonts w:ascii="宋体" w:hAnsi="宋体"/>
                <w:color w:val="auto"/>
                <w:sz w:val="21"/>
                <w:szCs w:val="21"/>
              </w:rPr>
              <w:t>8.1.1</w:t>
            </w:r>
            <w:r>
              <w:rPr>
                <w:rFonts w:ascii="宋体" w:hAnsi="宋体"/>
                <w:color w:val="auto"/>
                <w:sz w:val="21"/>
                <w:szCs w:val="21"/>
              </w:rPr>
              <w:t>条</w:t>
            </w:r>
          </w:p>
        </w:tc>
        <w:tc>
          <w:tcPr>
            <w:tcW w:w="217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气瓶的安全附件齐全，在规定的检验有效期内，符合安全要求</w:t>
            </w:r>
          </w:p>
        </w:tc>
        <w:tc>
          <w:tcPr>
            <w:tcW w:w="114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653"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7</w:t>
            </w:r>
          </w:p>
        </w:tc>
        <w:tc>
          <w:tcPr>
            <w:tcW w:w="340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入库的空瓶、实瓶和不合格瓶应分别存放，并有明显区域和标志。</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GB</w:t>
            </w:r>
            <w:r>
              <w:rPr>
                <w:rFonts w:ascii="宋体" w:hAnsi="宋体"/>
                <w:color w:val="auto"/>
                <w:sz w:val="21"/>
                <w:szCs w:val="21"/>
              </w:rPr>
              <w:t>/</w:t>
            </w:r>
            <w:r>
              <w:rPr>
                <w:rFonts w:ascii="宋体" w:hAnsi="宋体" w:hint="eastAsia"/>
                <w:color w:val="auto"/>
                <w:sz w:val="21"/>
                <w:szCs w:val="21"/>
              </w:rPr>
              <w:t>T 34525-2017</w:t>
            </w:r>
            <w:r>
              <w:rPr>
                <w:rFonts w:ascii="宋体" w:hAnsi="宋体" w:hint="eastAsia"/>
                <w:color w:val="auto"/>
                <w:sz w:val="21"/>
                <w:szCs w:val="21"/>
              </w:rPr>
              <w:t>第</w:t>
            </w:r>
            <w:r>
              <w:rPr>
                <w:rFonts w:ascii="宋体" w:hAnsi="宋体"/>
                <w:color w:val="auto"/>
                <w:sz w:val="21"/>
                <w:szCs w:val="21"/>
              </w:rPr>
              <w:t>8.2.2</w:t>
            </w:r>
            <w:r>
              <w:rPr>
                <w:rFonts w:ascii="宋体" w:hAnsi="宋体"/>
                <w:color w:val="auto"/>
                <w:sz w:val="21"/>
                <w:szCs w:val="21"/>
              </w:rPr>
              <w:t>条</w:t>
            </w:r>
          </w:p>
        </w:tc>
        <w:tc>
          <w:tcPr>
            <w:tcW w:w="217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空瓶和实瓶分开储存，设置有明显标志</w:t>
            </w:r>
          </w:p>
        </w:tc>
        <w:tc>
          <w:tcPr>
            <w:tcW w:w="114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653"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8</w:t>
            </w:r>
          </w:p>
        </w:tc>
        <w:tc>
          <w:tcPr>
            <w:tcW w:w="3402"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有毒、可燃气体的库房和氧气及惰性气体的库房，应设置相应气体的危险性浓度检测报警装置。</w:t>
            </w:r>
          </w:p>
        </w:tc>
        <w:tc>
          <w:tcPr>
            <w:tcW w:w="170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GB</w:t>
            </w:r>
            <w:r>
              <w:rPr>
                <w:rFonts w:ascii="宋体" w:hAnsi="宋体"/>
                <w:color w:val="auto"/>
                <w:sz w:val="21"/>
                <w:szCs w:val="21"/>
              </w:rPr>
              <w:t>/</w:t>
            </w:r>
            <w:r>
              <w:rPr>
                <w:rFonts w:ascii="宋体" w:hAnsi="宋体" w:hint="eastAsia"/>
                <w:color w:val="auto"/>
                <w:sz w:val="21"/>
                <w:szCs w:val="21"/>
              </w:rPr>
              <w:t>T 34525-2017</w:t>
            </w:r>
            <w:r>
              <w:rPr>
                <w:rFonts w:ascii="宋体" w:hAnsi="宋体" w:hint="eastAsia"/>
                <w:color w:val="auto"/>
                <w:sz w:val="21"/>
                <w:szCs w:val="21"/>
              </w:rPr>
              <w:t>第</w:t>
            </w:r>
            <w:r>
              <w:rPr>
                <w:rFonts w:ascii="宋体" w:hAnsi="宋体"/>
                <w:color w:val="auto"/>
                <w:sz w:val="21"/>
                <w:szCs w:val="21"/>
              </w:rPr>
              <w:t>8.2.8</w:t>
            </w:r>
            <w:r>
              <w:rPr>
                <w:rFonts w:ascii="宋体" w:hAnsi="宋体"/>
                <w:color w:val="auto"/>
                <w:sz w:val="21"/>
                <w:szCs w:val="21"/>
              </w:rPr>
              <w:t>条</w:t>
            </w:r>
          </w:p>
        </w:tc>
        <w:tc>
          <w:tcPr>
            <w:tcW w:w="217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现场未涉及有毒、可燃气体。项目未涉及独立的库房，是在各气体充装间内分区布置，且充装厂房朝回车场一侧敞开设置，充装厂房后墙上设置低位通风口，通风良好</w:t>
            </w:r>
          </w:p>
        </w:tc>
        <w:tc>
          <w:tcPr>
            <w:tcW w:w="1143"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bl>
    <w:p w:rsidR="0041666A" w:rsidRDefault="0096795A">
      <w:pPr>
        <w:topLinePunct/>
        <w:ind w:firstLine="560"/>
        <w:rPr>
          <w:rFonts w:ascii="宋体" w:hAnsi="宋体"/>
          <w:color w:val="auto"/>
          <w:szCs w:val="21"/>
        </w:rPr>
      </w:pPr>
      <w:r>
        <w:rPr>
          <w:rFonts w:ascii="宋体" w:hAnsi="宋体" w:hint="eastAsia"/>
          <w:color w:val="auto"/>
          <w:szCs w:val="21"/>
        </w:rPr>
        <w:t>（</w:t>
      </w:r>
      <w:r>
        <w:rPr>
          <w:rFonts w:ascii="宋体" w:hAnsi="宋体" w:hint="eastAsia"/>
          <w:color w:val="auto"/>
          <w:szCs w:val="21"/>
        </w:rPr>
        <w:t>2</w:t>
      </w:r>
      <w:r>
        <w:rPr>
          <w:rFonts w:ascii="宋体" w:hAnsi="宋体" w:hint="eastAsia"/>
          <w:color w:val="auto"/>
          <w:szCs w:val="21"/>
        </w:rPr>
        <w:t>）储存设施单元评价结果</w:t>
      </w:r>
    </w:p>
    <w:p w:rsidR="0041666A" w:rsidRDefault="0096795A">
      <w:pPr>
        <w:topLinePunct/>
        <w:ind w:firstLine="560"/>
        <w:rPr>
          <w:rFonts w:ascii="宋体" w:hAnsi="宋体"/>
          <w:color w:val="auto"/>
        </w:rPr>
      </w:pPr>
      <w:r>
        <w:rPr>
          <w:rFonts w:ascii="宋体" w:hAnsi="宋体" w:hint="eastAsia"/>
          <w:color w:val="auto"/>
          <w:szCs w:val="21"/>
        </w:rPr>
        <w:t>本节通过采用安全检查表，</w:t>
      </w:r>
      <w:proofErr w:type="gramStart"/>
      <w:r>
        <w:rPr>
          <w:rFonts w:ascii="宋体" w:hAnsi="宋体" w:hint="eastAsia"/>
          <w:color w:val="auto"/>
          <w:szCs w:val="21"/>
        </w:rPr>
        <w:t>对毅利锋公司</w:t>
      </w:r>
      <w:proofErr w:type="gramEnd"/>
      <w:r>
        <w:rPr>
          <w:rFonts w:ascii="宋体" w:hAnsi="宋体" w:hint="eastAsia"/>
          <w:color w:val="auto"/>
          <w:szCs w:val="21"/>
        </w:rPr>
        <w:t>储存设施进行检查评价。本次</w:t>
      </w:r>
      <w:proofErr w:type="gramStart"/>
      <w:r>
        <w:rPr>
          <w:rFonts w:ascii="宋体" w:hAnsi="宋体" w:hint="eastAsia"/>
          <w:color w:val="auto"/>
          <w:szCs w:val="21"/>
        </w:rPr>
        <w:lastRenderedPageBreak/>
        <w:t>评价共</w:t>
      </w:r>
      <w:proofErr w:type="gramEnd"/>
      <w:r>
        <w:rPr>
          <w:rFonts w:ascii="宋体" w:hAnsi="宋体" w:hint="eastAsia"/>
          <w:color w:val="auto"/>
          <w:szCs w:val="21"/>
        </w:rPr>
        <w:t>检查</w:t>
      </w:r>
      <w:r>
        <w:rPr>
          <w:rFonts w:ascii="宋体" w:hAnsi="宋体" w:hint="eastAsia"/>
          <w:color w:val="auto"/>
          <w:szCs w:val="21"/>
        </w:rPr>
        <w:t>8</w:t>
      </w:r>
      <w:r>
        <w:rPr>
          <w:rFonts w:ascii="宋体" w:hAnsi="宋体" w:hint="eastAsia"/>
          <w:color w:val="auto"/>
          <w:szCs w:val="21"/>
        </w:rPr>
        <w:t>项，全部符合要求。</w:t>
      </w:r>
      <w:bookmarkStart w:id="256" w:name="_Toc503269908"/>
      <w:bookmarkStart w:id="257" w:name="_Toc496104985"/>
    </w:p>
    <w:p w:rsidR="0041666A" w:rsidRDefault="0096795A">
      <w:pPr>
        <w:pStyle w:val="1"/>
        <w:keepNext w:val="0"/>
        <w:keepLines w:val="0"/>
        <w:ind w:firstLineChars="0" w:firstLine="0"/>
        <w:textAlignment w:val="center"/>
        <w:rPr>
          <w:rFonts w:ascii="宋体" w:eastAsia="宋体" w:hAnsi="宋体"/>
          <w:b/>
          <w:bCs w:val="0"/>
          <w:color w:val="auto"/>
          <w:szCs w:val="20"/>
        </w:rPr>
      </w:pPr>
      <w:bookmarkStart w:id="258" w:name="_Toc201927572"/>
      <w:r>
        <w:rPr>
          <w:rFonts w:ascii="宋体" w:eastAsia="宋体" w:hAnsi="宋体" w:hint="eastAsia"/>
          <w:b/>
          <w:bCs w:val="0"/>
          <w:color w:val="auto"/>
        </w:rPr>
        <w:lastRenderedPageBreak/>
        <w:t xml:space="preserve">6 </w:t>
      </w:r>
      <w:r>
        <w:rPr>
          <w:rFonts w:ascii="宋体" w:eastAsia="宋体" w:hAnsi="宋体" w:hint="eastAsia"/>
          <w:b/>
          <w:bCs w:val="0"/>
          <w:color w:val="auto"/>
          <w:szCs w:val="20"/>
        </w:rPr>
        <w:t>安全管理单元评价</w:t>
      </w:r>
      <w:bookmarkEnd w:id="258"/>
    </w:p>
    <w:p w:rsidR="0041666A" w:rsidRDefault="0041666A">
      <w:pPr>
        <w:ind w:firstLineChars="0" w:firstLine="0"/>
        <w:jc w:val="left"/>
        <w:rPr>
          <w:color w:val="auto"/>
        </w:rPr>
      </w:pPr>
    </w:p>
    <w:p w:rsidR="0041666A" w:rsidRDefault="0096795A">
      <w:pPr>
        <w:pStyle w:val="2"/>
        <w:keepNext w:val="0"/>
        <w:keepLines w:val="0"/>
        <w:rPr>
          <w:bCs w:val="0"/>
        </w:rPr>
      </w:pPr>
      <w:bookmarkStart w:id="259" w:name="_Toc503269906"/>
      <w:bookmarkStart w:id="260" w:name="_Toc201927573"/>
      <w:r>
        <w:rPr>
          <w:rFonts w:hint="eastAsia"/>
          <w:bCs w:val="0"/>
        </w:rPr>
        <w:t>6.1</w:t>
      </w:r>
      <w:r>
        <w:rPr>
          <w:bCs w:val="0"/>
        </w:rPr>
        <w:t xml:space="preserve"> </w:t>
      </w:r>
      <w:r>
        <w:rPr>
          <w:rFonts w:hint="eastAsia"/>
        </w:rPr>
        <w:t>安全管理安全评价</w:t>
      </w:r>
      <w:bookmarkEnd w:id="259"/>
      <w:bookmarkEnd w:id="260"/>
    </w:p>
    <w:p w:rsidR="0041666A" w:rsidRDefault="0096795A">
      <w:pPr>
        <w:topLinePunct/>
        <w:ind w:firstLine="560"/>
        <w:rPr>
          <w:rFonts w:ascii="宋体" w:hAnsi="宋体"/>
          <w:color w:val="auto"/>
          <w:szCs w:val="28"/>
        </w:rPr>
      </w:pPr>
      <w:r>
        <w:rPr>
          <w:rFonts w:ascii="宋体" w:hAnsi="宋体" w:hint="eastAsia"/>
          <w:color w:val="auto"/>
          <w:szCs w:val="28"/>
        </w:rPr>
        <w:t>（</w:t>
      </w:r>
      <w:r>
        <w:rPr>
          <w:rFonts w:ascii="宋体" w:hAnsi="宋体" w:hint="eastAsia"/>
          <w:color w:val="auto"/>
          <w:szCs w:val="28"/>
        </w:rPr>
        <w:t>1</w:t>
      </w:r>
      <w:r>
        <w:rPr>
          <w:rFonts w:ascii="宋体" w:hAnsi="宋体" w:hint="eastAsia"/>
          <w:color w:val="auto"/>
          <w:szCs w:val="28"/>
        </w:rPr>
        <w:t>）安全管理安全检查表</w:t>
      </w:r>
    </w:p>
    <w:p w:rsidR="0041666A" w:rsidRDefault="0096795A">
      <w:pPr>
        <w:topLinePunct/>
        <w:ind w:firstLine="560"/>
        <w:rPr>
          <w:rFonts w:ascii="宋体" w:hAnsi="宋体"/>
          <w:color w:val="auto"/>
          <w:szCs w:val="28"/>
        </w:rPr>
      </w:pPr>
      <w:r>
        <w:rPr>
          <w:rFonts w:ascii="宋体" w:hAnsi="宋体" w:hint="eastAsia"/>
          <w:color w:val="auto"/>
          <w:szCs w:val="28"/>
        </w:rPr>
        <w:t>本节根据《中华人民共和国安全生产法》、《生产经营单位安全培训规定》、《用人单位劳动防护用品管理规范》等法律、法规的要求，</w:t>
      </w:r>
      <w:proofErr w:type="gramStart"/>
      <w:r>
        <w:rPr>
          <w:rFonts w:ascii="宋体" w:hAnsi="宋体" w:hint="eastAsia"/>
          <w:color w:val="auto"/>
          <w:szCs w:val="28"/>
        </w:rPr>
        <w:t>对毅利锋公司</w:t>
      </w:r>
      <w:proofErr w:type="gramEnd"/>
      <w:r>
        <w:rPr>
          <w:rFonts w:ascii="宋体" w:hAnsi="宋体" w:hint="eastAsia"/>
          <w:color w:val="auto"/>
          <w:szCs w:val="28"/>
        </w:rPr>
        <w:t>安全管理现状进行检查评价，具体检查情况见表</w:t>
      </w:r>
      <w:r>
        <w:rPr>
          <w:rFonts w:ascii="宋体" w:hAnsi="宋体" w:hint="eastAsia"/>
          <w:color w:val="auto"/>
          <w:szCs w:val="28"/>
        </w:rPr>
        <w:t>6-1</w:t>
      </w:r>
      <w:r>
        <w:rPr>
          <w:rFonts w:ascii="宋体" w:hAnsi="宋体" w:hint="eastAsia"/>
          <w:color w:val="auto"/>
          <w:szCs w:val="28"/>
        </w:rPr>
        <w:t>。</w:t>
      </w:r>
    </w:p>
    <w:p w:rsidR="0041666A" w:rsidRDefault="0096795A">
      <w:pPr>
        <w:ind w:firstLineChars="0" w:firstLine="0"/>
        <w:jc w:val="center"/>
        <w:rPr>
          <w:rFonts w:ascii="宋体" w:hAnsi="宋体"/>
          <w:color w:val="auto"/>
          <w:kern w:val="0"/>
          <w:szCs w:val="28"/>
          <w:lang w:val="zh-CN"/>
        </w:rPr>
      </w:pPr>
      <w:r>
        <w:rPr>
          <w:rFonts w:ascii="宋体" w:hAnsi="宋体" w:hint="eastAsia"/>
          <w:color w:val="auto"/>
          <w:kern w:val="0"/>
          <w:szCs w:val="28"/>
          <w:lang w:val="zh-CN"/>
        </w:rPr>
        <w:t>表</w:t>
      </w:r>
      <w:r>
        <w:rPr>
          <w:rFonts w:ascii="宋体" w:hAnsi="宋体" w:hint="eastAsia"/>
          <w:color w:val="auto"/>
          <w:kern w:val="0"/>
          <w:szCs w:val="28"/>
          <w:lang w:val="zh-CN"/>
        </w:rPr>
        <w:t>6-</w:t>
      </w:r>
      <w:r>
        <w:rPr>
          <w:rFonts w:ascii="宋体" w:hAnsi="宋体" w:hint="eastAsia"/>
          <w:color w:val="auto"/>
          <w:kern w:val="0"/>
          <w:szCs w:val="28"/>
        </w:rPr>
        <w:t>1</w:t>
      </w:r>
      <w:r>
        <w:rPr>
          <w:rFonts w:ascii="宋体" w:hAnsi="宋体" w:hint="eastAsia"/>
          <w:color w:val="auto"/>
          <w:kern w:val="0"/>
          <w:szCs w:val="28"/>
          <w:lang w:val="zh-CN"/>
        </w:rPr>
        <w:t xml:space="preserve"> </w:t>
      </w:r>
      <w:r>
        <w:rPr>
          <w:rFonts w:ascii="宋体" w:hAnsi="宋体"/>
          <w:color w:val="auto"/>
          <w:kern w:val="0"/>
          <w:szCs w:val="28"/>
          <w:lang w:val="zh-CN"/>
        </w:rPr>
        <w:t xml:space="preserve"> </w:t>
      </w:r>
      <w:r>
        <w:rPr>
          <w:rFonts w:ascii="宋体" w:hAnsi="宋体" w:hint="eastAsia"/>
          <w:color w:val="auto"/>
          <w:kern w:val="0"/>
          <w:szCs w:val="28"/>
        </w:rPr>
        <w:t>安全管理</w:t>
      </w:r>
      <w:r>
        <w:rPr>
          <w:rFonts w:ascii="宋体" w:hAnsi="宋体" w:hint="eastAsia"/>
          <w:color w:val="auto"/>
          <w:kern w:val="0"/>
          <w:szCs w:val="28"/>
          <w:lang w:val="zh-CN"/>
        </w:rPr>
        <w:t>安全检查表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0"/>
        <w:gridCol w:w="3807"/>
        <w:gridCol w:w="1695"/>
        <w:gridCol w:w="1689"/>
        <w:gridCol w:w="1151"/>
      </w:tblGrid>
      <w:tr w:rsidR="0041666A">
        <w:trPr>
          <w:trHeight w:val="454"/>
          <w:tblHeader/>
          <w:jc w:val="center"/>
        </w:trPr>
        <w:tc>
          <w:tcPr>
            <w:tcW w:w="730" w:type="dxa"/>
            <w:vAlign w:val="center"/>
          </w:tcPr>
          <w:p w:rsidR="0041666A" w:rsidRDefault="0096795A">
            <w:pPr>
              <w:topLinePunct/>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序号</w:t>
            </w:r>
          </w:p>
        </w:tc>
        <w:tc>
          <w:tcPr>
            <w:tcW w:w="3807" w:type="dxa"/>
            <w:vAlign w:val="center"/>
          </w:tcPr>
          <w:p w:rsidR="0041666A" w:rsidRDefault="0096795A">
            <w:pPr>
              <w:topLinePunct/>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评价内容</w:t>
            </w:r>
          </w:p>
        </w:tc>
        <w:tc>
          <w:tcPr>
            <w:tcW w:w="1695" w:type="dxa"/>
            <w:vAlign w:val="center"/>
          </w:tcPr>
          <w:p w:rsidR="0041666A" w:rsidRDefault="0096795A">
            <w:pPr>
              <w:topLinePunct/>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评价依据</w:t>
            </w:r>
          </w:p>
        </w:tc>
        <w:tc>
          <w:tcPr>
            <w:tcW w:w="1689" w:type="dxa"/>
            <w:vAlign w:val="center"/>
          </w:tcPr>
          <w:p w:rsidR="0041666A" w:rsidRDefault="0096795A">
            <w:pPr>
              <w:topLinePunct/>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评价记录</w:t>
            </w:r>
          </w:p>
        </w:tc>
        <w:tc>
          <w:tcPr>
            <w:tcW w:w="1151" w:type="dxa"/>
            <w:vAlign w:val="center"/>
          </w:tcPr>
          <w:p w:rsidR="0041666A" w:rsidRDefault="0096795A">
            <w:pPr>
              <w:topLinePunct/>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评价结果</w:t>
            </w:r>
          </w:p>
        </w:tc>
      </w:tr>
      <w:tr w:rsidR="0041666A">
        <w:trPr>
          <w:trHeight w:val="454"/>
          <w:jc w:val="center"/>
        </w:trPr>
        <w:tc>
          <w:tcPr>
            <w:tcW w:w="730" w:type="dxa"/>
            <w:vAlign w:val="center"/>
          </w:tcPr>
          <w:p w:rsidR="0041666A" w:rsidRDefault="0096795A">
            <w:pPr>
              <w:topLinePunct/>
              <w:spacing w:line="240" w:lineRule="auto"/>
              <w:ind w:firstLineChars="0" w:firstLine="0"/>
              <w:jc w:val="center"/>
              <w:rPr>
                <w:rFonts w:ascii="宋体" w:hAnsi="宋体"/>
                <w:bCs/>
                <w:color w:val="auto"/>
                <w:sz w:val="21"/>
                <w:szCs w:val="21"/>
              </w:rPr>
            </w:pPr>
            <w:bookmarkStart w:id="261" w:name="_Hlk5910964"/>
            <w:r>
              <w:rPr>
                <w:rFonts w:ascii="宋体" w:hAnsi="宋体" w:hint="eastAsia"/>
                <w:bCs/>
                <w:color w:val="auto"/>
                <w:sz w:val="21"/>
                <w:szCs w:val="21"/>
              </w:rPr>
              <w:t>1</w:t>
            </w:r>
          </w:p>
        </w:tc>
        <w:tc>
          <w:tcPr>
            <w:tcW w:w="3807"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生产经营单位主要负责人和安全生产管理人员初次安全培训时间不得少于</w:t>
            </w:r>
            <w:r>
              <w:rPr>
                <w:rFonts w:ascii="宋体" w:hAnsi="宋体" w:hint="eastAsia"/>
                <w:color w:val="auto"/>
                <w:kern w:val="0"/>
                <w:sz w:val="21"/>
                <w:szCs w:val="21"/>
              </w:rPr>
              <w:t>32</w:t>
            </w:r>
            <w:r>
              <w:rPr>
                <w:rFonts w:ascii="宋体" w:hAnsi="宋体" w:hint="eastAsia"/>
                <w:color w:val="auto"/>
                <w:kern w:val="0"/>
                <w:sz w:val="21"/>
                <w:szCs w:val="21"/>
              </w:rPr>
              <w:t>学时。每年再培训时间不得少于</w:t>
            </w:r>
            <w:r>
              <w:rPr>
                <w:rFonts w:ascii="宋体" w:hAnsi="宋体" w:hint="eastAsia"/>
                <w:color w:val="auto"/>
                <w:kern w:val="0"/>
                <w:sz w:val="21"/>
                <w:szCs w:val="21"/>
              </w:rPr>
              <w:t>12</w:t>
            </w:r>
            <w:r>
              <w:rPr>
                <w:rFonts w:ascii="宋体" w:hAnsi="宋体" w:hint="eastAsia"/>
                <w:color w:val="auto"/>
                <w:kern w:val="0"/>
                <w:sz w:val="21"/>
                <w:szCs w:val="21"/>
              </w:rPr>
              <w:t>学时。</w:t>
            </w:r>
          </w:p>
        </w:tc>
        <w:tc>
          <w:tcPr>
            <w:tcW w:w="1695"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《生产经营单位安全培训规定》第九条</w:t>
            </w:r>
          </w:p>
        </w:tc>
        <w:tc>
          <w:tcPr>
            <w:tcW w:w="1689"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主要负责人、安全管理人员经过培训并持证上岗</w:t>
            </w:r>
          </w:p>
        </w:tc>
        <w:tc>
          <w:tcPr>
            <w:tcW w:w="115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bookmarkEnd w:id="261"/>
      <w:tr w:rsidR="0041666A">
        <w:trPr>
          <w:trHeight w:val="454"/>
          <w:jc w:val="center"/>
        </w:trPr>
        <w:tc>
          <w:tcPr>
            <w:tcW w:w="730"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2</w:t>
            </w:r>
          </w:p>
        </w:tc>
        <w:tc>
          <w:tcPr>
            <w:tcW w:w="3807"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生产经营单位的特种作业人员必须按照国家有关规定经专门的安全作业培训，取得相应资格，方可上岗作业。</w:t>
            </w:r>
          </w:p>
        </w:tc>
        <w:tc>
          <w:tcPr>
            <w:tcW w:w="169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《中华人民共和国安全生产法》</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第三十条</w:t>
            </w:r>
          </w:p>
        </w:tc>
        <w:tc>
          <w:tcPr>
            <w:tcW w:w="1689"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公司特种作业委托有相关资质的公司进行</w:t>
            </w:r>
          </w:p>
        </w:tc>
        <w:tc>
          <w:tcPr>
            <w:tcW w:w="1151"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54"/>
          <w:jc w:val="center"/>
        </w:trPr>
        <w:tc>
          <w:tcPr>
            <w:tcW w:w="730"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3</w:t>
            </w:r>
          </w:p>
        </w:tc>
        <w:tc>
          <w:tcPr>
            <w:tcW w:w="3807"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生产经营单位对重大危险</w:t>
            </w:r>
            <w:proofErr w:type="gramStart"/>
            <w:r>
              <w:rPr>
                <w:rFonts w:ascii="宋体" w:hAnsi="宋体" w:hint="eastAsia"/>
                <w:color w:val="auto"/>
                <w:kern w:val="0"/>
                <w:sz w:val="21"/>
                <w:szCs w:val="21"/>
              </w:rPr>
              <w:t>源应当</w:t>
            </w:r>
            <w:proofErr w:type="gramEnd"/>
            <w:r>
              <w:rPr>
                <w:rFonts w:ascii="宋体" w:hAnsi="宋体" w:hint="eastAsia"/>
                <w:color w:val="auto"/>
                <w:kern w:val="0"/>
                <w:sz w:val="21"/>
                <w:szCs w:val="21"/>
              </w:rPr>
              <w:t>登记建档，进行定期检测、评估、监控，并制定应急预案，告知从业人员和相关人员在紧急情况下应当采取的应急措施。</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生产经营单位应当按照国家有关规定将本单位重大危险源及有关安全措施、应急措施报有关地方人民政府应急管理部门和有关部门备案。有关地方人民政府应急管理部门和有关部门应当通过相关信息系统实现信</w:t>
            </w:r>
            <w:r>
              <w:rPr>
                <w:rFonts w:ascii="宋体" w:hAnsi="宋体" w:hint="eastAsia"/>
                <w:color w:val="auto"/>
                <w:kern w:val="0"/>
                <w:sz w:val="21"/>
                <w:szCs w:val="21"/>
              </w:rPr>
              <w:t>息共享。</w:t>
            </w:r>
          </w:p>
        </w:tc>
        <w:tc>
          <w:tcPr>
            <w:tcW w:w="169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《中华人民共和国安全生产法》</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第四十条</w:t>
            </w:r>
          </w:p>
        </w:tc>
        <w:tc>
          <w:tcPr>
            <w:tcW w:w="1689"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项目不构成危险化学品</w:t>
            </w:r>
            <w:proofErr w:type="gramStart"/>
            <w:r>
              <w:rPr>
                <w:rFonts w:ascii="宋体" w:hAnsi="宋体" w:hint="eastAsia"/>
                <w:bCs/>
                <w:color w:val="auto"/>
                <w:sz w:val="21"/>
                <w:szCs w:val="21"/>
              </w:rPr>
              <w:t>成重大</w:t>
            </w:r>
            <w:proofErr w:type="gramEnd"/>
            <w:r>
              <w:rPr>
                <w:rFonts w:ascii="宋体" w:hAnsi="宋体" w:hint="eastAsia"/>
                <w:bCs/>
                <w:color w:val="auto"/>
                <w:sz w:val="21"/>
                <w:szCs w:val="21"/>
              </w:rPr>
              <w:t>危险源</w:t>
            </w:r>
          </w:p>
        </w:tc>
        <w:tc>
          <w:tcPr>
            <w:tcW w:w="115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30"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4</w:t>
            </w:r>
          </w:p>
        </w:tc>
        <w:tc>
          <w:tcPr>
            <w:tcW w:w="3807"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生产经营单位应当建立安全风险分级管控制度，按照安全风险分级采取相应的管控措施。</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县级以上地方各级人民政府负有安全生产监督管理职责的部门应当将重大事故隐患纳入相关信息系统，建立健全重大事故隐患治理督办制度，督促生产经营</w:t>
            </w:r>
            <w:r>
              <w:rPr>
                <w:rFonts w:ascii="宋体" w:hAnsi="宋体" w:hint="eastAsia"/>
                <w:color w:val="auto"/>
                <w:kern w:val="0"/>
                <w:sz w:val="21"/>
                <w:szCs w:val="21"/>
              </w:rPr>
              <w:lastRenderedPageBreak/>
              <w:t>单位消除重大事故隐患。</w:t>
            </w:r>
          </w:p>
        </w:tc>
        <w:tc>
          <w:tcPr>
            <w:tcW w:w="169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lastRenderedPageBreak/>
              <w:t>《中华人民共和国安全生产法》</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第四十一条</w:t>
            </w:r>
          </w:p>
        </w:tc>
        <w:tc>
          <w:tcPr>
            <w:tcW w:w="1689"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有隐患排查和隐患整改方面的安全管理制度</w:t>
            </w:r>
          </w:p>
        </w:tc>
        <w:tc>
          <w:tcPr>
            <w:tcW w:w="115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bCs/>
                <w:color w:val="auto"/>
                <w:sz w:val="21"/>
                <w:szCs w:val="21"/>
              </w:rPr>
              <w:t>符合要求</w:t>
            </w:r>
          </w:p>
        </w:tc>
      </w:tr>
      <w:tr w:rsidR="0041666A">
        <w:trPr>
          <w:trHeight w:val="454"/>
          <w:jc w:val="center"/>
        </w:trPr>
        <w:tc>
          <w:tcPr>
            <w:tcW w:w="730"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lastRenderedPageBreak/>
              <w:t>5</w:t>
            </w:r>
          </w:p>
        </w:tc>
        <w:tc>
          <w:tcPr>
            <w:tcW w:w="3807" w:type="dxa"/>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生产经营单位应当教育和督促从业人员严格执行本单位的安全生产规章制度和安全操作规程；并向从业人员如实告知作业场所和工作岗位存在的危险因素、防范措施以及事故应急措施。</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生产经营单位应当关注从业人员的身体、心理状况和行为习惯，加强对从业人员的心理疏导、精神慰藉，严格落实岗位安全生产责任，防范从业人员行为异常导致事故发生。</w:t>
            </w:r>
          </w:p>
        </w:tc>
        <w:tc>
          <w:tcPr>
            <w:tcW w:w="169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《中华人民共和国安全生产法》</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第四十四条</w:t>
            </w:r>
          </w:p>
        </w:tc>
        <w:tc>
          <w:tcPr>
            <w:tcW w:w="1689"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建立有相关制度，各作业场所有管理人员监督制度、规程的执行</w:t>
            </w:r>
          </w:p>
        </w:tc>
        <w:tc>
          <w:tcPr>
            <w:tcW w:w="115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bCs/>
                <w:color w:val="auto"/>
                <w:sz w:val="21"/>
                <w:szCs w:val="21"/>
              </w:rPr>
              <w:t>符合要求</w:t>
            </w:r>
          </w:p>
        </w:tc>
      </w:tr>
      <w:tr w:rsidR="0041666A">
        <w:trPr>
          <w:trHeight w:val="454"/>
          <w:jc w:val="center"/>
        </w:trPr>
        <w:tc>
          <w:tcPr>
            <w:tcW w:w="730"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6</w:t>
            </w:r>
          </w:p>
        </w:tc>
        <w:tc>
          <w:tcPr>
            <w:tcW w:w="3807"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169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《中华人民共和国安全生产法》</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第四十六条</w:t>
            </w:r>
          </w:p>
        </w:tc>
        <w:tc>
          <w:tcPr>
            <w:tcW w:w="1689"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制定有安全检查制度，并定期进行安全检查</w:t>
            </w:r>
          </w:p>
        </w:tc>
        <w:tc>
          <w:tcPr>
            <w:tcW w:w="115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bCs/>
                <w:color w:val="auto"/>
                <w:sz w:val="21"/>
                <w:szCs w:val="21"/>
              </w:rPr>
              <w:t>符合要求</w:t>
            </w:r>
          </w:p>
        </w:tc>
      </w:tr>
      <w:tr w:rsidR="0041666A">
        <w:trPr>
          <w:trHeight w:val="454"/>
          <w:jc w:val="center"/>
        </w:trPr>
        <w:tc>
          <w:tcPr>
            <w:tcW w:w="730"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7</w:t>
            </w:r>
          </w:p>
        </w:tc>
        <w:tc>
          <w:tcPr>
            <w:tcW w:w="3807" w:type="dxa"/>
            <w:vAlign w:val="center"/>
          </w:tcPr>
          <w:p w:rsidR="0041666A" w:rsidRDefault="0096795A">
            <w:pPr>
              <w:topLinePunct/>
              <w:spacing w:line="240" w:lineRule="auto"/>
              <w:ind w:firstLineChars="0" w:firstLine="0"/>
              <w:jc w:val="left"/>
              <w:rPr>
                <w:rFonts w:ascii="宋体" w:hAnsi="宋体"/>
                <w:color w:val="auto"/>
                <w:kern w:val="0"/>
                <w:sz w:val="21"/>
                <w:szCs w:val="21"/>
              </w:rPr>
            </w:pPr>
            <w:r>
              <w:rPr>
                <w:rFonts w:ascii="宋体" w:hAnsi="宋体" w:hint="eastAsia"/>
                <w:color w:val="auto"/>
                <w:kern w:val="0"/>
                <w:sz w:val="21"/>
                <w:szCs w:val="21"/>
              </w:rPr>
              <w:t>生产经营单位必须依法参加工伤保险，为从业人员缴纳保险费。</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kern w:val="0"/>
                <w:sz w:val="21"/>
                <w:szCs w:val="21"/>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tc>
        <w:tc>
          <w:tcPr>
            <w:tcW w:w="169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《中华人民共和国安全生产法》</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第五十一条</w:t>
            </w:r>
          </w:p>
        </w:tc>
        <w:tc>
          <w:tcPr>
            <w:tcW w:w="1689"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依法为员工购买了保险，详见附件</w:t>
            </w:r>
            <w:r>
              <w:rPr>
                <w:rFonts w:ascii="宋体" w:hAnsi="宋体" w:hint="eastAsia"/>
                <w:bCs/>
                <w:color w:val="auto"/>
                <w:sz w:val="21"/>
                <w:szCs w:val="21"/>
              </w:rPr>
              <w:t>16</w:t>
            </w:r>
          </w:p>
        </w:tc>
        <w:tc>
          <w:tcPr>
            <w:tcW w:w="115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bCs/>
                <w:color w:val="auto"/>
                <w:sz w:val="21"/>
                <w:szCs w:val="21"/>
              </w:rPr>
              <w:t>符合要求</w:t>
            </w:r>
          </w:p>
        </w:tc>
      </w:tr>
      <w:tr w:rsidR="0041666A">
        <w:trPr>
          <w:trHeight w:val="454"/>
          <w:jc w:val="center"/>
        </w:trPr>
        <w:tc>
          <w:tcPr>
            <w:tcW w:w="730"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8</w:t>
            </w:r>
          </w:p>
        </w:tc>
        <w:tc>
          <w:tcPr>
            <w:tcW w:w="3807" w:type="dxa"/>
            <w:vAlign w:val="center"/>
          </w:tcPr>
          <w:p w:rsidR="0041666A" w:rsidRDefault="0096795A">
            <w:pPr>
              <w:topLinePunct/>
              <w:spacing w:line="240" w:lineRule="auto"/>
              <w:ind w:firstLineChars="0" w:firstLine="0"/>
              <w:jc w:val="left"/>
              <w:rPr>
                <w:rFonts w:ascii="宋体" w:hAnsi="宋体" w:cs="仿宋_GB2312"/>
                <w:color w:val="auto"/>
                <w:sz w:val="21"/>
                <w:szCs w:val="21"/>
              </w:rPr>
            </w:pPr>
            <w:r>
              <w:rPr>
                <w:rFonts w:ascii="宋体" w:hAnsi="宋体" w:cs="仿宋_GB2312" w:hint="eastAsia"/>
                <w:color w:val="auto"/>
                <w:sz w:val="21"/>
                <w:szCs w:val="21"/>
              </w:rPr>
              <w:t>生产经营单位必须为从业人员提供符合国家标准或者行业标准的劳动防护用品，并监督、教育从业人员按照使用规则佩戴、使用。</w:t>
            </w:r>
          </w:p>
        </w:tc>
        <w:tc>
          <w:tcPr>
            <w:tcW w:w="169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《用人单位劳动防护用品管理规范》第四十五条</w:t>
            </w:r>
          </w:p>
        </w:tc>
        <w:tc>
          <w:tcPr>
            <w:tcW w:w="1689"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公司为从业人员配备有劳动防护用品，发放记录详见附件</w:t>
            </w:r>
            <w:r>
              <w:rPr>
                <w:rFonts w:ascii="宋体" w:hAnsi="宋体" w:hint="eastAsia"/>
                <w:color w:val="auto"/>
                <w:sz w:val="21"/>
                <w:szCs w:val="21"/>
              </w:rPr>
              <w:t>18</w:t>
            </w:r>
          </w:p>
        </w:tc>
        <w:tc>
          <w:tcPr>
            <w:tcW w:w="1151"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bCs/>
                <w:color w:val="auto"/>
                <w:sz w:val="21"/>
                <w:szCs w:val="21"/>
              </w:rPr>
              <w:t>符合要求</w:t>
            </w:r>
          </w:p>
        </w:tc>
      </w:tr>
      <w:tr w:rsidR="0041666A">
        <w:trPr>
          <w:trHeight w:val="454"/>
          <w:jc w:val="center"/>
        </w:trPr>
        <w:tc>
          <w:tcPr>
            <w:tcW w:w="730" w:type="dxa"/>
            <w:vAlign w:val="center"/>
          </w:tcPr>
          <w:p w:rsidR="0041666A" w:rsidRDefault="0096795A">
            <w:pPr>
              <w:topLinePunct/>
              <w:spacing w:line="240" w:lineRule="auto"/>
              <w:ind w:firstLineChars="0" w:firstLine="0"/>
              <w:jc w:val="center"/>
              <w:rPr>
                <w:rFonts w:ascii="宋体" w:hAnsi="宋体"/>
                <w:bCs/>
                <w:color w:val="auto"/>
                <w:sz w:val="21"/>
                <w:szCs w:val="21"/>
              </w:rPr>
            </w:pPr>
            <w:r>
              <w:rPr>
                <w:rFonts w:ascii="宋体" w:hAnsi="宋体" w:hint="eastAsia"/>
                <w:bCs/>
                <w:color w:val="auto"/>
                <w:sz w:val="21"/>
                <w:szCs w:val="21"/>
              </w:rPr>
              <w:t>9</w:t>
            </w:r>
          </w:p>
        </w:tc>
        <w:tc>
          <w:tcPr>
            <w:tcW w:w="3807" w:type="dxa"/>
            <w:vAlign w:val="center"/>
          </w:tcPr>
          <w:p w:rsidR="0041666A" w:rsidRDefault="0096795A">
            <w:pPr>
              <w:topLinePunct/>
              <w:spacing w:line="240" w:lineRule="auto"/>
              <w:ind w:firstLineChars="0" w:firstLine="0"/>
              <w:jc w:val="left"/>
              <w:rPr>
                <w:rFonts w:ascii="宋体" w:hAnsi="宋体" w:cs="仿宋_GB2312"/>
                <w:color w:val="auto"/>
                <w:sz w:val="21"/>
                <w:szCs w:val="21"/>
              </w:rPr>
            </w:pPr>
            <w:r>
              <w:rPr>
                <w:rFonts w:ascii="宋体" w:hAnsi="宋体" w:cs="仿宋_GB2312" w:hint="eastAsia"/>
                <w:color w:val="auto"/>
                <w:sz w:val="21"/>
                <w:szCs w:val="21"/>
              </w:rPr>
              <w:t>企业主要负责人、分管安全负责人和安全生产管理人员必须具备与其从事的生产经营活动相适应的安全生产知识和管理能力，依法参加安全生产培训，并经考核合格，取得安全合格证书。</w:t>
            </w:r>
          </w:p>
          <w:p w:rsidR="0041666A" w:rsidRDefault="0096795A">
            <w:pPr>
              <w:topLinePunct/>
              <w:spacing w:line="240" w:lineRule="auto"/>
              <w:ind w:firstLineChars="0" w:firstLine="0"/>
              <w:jc w:val="left"/>
              <w:rPr>
                <w:rFonts w:ascii="宋体" w:hAnsi="宋体" w:cs="仿宋_GB2312"/>
                <w:color w:val="auto"/>
                <w:sz w:val="21"/>
                <w:szCs w:val="21"/>
              </w:rPr>
            </w:pPr>
            <w:r>
              <w:rPr>
                <w:rFonts w:ascii="宋体" w:hAnsi="宋体" w:cs="仿宋_GB2312" w:hint="eastAsia"/>
                <w:color w:val="auto"/>
                <w:sz w:val="21"/>
                <w:szCs w:val="21"/>
              </w:rPr>
              <w:t>企业分管安全负责人、分管生产负责人、分管技术负责人应当具有一定的化工专业知识或者相应的专业学历，专职安全生产管理人员应当具备国民教育化工化学类（或安全工程）中等职业教育以上</w:t>
            </w:r>
            <w:r>
              <w:rPr>
                <w:rFonts w:ascii="宋体" w:hAnsi="宋体" w:cs="仿宋_GB2312" w:hint="eastAsia"/>
                <w:color w:val="auto"/>
                <w:sz w:val="21"/>
                <w:szCs w:val="21"/>
              </w:rPr>
              <w:lastRenderedPageBreak/>
              <w:t>学历或者化工化学类中级以上专业技术职称。</w:t>
            </w:r>
          </w:p>
        </w:tc>
        <w:tc>
          <w:tcPr>
            <w:tcW w:w="1695"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lastRenderedPageBreak/>
              <w:t>《危险化学品生产企业安全生产许可证实施办法》第十六条</w:t>
            </w:r>
          </w:p>
        </w:tc>
        <w:tc>
          <w:tcPr>
            <w:tcW w:w="1689"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澄江</w:t>
            </w:r>
            <w:proofErr w:type="gramStart"/>
            <w:r>
              <w:rPr>
                <w:rFonts w:ascii="宋体" w:hAnsi="宋体" w:hint="eastAsia"/>
                <w:color w:val="auto"/>
                <w:sz w:val="21"/>
                <w:szCs w:val="21"/>
              </w:rPr>
              <w:t>毅利锋</w:t>
            </w:r>
            <w:proofErr w:type="gramEnd"/>
            <w:r>
              <w:rPr>
                <w:rFonts w:ascii="宋体" w:hAnsi="宋体" w:hint="eastAsia"/>
                <w:color w:val="auto"/>
                <w:sz w:val="21"/>
                <w:szCs w:val="21"/>
              </w:rPr>
              <w:t>工贸有限公司工业气体充装经营项目主要负责人为陈欣蕾，学历为大学本科财务管理专业，已经过培训，取得安全生产知识和管理能力考核合格证；</w:t>
            </w:r>
            <w:r>
              <w:rPr>
                <w:rFonts w:ascii="宋体" w:hAnsi="宋体" w:hint="eastAsia"/>
                <w:color w:val="auto"/>
                <w:sz w:val="21"/>
                <w:szCs w:val="21"/>
              </w:rPr>
              <w:lastRenderedPageBreak/>
              <w:t>安全员为饶顺云，学历为高中，已经过培训，取得安全生产知识和管理能力考核合格证；但由于</w:t>
            </w:r>
            <w:proofErr w:type="gramStart"/>
            <w:r>
              <w:rPr>
                <w:rFonts w:ascii="宋体" w:hAnsi="宋体" w:hint="eastAsia"/>
                <w:color w:val="auto"/>
                <w:sz w:val="21"/>
                <w:szCs w:val="21"/>
              </w:rPr>
              <w:t>毅利锋公司</w:t>
            </w:r>
            <w:proofErr w:type="gramEnd"/>
            <w:r>
              <w:rPr>
                <w:rFonts w:ascii="宋体" w:hAnsi="宋体" w:hint="eastAsia"/>
                <w:color w:val="auto"/>
                <w:sz w:val="21"/>
                <w:szCs w:val="21"/>
              </w:rPr>
              <w:t>乙炔生产区和工业气体充装区为统一管理，建议企业主要负责人和安全员提升学历，进行化工化学类相关专业的学习和培训，并取得相应的专业学历。</w:t>
            </w:r>
          </w:p>
        </w:tc>
        <w:tc>
          <w:tcPr>
            <w:tcW w:w="1151" w:type="dxa"/>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lastRenderedPageBreak/>
              <w:t>符合要求</w:t>
            </w:r>
          </w:p>
        </w:tc>
      </w:tr>
    </w:tbl>
    <w:p w:rsidR="0041666A" w:rsidRDefault="0096795A">
      <w:pPr>
        <w:topLinePunct/>
        <w:ind w:firstLine="560"/>
        <w:rPr>
          <w:rFonts w:ascii="宋体" w:hAnsi="宋体"/>
          <w:color w:val="auto"/>
        </w:rPr>
      </w:pPr>
      <w:bookmarkStart w:id="262" w:name="_Toc496104984"/>
      <w:bookmarkStart w:id="263" w:name="_Toc503269907"/>
      <w:r>
        <w:rPr>
          <w:rFonts w:ascii="宋体" w:hAnsi="宋体" w:hint="eastAsia"/>
          <w:color w:val="auto"/>
        </w:rPr>
        <w:lastRenderedPageBreak/>
        <w:t>（</w:t>
      </w:r>
      <w:r>
        <w:rPr>
          <w:rFonts w:ascii="宋体" w:hAnsi="宋体" w:hint="eastAsia"/>
          <w:color w:val="auto"/>
        </w:rPr>
        <w:t>2</w:t>
      </w:r>
      <w:r>
        <w:rPr>
          <w:rFonts w:ascii="宋体" w:hAnsi="宋体" w:hint="eastAsia"/>
          <w:color w:val="auto"/>
        </w:rPr>
        <w:t>）安全管理单元评价小结</w:t>
      </w:r>
    </w:p>
    <w:p w:rsidR="0041666A" w:rsidRDefault="0096795A">
      <w:pPr>
        <w:topLinePunct/>
        <w:ind w:firstLine="560"/>
        <w:rPr>
          <w:rFonts w:ascii="宋体" w:hAnsi="宋体"/>
          <w:color w:val="auto"/>
        </w:rPr>
      </w:pPr>
      <w:r>
        <w:rPr>
          <w:rFonts w:ascii="宋体" w:hAnsi="宋体" w:hint="eastAsia"/>
          <w:color w:val="auto"/>
        </w:rPr>
        <w:t>本节通过采用安全检查表，对澄江</w:t>
      </w:r>
      <w:proofErr w:type="gramStart"/>
      <w:r>
        <w:rPr>
          <w:rFonts w:ascii="宋体" w:hAnsi="宋体" w:hint="eastAsia"/>
          <w:color w:val="auto"/>
        </w:rPr>
        <w:t>毅利锋</w:t>
      </w:r>
      <w:proofErr w:type="gramEnd"/>
      <w:r>
        <w:rPr>
          <w:rFonts w:ascii="宋体" w:hAnsi="宋体" w:hint="eastAsia"/>
          <w:color w:val="auto"/>
        </w:rPr>
        <w:t>工贸有限公司安全管理现状进行评价。本次</w:t>
      </w:r>
      <w:proofErr w:type="gramStart"/>
      <w:r>
        <w:rPr>
          <w:rFonts w:ascii="宋体" w:hAnsi="宋体" w:hint="eastAsia"/>
          <w:color w:val="auto"/>
        </w:rPr>
        <w:t>评价共</w:t>
      </w:r>
      <w:proofErr w:type="gramEnd"/>
      <w:r>
        <w:rPr>
          <w:rFonts w:ascii="宋体" w:hAnsi="宋体" w:hint="eastAsia"/>
          <w:color w:val="auto"/>
        </w:rPr>
        <w:t>检查</w:t>
      </w:r>
      <w:r>
        <w:rPr>
          <w:rFonts w:ascii="宋体" w:hAnsi="宋体" w:hint="eastAsia"/>
          <w:color w:val="auto"/>
        </w:rPr>
        <w:t>9</w:t>
      </w:r>
      <w:r>
        <w:rPr>
          <w:rFonts w:ascii="宋体" w:hAnsi="宋体" w:hint="eastAsia"/>
          <w:color w:val="auto"/>
        </w:rPr>
        <w:t>项内容全部符合《中华人民共和国安全生产法》、《生产经营单位安全培训规定》等法律、法规的有关要求。</w:t>
      </w:r>
    </w:p>
    <w:p w:rsidR="0041666A" w:rsidRDefault="0096795A">
      <w:pPr>
        <w:pStyle w:val="2"/>
        <w:keepNext w:val="0"/>
        <w:keepLines w:val="0"/>
        <w:rPr>
          <w:rFonts w:cs="宋体"/>
          <w:bCs w:val="0"/>
        </w:rPr>
      </w:pPr>
      <w:bookmarkStart w:id="264" w:name="_Toc201927574"/>
      <w:r>
        <w:rPr>
          <w:rFonts w:hint="eastAsia"/>
          <w:bCs w:val="0"/>
        </w:rPr>
        <w:t>6.2</w:t>
      </w:r>
      <w:r>
        <w:rPr>
          <w:bCs w:val="0"/>
        </w:rPr>
        <w:t xml:space="preserve"> </w:t>
      </w:r>
      <w:r>
        <w:rPr>
          <w:rFonts w:hint="eastAsia"/>
          <w:bCs w:val="0"/>
        </w:rPr>
        <w:t>应急救援预案安全评价</w:t>
      </w:r>
      <w:bookmarkEnd w:id="262"/>
      <w:bookmarkEnd w:id="263"/>
      <w:bookmarkEnd w:id="264"/>
    </w:p>
    <w:p w:rsidR="0041666A" w:rsidRDefault="0096795A">
      <w:pPr>
        <w:topLinePunct/>
        <w:ind w:firstLine="560"/>
        <w:rPr>
          <w:rFonts w:ascii="宋体" w:hAnsi="宋体"/>
          <w:color w:val="auto"/>
          <w:kern w:val="0"/>
          <w:szCs w:val="28"/>
          <w:lang w:val="zh-CN"/>
        </w:rPr>
      </w:pPr>
      <w:r>
        <w:rPr>
          <w:rFonts w:ascii="宋体" w:hAnsi="宋体" w:hint="eastAsia"/>
          <w:color w:val="auto"/>
          <w:kern w:val="0"/>
          <w:szCs w:val="28"/>
          <w:lang w:val="zh-CN"/>
        </w:rPr>
        <w:t>（</w:t>
      </w:r>
      <w:r>
        <w:rPr>
          <w:rFonts w:ascii="宋体" w:hAnsi="宋体" w:hint="eastAsia"/>
          <w:color w:val="auto"/>
          <w:kern w:val="0"/>
          <w:szCs w:val="28"/>
          <w:lang w:val="zh-CN"/>
        </w:rPr>
        <w:t>1</w:t>
      </w:r>
      <w:r>
        <w:rPr>
          <w:rFonts w:ascii="宋体" w:hAnsi="宋体" w:hint="eastAsia"/>
          <w:color w:val="auto"/>
          <w:kern w:val="0"/>
          <w:szCs w:val="28"/>
          <w:lang w:val="zh-CN"/>
        </w:rPr>
        <w:t>）应急救援单元安全检查表</w:t>
      </w:r>
    </w:p>
    <w:p w:rsidR="0041666A" w:rsidRDefault="0096795A">
      <w:pPr>
        <w:widowControl/>
        <w:topLinePunct/>
        <w:ind w:firstLine="560"/>
        <w:rPr>
          <w:rFonts w:ascii="宋体" w:hAnsi="宋体"/>
          <w:color w:val="auto"/>
          <w:kern w:val="0"/>
          <w:szCs w:val="28"/>
          <w:lang w:val="zh-CN"/>
        </w:rPr>
      </w:pPr>
      <w:r>
        <w:rPr>
          <w:rFonts w:ascii="宋体" w:hAnsi="宋体" w:hint="eastAsia"/>
          <w:color w:val="auto"/>
          <w:kern w:val="0"/>
          <w:szCs w:val="28"/>
          <w:lang w:val="zh-CN"/>
        </w:rPr>
        <w:t>本节根据《生产安全事故应急条例》</w:t>
      </w:r>
      <w:bookmarkStart w:id="265" w:name="_Hlk5912517"/>
      <w:r>
        <w:rPr>
          <w:rFonts w:ascii="宋体" w:hAnsi="宋体" w:hint="eastAsia"/>
          <w:color w:val="auto"/>
          <w:kern w:val="0"/>
          <w:szCs w:val="28"/>
          <w:lang w:val="zh-CN"/>
        </w:rPr>
        <w:t>（国务院令第</w:t>
      </w:r>
      <w:r>
        <w:rPr>
          <w:rFonts w:ascii="宋体" w:hAnsi="宋体" w:hint="eastAsia"/>
          <w:color w:val="auto"/>
          <w:kern w:val="0"/>
          <w:szCs w:val="28"/>
          <w:lang w:val="zh-CN"/>
        </w:rPr>
        <w:t>708</w:t>
      </w:r>
      <w:r>
        <w:rPr>
          <w:rFonts w:ascii="宋体" w:hAnsi="宋体" w:hint="eastAsia"/>
          <w:color w:val="auto"/>
          <w:kern w:val="0"/>
          <w:szCs w:val="28"/>
          <w:lang w:val="zh-CN"/>
        </w:rPr>
        <w:t>号）</w:t>
      </w:r>
      <w:bookmarkEnd w:id="265"/>
      <w:r>
        <w:rPr>
          <w:rFonts w:ascii="宋体" w:hAnsi="宋体" w:hint="eastAsia"/>
          <w:color w:val="auto"/>
          <w:kern w:val="0"/>
          <w:szCs w:val="28"/>
          <w:lang w:val="zh-CN"/>
        </w:rPr>
        <w:t>、</w:t>
      </w:r>
      <w:bookmarkStart w:id="266" w:name="_Hlk5912383"/>
      <w:r>
        <w:rPr>
          <w:rFonts w:ascii="宋体" w:hAnsi="宋体" w:hint="eastAsia"/>
          <w:color w:val="auto"/>
          <w:kern w:val="0"/>
          <w:szCs w:val="28"/>
          <w:lang w:val="zh-CN"/>
        </w:rPr>
        <w:t>《生产安全事故应急预案管理办法》</w:t>
      </w:r>
      <w:bookmarkEnd w:id="266"/>
      <w:r>
        <w:rPr>
          <w:rFonts w:ascii="宋体" w:hAnsi="宋体" w:hint="eastAsia"/>
          <w:color w:val="auto"/>
          <w:kern w:val="0"/>
          <w:szCs w:val="28"/>
          <w:lang w:val="zh-CN"/>
        </w:rPr>
        <w:t>（</w:t>
      </w:r>
      <w:r>
        <w:rPr>
          <w:rFonts w:ascii="宋体" w:hAnsi="宋体" w:hint="eastAsia"/>
          <w:color w:val="auto"/>
          <w:kern w:val="0"/>
          <w:szCs w:val="28"/>
          <w:lang w:val="zh-CN"/>
        </w:rPr>
        <w:t>2016</w:t>
      </w:r>
      <w:r>
        <w:rPr>
          <w:rFonts w:ascii="宋体" w:hAnsi="宋体" w:hint="eastAsia"/>
          <w:color w:val="auto"/>
          <w:kern w:val="0"/>
          <w:szCs w:val="28"/>
          <w:lang w:val="zh-CN"/>
        </w:rPr>
        <w:t>年</w:t>
      </w:r>
      <w:r>
        <w:rPr>
          <w:rFonts w:ascii="宋体" w:hAnsi="宋体" w:hint="eastAsia"/>
          <w:color w:val="auto"/>
          <w:kern w:val="0"/>
          <w:szCs w:val="28"/>
          <w:lang w:val="zh-CN"/>
        </w:rPr>
        <w:t>6</w:t>
      </w:r>
      <w:r>
        <w:rPr>
          <w:rFonts w:ascii="宋体" w:hAnsi="宋体" w:hint="eastAsia"/>
          <w:color w:val="auto"/>
          <w:kern w:val="0"/>
          <w:szCs w:val="28"/>
          <w:lang w:val="zh-CN"/>
        </w:rPr>
        <w:t>月</w:t>
      </w:r>
      <w:r>
        <w:rPr>
          <w:rFonts w:ascii="宋体" w:hAnsi="宋体" w:hint="eastAsia"/>
          <w:color w:val="auto"/>
          <w:kern w:val="0"/>
          <w:szCs w:val="28"/>
          <w:lang w:val="zh-CN"/>
        </w:rPr>
        <w:t>3</w:t>
      </w:r>
      <w:r>
        <w:rPr>
          <w:rFonts w:ascii="宋体" w:hAnsi="宋体" w:hint="eastAsia"/>
          <w:color w:val="auto"/>
          <w:kern w:val="0"/>
          <w:szCs w:val="28"/>
          <w:lang w:val="zh-CN"/>
        </w:rPr>
        <w:t>日国家安全生产监督管理总局令第</w:t>
      </w:r>
      <w:r>
        <w:rPr>
          <w:rFonts w:ascii="宋体" w:hAnsi="宋体" w:hint="eastAsia"/>
          <w:color w:val="auto"/>
          <w:kern w:val="0"/>
          <w:szCs w:val="28"/>
          <w:lang w:val="zh-CN"/>
        </w:rPr>
        <w:t>88</w:t>
      </w:r>
      <w:r>
        <w:rPr>
          <w:rFonts w:ascii="宋体" w:hAnsi="宋体" w:hint="eastAsia"/>
          <w:color w:val="auto"/>
          <w:kern w:val="0"/>
          <w:szCs w:val="28"/>
          <w:lang w:val="zh-CN"/>
        </w:rPr>
        <w:t>号公布，根据</w:t>
      </w:r>
      <w:r>
        <w:rPr>
          <w:rFonts w:ascii="宋体" w:hAnsi="宋体" w:hint="eastAsia"/>
          <w:color w:val="auto"/>
          <w:kern w:val="0"/>
          <w:szCs w:val="28"/>
          <w:lang w:val="zh-CN"/>
        </w:rPr>
        <w:t>2019</w:t>
      </w:r>
      <w:r>
        <w:rPr>
          <w:rFonts w:ascii="宋体" w:hAnsi="宋体" w:hint="eastAsia"/>
          <w:color w:val="auto"/>
          <w:kern w:val="0"/>
          <w:szCs w:val="28"/>
          <w:lang w:val="zh-CN"/>
        </w:rPr>
        <w:t>年</w:t>
      </w:r>
      <w:r>
        <w:rPr>
          <w:rFonts w:ascii="宋体" w:hAnsi="宋体" w:hint="eastAsia"/>
          <w:color w:val="auto"/>
          <w:kern w:val="0"/>
          <w:szCs w:val="28"/>
          <w:lang w:val="zh-CN"/>
        </w:rPr>
        <w:t>7</w:t>
      </w:r>
      <w:r>
        <w:rPr>
          <w:rFonts w:ascii="宋体" w:hAnsi="宋体" w:hint="eastAsia"/>
          <w:color w:val="auto"/>
          <w:kern w:val="0"/>
          <w:szCs w:val="28"/>
          <w:lang w:val="zh-CN"/>
        </w:rPr>
        <w:t>月</w:t>
      </w:r>
      <w:r>
        <w:rPr>
          <w:rFonts w:ascii="宋体" w:hAnsi="宋体" w:hint="eastAsia"/>
          <w:color w:val="auto"/>
          <w:kern w:val="0"/>
          <w:szCs w:val="28"/>
          <w:lang w:val="zh-CN"/>
        </w:rPr>
        <w:t>11</w:t>
      </w:r>
      <w:r>
        <w:rPr>
          <w:rFonts w:ascii="宋体" w:hAnsi="宋体" w:hint="eastAsia"/>
          <w:color w:val="auto"/>
          <w:kern w:val="0"/>
          <w:szCs w:val="28"/>
          <w:lang w:val="zh-CN"/>
        </w:rPr>
        <w:t>日应急管理部令第</w:t>
      </w:r>
      <w:r>
        <w:rPr>
          <w:rFonts w:ascii="宋体" w:hAnsi="宋体" w:hint="eastAsia"/>
          <w:color w:val="auto"/>
          <w:kern w:val="0"/>
          <w:szCs w:val="28"/>
          <w:lang w:val="zh-CN"/>
        </w:rPr>
        <w:t>2</w:t>
      </w:r>
      <w:r>
        <w:rPr>
          <w:rFonts w:ascii="宋体" w:hAnsi="宋体" w:hint="eastAsia"/>
          <w:color w:val="auto"/>
          <w:kern w:val="0"/>
          <w:szCs w:val="28"/>
          <w:lang w:val="zh-CN"/>
        </w:rPr>
        <w:t>号《应急管理部关于修改</w:t>
      </w:r>
      <w:r>
        <w:rPr>
          <w:rFonts w:ascii="宋体" w:hAnsi="宋体" w:hint="eastAsia"/>
          <w:color w:val="auto"/>
          <w:kern w:val="0"/>
          <w:szCs w:val="28"/>
          <w:lang w:val="zh-CN"/>
        </w:rPr>
        <w:t>&lt;</w:t>
      </w:r>
      <w:r>
        <w:rPr>
          <w:rFonts w:ascii="宋体" w:hAnsi="宋体" w:hint="eastAsia"/>
          <w:color w:val="auto"/>
          <w:kern w:val="0"/>
          <w:szCs w:val="28"/>
          <w:lang w:val="zh-CN"/>
        </w:rPr>
        <w:t>生产安全事故应急预案管理办法</w:t>
      </w:r>
      <w:r>
        <w:rPr>
          <w:rFonts w:ascii="宋体" w:hAnsi="宋体" w:hint="eastAsia"/>
          <w:color w:val="auto"/>
          <w:kern w:val="0"/>
          <w:szCs w:val="28"/>
          <w:lang w:val="zh-CN"/>
        </w:rPr>
        <w:t>&gt;</w:t>
      </w:r>
      <w:r>
        <w:rPr>
          <w:rFonts w:ascii="宋体" w:hAnsi="宋体" w:hint="eastAsia"/>
          <w:color w:val="auto"/>
          <w:kern w:val="0"/>
          <w:szCs w:val="28"/>
          <w:lang w:val="zh-CN"/>
        </w:rPr>
        <w:t>的决定》修正）、应急管理部</w:t>
      </w:r>
      <w:r>
        <w:rPr>
          <w:rFonts w:ascii="宋体" w:hAnsi="宋体" w:hint="eastAsia"/>
          <w:color w:val="auto"/>
          <w:kern w:val="0"/>
          <w:szCs w:val="28"/>
          <w:lang w:val="zh-CN"/>
        </w:rPr>
        <w:t>关于修改《生产安全事故应急预案管理办法》的决定（应急管理部令第</w:t>
      </w:r>
      <w:r>
        <w:rPr>
          <w:rFonts w:ascii="宋体" w:hAnsi="宋体" w:hint="eastAsia"/>
          <w:color w:val="auto"/>
          <w:kern w:val="0"/>
          <w:szCs w:val="28"/>
          <w:lang w:val="zh-CN"/>
        </w:rPr>
        <w:t>2</w:t>
      </w:r>
      <w:r>
        <w:rPr>
          <w:rFonts w:ascii="宋体" w:hAnsi="宋体" w:hint="eastAsia"/>
          <w:color w:val="auto"/>
          <w:kern w:val="0"/>
          <w:szCs w:val="28"/>
          <w:lang w:val="zh-CN"/>
        </w:rPr>
        <w:t>号）、《生产经营单位生产安全事故应急预案编制导则》（</w:t>
      </w:r>
      <w:r>
        <w:rPr>
          <w:rFonts w:ascii="宋体" w:hAnsi="宋体" w:hint="eastAsia"/>
          <w:color w:val="auto"/>
          <w:kern w:val="0"/>
          <w:szCs w:val="28"/>
          <w:lang w:val="zh-CN"/>
        </w:rPr>
        <w:t>GB/T</w:t>
      </w:r>
      <w:r>
        <w:rPr>
          <w:rFonts w:ascii="宋体" w:hAnsi="宋体"/>
          <w:color w:val="auto"/>
          <w:kern w:val="0"/>
          <w:szCs w:val="28"/>
          <w:lang w:val="zh-CN"/>
        </w:rPr>
        <w:t xml:space="preserve"> </w:t>
      </w:r>
      <w:r>
        <w:rPr>
          <w:rFonts w:ascii="宋体" w:hAnsi="宋体" w:hint="eastAsia"/>
          <w:color w:val="auto"/>
          <w:kern w:val="0"/>
          <w:szCs w:val="28"/>
          <w:lang w:val="zh-CN"/>
        </w:rPr>
        <w:t>29639-2020</w:t>
      </w:r>
      <w:r>
        <w:rPr>
          <w:rFonts w:ascii="宋体" w:hAnsi="宋体" w:hint="eastAsia"/>
          <w:color w:val="auto"/>
          <w:kern w:val="0"/>
          <w:szCs w:val="28"/>
          <w:lang w:val="zh-CN"/>
        </w:rPr>
        <w:t>）等有关要求，</w:t>
      </w:r>
      <w:proofErr w:type="gramStart"/>
      <w:r>
        <w:rPr>
          <w:rFonts w:ascii="宋体" w:hAnsi="宋体" w:hint="eastAsia"/>
          <w:color w:val="auto"/>
          <w:kern w:val="0"/>
          <w:szCs w:val="28"/>
          <w:lang w:val="zh-CN"/>
        </w:rPr>
        <w:t>对毅利锋公司</w:t>
      </w:r>
      <w:proofErr w:type="gramEnd"/>
      <w:r>
        <w:rPr>
          <w:rFonts w:ascii="宋体" w:hAnsi="宋体" w:hint="eastAsia"/>
          <w:color w:val="auto"/>
          <w:kern w:val="0"/>
          <w:szCs w:val="28"/>
          <w:lang w:val="zh-CN"/>
        </w:rPr>
        <w:t>应急救援进行检查评价，具体检查情况见表</w:t>
      </w:r>
      <w:r>
        <w:rPr>
          <w:rFonts w:ascii="宋体" w:hAnsi="宋体" w:hint="eastAsia"/>
          <w:color w:val="auto"/>
          <w:kern w:val="0"/>
          <w:szCs w:val="28"/>
          <w:lang w:val="zh-CN"/>
        </w:rPr>
        <w:t>6-2</w:t>
      </w:r>
      <w:r>
        <w:rPr>
          <w:rFonts w:ascii="宋体" w:hAnsi="宋体" w:hint="eastAsia"/>
          <w:color w:val="auto"/>
          <w:kern w:val="0"/>
          <w:szCs w:val="28"/>
          <w:lang w:val="zh-CN"/>
        </w:rPr>
        <w:t>。</w:t>
      </w:r>
    </w:p>
    <w:p w:rsidR="0041666A" w:rsidRDefault="0096795A">
      <w:pPr>
        <w:ind w:firstLineChars="0" w:firstLine="0"/>
        <w:jc w:val="center"/>
        <w:rPr>
          <w:rFonts w:ascii="宋体" w:hAnsi="宋体"/>
          <w:color w:val="auto"/>
          <w:kern w:val="0"/>
          <w:szCs w:val="28"/>
          <w:lang w:val="zh-CN"/>
        </w:rPr>
      </w:pPr>
      <w:r>
        <w:rPr>
          <w:rFonts w:ascii="宋体" w:hAnsi="宋体" w:hint="eastAsia"/>
          <w:color w:val="auto"/>
          <w:kern w:val="0"/>
          <w:szCs w:val="28"/>
          <w:lang w:val="zh-CN"/>
        </w:rPr>
        <w:t>表</w:t>
      </w:r>
      <w:r>
        <w:rPr>
          <w:rFonts w:ascii="宋体" w:hAnsi="宋体" w:hint="eastAsia"/>
          <w:color w:val="auto"/>
          <w:kern w:val="0"/>
          <w:szCs w:val="28"/>
          <w:lang w:val="zh-CN"/>
        </w:rPr>
        <w:t xml:space="preserve">6-2 </w:t>
      </w:r>
      <w:r>
        <w:rPr>
          <w:rFonts w:ascii="宋体" w:hAnsi="宋体"/>
          <w:color w:val="auto"/>
          <w:kern w:val="0"/>
          <w:szCs w:val="28"/>
          <w:lang w:val="zh-CN"/>
        </w:rPr>
        <w:t xml:space="preserve"> </w:t>
      </w:r>
      <w:r>
        <w:rPr>
          <w:rFonts w:ascii="宋体" w:hAnsi="宋体" w:hint="eastAsia"/>
          <w:color w:val="auto"/>
          <w:kern w:val="0"/>
          <w:szCs w:val="28"/>
        </w:rPr>
        <w:t>事故应急救援</w:t>
      </w:r>
      <w:r>
        <w:rPr>
          <w:rFonts w:ascii="宋体" w:hAnsi="宋体" w:hint="eastAsia"/>
          <w:color w:val="auto"/>
          <w:kern w:val="0"/>
          <w:szCs w:val="28"/>
          <w:lang w:val="zh-CN"/>
        </w:rPr>
        <w:t>安全检查表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3839"/>
        <w:gridCol w:w="1949"/>
        <w:gridCol w:w="1410"/>
        <w:gridCol w:w="1145"/>
      </w:tblGrid>
      <w:tr w:rsidR="0041666A">
        <w:trPr>
          <w:trHeight w:val="425"/>
          <w:tblHeader/>
          <w:jc w:val="center"/>
        </w:trPr>
        <w:tc>
          <w:tcPr>
            <w:tcW w:w="401" w:type="pct"/>
            <w:vAlign w:val="center"/>
          </w:tcPr>
          <w:p w:rsidR="0041666A" w:rsidRDefault="0096795A">
            <w:pPr>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序号</w:t>
            </w:r>
          </w:p>
        </w:tc>
        <w:tc>
          <w:tcPr>
            <w:tcW w:w="2115" w:type="pct"/>
            <w:vAlign w:val="center"/>
          </w:tcPr>
          <w:p w:rsidR="0041666A" w:rsidRDefault="0096795A">
            <w:pPr>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评价内容</w:t>
            </w:r>
          </w:p>
        </w:tc>
        <w:tc>
          <w:tcPr>
            <w:tcW w:w="1074" w:type="pct"/>
            <w:vAlign w:val="center"/>
          </w:tcPr>
          <w:p w:rsidR="0041666A" w:rsidRDefault="0096795A">
            <w:pPr>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评价依据</w:t>
            </w:r>
          </w:p>
        </w:tc>
        <w:tc>
          <w:tcPr>
            <w:tcW w:w="777" w:type="pct"/>
            <w:vAlign w:val="center"/>
          </w:tcPr>
          <w:p w:rsidR="0041666A" w:rsidRDefault="0096795A">
            <w:pPr>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评价记录</w:t>
            </w:r>
          </w:p>
        </w:tc>
        <w:tc>
          <w:tcPr>
            <w:tcW w:w="631" w:type="pct"/>
            <w:vAlign w:val="center"/>
          </w:tcPr>
          <w:p w:rsidR="0041666A" w:rsidRDefault="0096795A">
            <w:pPr>
              <w:spacing w:line="240" w:lineRule="auto"/>
              <w:ind w:firstLineChars="0" w:firstLine="0"/>
              <w:jc w:val="center"/>
              <w:rPr>
                <w:rFonts w:ascii="宋体" w:hAnsi="宋体"/>
                <w:b/>
                <w:bCs/>
                <w:color w:val="auto"/>
                <w:sz w:val="21"/>
                <w:szCs w:val="21"/>
              </w:rPr>
            </w:pPr>
            <w:r>
              <w:rPr>
                <w:rFonts w:ascii="宋体" w:hAnsi="宋体" w:hint="eastAsia"/>
                <w:b/>
                <w:bCs/>
                <w:color w:val="auto"/>
                <w:sz w:val="21"/>
                <w:szCs w:val="21"/>
              </w:rPr>
              <w:t>评价结果</w:t>
            </w:r>
          </w:p>
        </w:tc>
      </w:tr>
      <w:tr w:rsidR="0041666A">
        <w:trPr>
          <w:trHeight w:val="425"/>
          <w:jc w:val="center"/>
        </w:trPr>
        <w:tc>
          <w:tcPr>
            <w:tcW w:w="401" w:type="pct"/>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1</w:t>
            </w:r>
          </w:p>
        </w:tc>
        <w:tc>
          <w:tcPr>
            <w:tcW w:w="2115" w:type="pct"/>
            <w:vAlign w:val="center"/>
          </w:tcPr>
          <w:p w:rsidR="0041666A" w:rsidRDefault="0096795A">
            <w:pPr>
              <w:spacing w:before="148" w:line="240" w:lineRule="auto"/>
              <w:ind w:firstLineChars="0" w:firstLine="0"/>
              <w:jc w:val="left"/>
              <w:rPr>
                <w:rFonts w:ascii="宋体" w:hAnsi="宋体"/>
                <w:color w:val="auto"/>
                <w:sz w:val="21"/>
                <w:szCs w:val="21"/>
              </w:rPr>
            </w:pPr>
            <w:r>
              <w:rPr>
                <w:rFonts w:ascii="宋体" w:hAnsi="宋体" w:hint="eastAsia"/>
                <w:color w:val="auto"/>
                <w:kern w:val="0"/>
                <w:sz w:val="21"/>
                <w:szCs w:val="21"/>
              </w:rPr>
              <w:t>生产经营单位应急预案分为综合应急预案、专项应急预案和现场处置方案。生</w:t>
            </w:r>
            <w:r>
              <w:rPr>
                <w:rFonts w:ascii="宋体" w:hAnsi="宋体" w:hint="eastAsia"/>
                <w:color w:val="auto"/>
                <w:kern w:val="0"/>
                <w:sz w:val="21"/>
                <w:szCs w:val="21"/>
              </w:rPr>
              <w:lastRenderedPageBreak/>
              <w:t>产经营单位应根据有关法律、法规和相关标准，结合本单位组织管理体系、生产规模和可能发生的事故特点，科学合理确立本单位的应急预案体系，并注意与其他类别应急预案相衔接。</w:t>
            </w:r>
          </w:p>
        </w:tc>
        <w:tc>
          <w:tcPr>
            <w:tcW w:w="1074" w:type="pct"/>
            <w:vAlign w:val="center"/>
          </w:tcPr>
          <w:p w:rsidR="0041666A" w:rsidRDefault="0096795A">
            <w:pPr>
              <w:spacing w:line="240" w:lineRule="auto"/>
              <w:ind w:firstLineChars="0" w:firstLine="0"/>
              <w:jc w:val="left"/>
              <w:rPr>
                <w:rFonts w:ascii="宋体" w:hAnsi="宋体"/>
                <w:color w:val="auto"/>
                <w:sz w:val="21"/>
                <w:szCs w:val="21"/>
              </w:rPr>
            </w:pPr>
            <w:bookmarkStart w:id="267" w:name="_Hlk5911307"/>
            <w:r>
              <w:rPr>
                <w:rFonts w:ascii="宋体" w:hAnsi="宋体" w:hint="eastAsia"/>
                <w:color w:val="auto"/>
                <w:sz w:val="21"/>
                <w:szCs w:val="21"/>
              </w:rPr>
              <w:lastRenderedPageBreak/>
              <w:t>《生产经营单位生产安全事故应急预案编制导则》</w:t>
            </w:r>
            <w:r>
              <w:rPr>
                <w:rFonts w:ascii="宋体" w:hAnsi="宋体" w:hint="eastAsia"/>
                <w:color w:val="auto"/>
                <w:sz w:val="21"/>
                <w:szCs w:val="21"/>
              </w:rPr>
              <w:t>GB/T</w:t>
            </w:r>
            <w:r>
              <w:rPr>
                <w:rFonts w:ascii="宋体" w:hAnsi="宋体"/>
                <w:color w:val="auto"/>
                <w:sz w:val="21"/>
                <w:szCs w:val="21"/>
              </w:rPr>
              <w:t xml:space="preserve"> </w:t>
            </w:r>
            <w:r>
              <w:rPr>
                <w:rFonts w:ascii="宋体" w:hAnsi="宋体" w:hint="eastAsia"/>
                <w:color w:val="auto"/>
                <w:sz w:val="21"/>
                <w:szCs w:val="21"/>
              </w:rPr>
              <w:lastRenderedPageBreak/>
              <w:t>29639-2020</w:t>
            </w:r>
          </w:p>
          <w:bookmarkEnd w:id="267"/>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5.1</w:t>
            </w:r>
          </w:p>
        </w:tc>
        <w:tc>
          <w:tcPr>
            <w:tcW w:w="777"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lastRenderedPageBreak/>
              <w:t>已按照要求编制应急预案，详见附件</w:t>
            </w:r>
            <w:r>
              <w:rPr>
                <w:rFonts w:ascii="宋体" w:hAnsi="宋体" w:hint="eastAsia"/>
                <w:color w:val="auto"/>
                <w:sz w:val="21"/>
                <w:szCs w:val="21"/>
              </w:rPr>
              <w:lastRenderedPageBreak/>
              <w:t>21</w:t>
            </w:r>
          </w:p>
        </w:tc>
        <w:tc>
          <w:tcPr>
            <w:tcW w:w="631"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bCs/>
                <w:color w:val="auto"/>
                <w:sz w:val="21"/>
                <w:szCs w:val="21"/>
              </w:rPr>
              <w:lastRenderedPageBreak/>
              <w:t>符合要求</w:t>
            </w:r>
          </w:p>
        </w:tc>
      </w:tr>
      <w:tr w:rsidR="0041666A">
        <w:trPr>
          <w:trHeight w:val="425"/>
          <w:jc w:val="center"/>
        </w:trPr>
        <w:tc>
          <w:tcPr>
            <w:tcW w:w="401" w:type="pct"/>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lastRenderedPageBreak/>
              <w:t>2</w:t>
            </w:r>
          </w:p>
        </w:tc>
        <w:tc>
          <w:tcPr>
            <w:tcW w:w="2115"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生产经营单位主要负责人负责组织编制和实施本单位的应急预案，并对应急预案的真实性和实用性负责；各分管负责人应当按照职责分工落实应急预案规定的职责。</w:t>
            </w:r>
          </w:p>
        </w:tc>
        <w:tc>
          <w:tcPr>
            <w:tcW w:w="1074"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《生产安全事故应急预案管理办法》第五条</w:t>
            </w:r>
          </w:p>
        </w:tc>
        <w:tc>
          <w:tcPr>
            <w:tcW w:w="777"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编制了应急预案，详见附件</w:t>
            </w:r>
            <w:r>
              <w:rPr>
                <w:rFonts w:ascii="宋体" w:hAnsi="宋体" w:hint="eastAsia"/>
                <w:color w:val="auto"/>
                <w:sz w:val="21"/>
                <w:szCs w:val="21"/>
              </w:rPr>
              <w:t>21</w:t>
            </w:r>
          </w:p>
        </w:tc>
        <w:tc>
          <w:tcPr>
            <w:tcW w:w="631"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25"/>
          <w:jc w:val="center"/>
        </w:trPr>
        <w:tc>
          <w:tcPr>
            <w:tcW w:w="401" w:type="pct"/>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3</w:t>
            </w:r>
          </w:p>
        </w:tc>
        <w:tc>
          <w:tcPr>
            <w:tcW w:w="2115"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生产经营单位应急预案分为综合应急预案、专项应急预案和现场处置方案。</w:t>
            </w:r>
          </w:p>
        </w:tc>
        <w:tc>
          <w:tcPr>
            <w:tcW w:w="1074"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生产安全事故应急预案管理办法》</w:t>
            </w:r>
          </w:p>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第六条</w:t>
            </w:r>
          </w:p>
        </w:tc>
        <w:tc>
          <w:tcPr>
            <w:tcW w:w="777"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有相关内容</w:t>
            </w:r>
          </w:p>
        </w:tc>
        <w:tc>
          <w:tcPr>
            <w:tcW w:w="631"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25"/>
          <w:jc w:val="center"/>
        </w:trPr>
        <w:tc>
          <w:tcPr>
            <w:tcW w:w="401" w:type="pct"/>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4</w:t>
            </w:r>
          </w:p>
        </w:tc>
        <w:tc>
          <w:tcPr>
            <w:tcW w:w="2115" w:type="pct"/>
            <w:vAlign w:val="center"/>
          </w:tcPr>
          <w:p w:rsidR="0041666A" w:rsidRDefault="0096795A">
            <w:pPr>
              <w:spacing w:line="240" w:lineRule="auto"/>
              <w:ind w:firstLineChars="0" w:firstLine="0"/>
              <w:jc w:val="left"/>
              <w:rPr>
                <w:rFonts w:ascii="宋体" w:hAnsi="宋体"/>
                <w:bCs/>
                <w:color w:val="auto"/>
                <w:sz w:val="21"/>
                <w:szCs w:val="21"/>
              </w:rPr>
            </w:pPr>
            <w:bookmarkStart w:id="268" w:name="_Toc12004005"/>
            <w:bookmarkStart w:id="269" w:name="_Toc528335548"/>
            <w:bookmarkStart w:id="270" w:name="_Toc531615501"/>
            <w:bookmarkStart w:id="271" w:name="_Toc528656310"/>
            <w:bookmarkStart w:id="272" w:name="_Toc5915999"/>
            <w:r>
              <w:rPr>
                <w:rFonts w:ascii="宋体" w:hAnsi="宋体" w:hint="eastAsia"/>
                <w:bCs/>
                <w:color w:val="auto"/>
                <w:sz w:val="21"/>
                <w:szCs w:val="21"/>
              </w:rPr>
              <w:t>编制应急预案前，编制单位应当进行事故风险评估和应急资源调查</w:t>
            </w:r>
            <w:bookmarkEnd w:id="268"/>
            <w:bookmarkEnd w:id="269"/>
            <w:bookmarkEnd w:id="270"/>
            <w:bookmarkEnd w:id="271"/>
            <w:bookmarkEnd w:id="272"/>
            <w:r>
              <w:rPr>
                <w:rFonts w:ascii="宋体" w:hAnsi="宋体" w:hint="eastAsia"/>
                <w:bCs/>
                <w:color w:val="auto"/>
                <w:sz w:val="21"/>
                <w:szCs w:val="21"/>
              </w:rPr>
              <w:t>。</w:t>
            </w:r>
          </w:p>
        </w:tc>
        <w:tc>
          <w:tcPr>
            <w:tcW w:w="1074"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生产安全事故应急预案管理办法》</w:t>
            </w:r>
          </w:p>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第十条</w:t>
            </w:r>
          </w:p>
        </w:tc>
        <w:tc>
          <w:tcPr>
            <w:tcW w:w="777"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有相关内容</w:t>
            </w:r>
          </w:p>
        </w:tc>
        <w:tc>
          <w:tcPr>
            <w:tcW w:w="631"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25"/>
          <w:jc w:val="center"/>
        </w:trPr>
        <w:tc>
          <w:tcPr>
            <w:tcW w:w="401" w:type="pct"/>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5</w:t>
            </w:r>
          </w:p>
        </w:tc>
        <w:tc>
          <w:tcPr>
            <w:tcW w:w="2115"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生产经营单位应当在编制应急预案的基础上，针对工作场所、岗位的特点，编制简明、实用、有效的应急处置卡。</w:t>
            </w:r>
          </w:p>
        </w:tc>
        <w:tc>
          <w:tcPr>
            <w:tcW w:w="1074"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生产安全事故应急预案管理办法》</w:t>
            </w:r>
          </w:p>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第十九条</w:t>
            </w:r>
          </w:p>
        </w:tc>
        <w:tc>
          <w:tcPr>
            <w:tcW w:w="777"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公司已按相关要求执行</w:t>
            </w:r>
          </w:p>
        </w:tc>
        <w:tc>
          <w:tcPr>
            <w:tcW w:w="631"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25"/>
          <w:jc w:val="center"/>
        </w:trPr>
        <w:tc>
          <w:tcPr>
            <w:tcW w:w="401" w:type="pct"/>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6</w:t>
            </w:r>
          </w:p>
        </w:tc>
        <w:tc>
          <w:tcPr>
            <w:tcW w:w="2115"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应急预案演练结束后，应急预案演练组织单位应当对应急预案演练效果进行评估，撰写应急预案演练评估报告，分析存在的问题，并对应急预案提出修订意见。</w:t>
            </w:r>
          </w:p>
        </w:tc>
        <w:tc>
          <w:tcPr>
            <w:tcW w:w="1074"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生产安全事故应急预案管理办法》</w:t>
            </w:r>
          </w:p>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第三十四条</w:t>
            </w:r>
          </w:p>
        </w:tc>
        <w:tc>
          <w:tcPr>
            <w:tcW w:w="777"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公司应急预案演练结束后，对应急预案演练效果进行评估，撰写应急预案演练评估报告，详见附件</w:t>
            </w:r>
            <w:r>
              <w:rPr>
                <w:rFonts w:ascii="宋体" w:hAnsi="宋体" w:hint="eastAsia"/>
                <w:color w:val="auto"/>
                <w:sz w:val="21"/>
                <w:szCs w:val="21"/>
              </w:rPr>
              <w:t>29</w:t>
            </w:r>
          </w:p>
        </w:tc>
        <w:tc>
          <w:tcPr>
            <w:tcW w:w="631"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25"/>
          <w:jc w:val="center"/>
        </w:trPr>
        <w:tc>
          <w:tcPr>
            <w:tcW w:w="401" w:type="pct"/>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7</w:t>
            </w:r>
          </w:p>
        </w:tc>
        <w:tc>
          <w:tcPr>
            <w:tcW w:w="2115"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生产经营单位应当按照应急预案的规定，落实应急指挥体系、应急救援队伍、应急物资及装备，建立应急物资、装备配备及其使用档案，并对应急物资、装备进行定期检测和维护，使其处于适用状态。</w:t>
            </w:r>
          </w:p>
        </w:tc>
        <w:tc>
          <w:tcPr>
            <w:tcW w:w="1074"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生产安全事故应急预案管理办法》</w:t>
            </w:r>
          </w:p>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第三十八条</w:t>
            </w:r>
          </w:p>
        </w:tc>
        <w:tc>
          <w:tcPr>
            <w:tcW w:w="777"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公司按相关要求执行</w:t>
            </w:r>
          </w:p>
        </w:tc>
        <w:tc>
          <w:tcPr>
            <w:tcW w:w="631"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25"/>
          <w:jc w:val="center"/>
        </w:trPr>
        <w:tc>
          <w:tcPr>
            <w:tcW w:w="401" w:type="pct"/>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8</w:t>
            </w:r>
          </w:p>
        </w:tc>
        <w:tc>
          <w:tcPr>
            <w:tcW w:w="2115"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生产经营单位应当根据有关法律、法规、规章和相关标准，结合本单位组织管理体系、生产规模和可能发生的事故特点，与相关预案保持衔接，确立本单位的应急预案体系，编制相应的应急预案，并体现自救互救和先期处置等特点</w:t>
            </w:r>
          </w:p>
        </w:tc>
        <w:tc>
          <w:tcPr>
            <w:tcW w:w="1074"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应急管理部关于修改《生产安全事故应急预案管理办法》的决定（应急管理部令第</w:t>
            </w:r>
            <w:r>
              <w:rPr>
                <w:rFonts w:ascii="宋体" w:hAnsi="宋体" w:hint="eastAsia"/>
                <w:color w:val="auto"/>
                <w:sz w:val="21"/>
                <w:szCs w:val="21"/>
              </w:rPr>
              <w:t>2</w:t>
            </w:r>
            <w:r>
              <w:rPr>
                <w:rFonts w:ascii="宋体" w:hAnsi="宋体" w:hint="eastAsia"/>
                <w:color w:val="auto"/>
                <w:sz w:val="21"/>
                <w:szCs w:val="21"/>
              </w:rPr>
              <w:t>号）</w:t>
            </w:r>
          </w:p>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第六条</w:t>
            </w:r>
          </w:p>
        </w:tc>
        <w:tc>
          <w:tcPr>
            <w:tcW w:w="777"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有相关内容</w:t>
            </w:r>
          </w:p>
        </w:tc>
        <w:tc>
          <w:tcPr>
            <w:tcW w:w="631"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25"/>
          <w:jc w:val="center"/>
        </w:trPr>
        <w:tc>
          <w:tcPr>
            <w:tcW w:w="401" w:type="pct"/>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9</w:t>
            </w:r>
          </w:p>
        </w:tc>
        <w:tc>
          <w:tcPr>
            <w:tcW w:w="2115"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生产经营单位的应急预案经评审或者论证后，由本单位主要负责人签署，向本单位从业人员公布，并及时发放到本单位有关部门、岗位和相关应急救援队伍。</w:t>
            </w:r>
          </w:p>
        </w:tc>
        <w:tc>
          <w:tcPr>
            <w:tcW w:w="1074"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应急管理部关于修改《生产安全事故应急预案管理办法》的决定（应急管理部令第</w:t>
            </w:r>
            <w:r>
              <w:rPr>
                <w:rFonts w:ascii="宋体" w:hAnsi="宋体" w:hint="eastAsia"/>
                <w:color w:val="auto"/>
                <w:sz w:val="21"/>
                <w:szCs w:val="21"/>
              </w:rPr>
              <w:t>2</w:t>
            </w:r>
            <w:r>
              <w:rPr>
                <w:rFonts w:ascii="宋体" w:hAnsi="宋体" w:hint="eastAsia"/>
                <w:color w:val="auto"/>
                <w:sz w:val="21"/>
                <w:szCs w:val="21"/>
              </w:rPr>
              <w:t>号）</w:t>
            </w:r>
          </w:p>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第八条</w:t>
            </w:r>
          </w:p>
        </w:tc>
        <w:tc>
          <w:tcPr>
            <w:tcW w:w="777"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公司已按相关要求执行</w:t>
            </w:r>
          </w:p>
        </w:tc>
        <w:tc>
          <w:tcPr>
            <w:tcW w:w="631"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25"/>
          <w:jc w:val="center"/>
        </w:trPr>
        <w:tc>
          <w:tcPr>
            <w:tcW w:w="401" w:type="pct"/>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10</w:t>
            </w:r>
          </w:p>
        </w:tc>
        <w:tc>
          <w:tcPr>
            <w:tcW w:w="2115"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易燃易爆物品、危险化学品等危险物品的生产、经营、储存、运输单位，矿山、金属冶炼、城市轨道交通运营、建筑施</w:t>
            </w:r>
            <w:r>
              <w:rPr>
                <w:rFonts w:ascii="宋体" w:hAnsi="宋体" w:hint="eastAsia"/>
                <w:bCs/>
                <w:color w:val="auto"/>
                <w:sz w:val="21"/>
                <w:szCs w:val="21"/>
              </w:rPr>
              <w:lastRenderedPageBreak/>
              <w:t>工单位，以及宾馆、商场、娱乐场所、旅游景区等人员密集场所经营单位，应当在应急预案公布之日起</w:t>
            </w:r>
            <w:r>
              <w:rPr>
                <w:rFonts w:ascii="宋体" w:hAnsi="宋体" w:hint="eastAsia"/>
                <w:bCs/>
                <w:color w:val="auto"/>
                <w:sz w:val="21"/>
                <w:szCs w:val="21"/>
              </w:rPr>
              <w:t>20</w:t>
            </w:r>
            <w:r>
              <w:rPr>
                <w:rFonts w:ascii="宋体" w:hAnsi="宋体" w:hint="eastAsia"/>
                <w:bCs/>
                <w:color w:val="auto"/>
                <w:sz w:val="21"/>
                <w:szCs w:val="21"/>
              </w:rPr>
              <w:t>个工作日内，按照分级属地原则，向县级以上人民政府应急管理部门和其他负有安全生产监督管理职责的部门进行备案，并依法向社会公布。</w:t>
            </w:r>
          </w:p>
        </w:tc>
        <w:tc>
          <w:tcPr>
            <w:tcW w:w="1074"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lastRenderedPageBreak/>
              <w:t>应急管理部关于修改《生产安全事故应急预案管理办</w:t>
            </w:r>
            <w:r>
              <w:rPr>
                <w:rFonts w:ascii="宋体" w:hAnsi="宋体" w:hint="eastAsia"/>
                <w:color w:val="auto"/>
                <w:sz w:val="21"/>
                <w:szCs w:val="21"/>
              </w:rPr>
              <w:lastRenderedPageBreak/>
              <w:t>法》的决定（应急管理部令第</w:t>
            </w:r>
            <w:r>
              <w:rPr>
                <w:rFonts w:ascii="宋体" w:hAnsi="宋体" w:hint="eastAsia"/>
                <w:color w:val="auto"/>
                <w:sz w:val="21"/>
                <w:szCs w:val="21"/>
              </w:rPr>
              <w:t>2</w:t>
            </w:r>
            <w:r>
              <w:rPr>
                <w:rFonts w:ascii="宋体" w:hAnsi="宋体" w:hint="eastAsia"/>
                <w:color w:val="auto"/>
                <w:sz w:val="21"/>
                <w:szCs w:val="21"/>
              </w:rPr>
              <w:t>号）</w:t>
            </w:r>
          </w:p>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第十条</w:t>
            </w:r>
          </w:p>
        </w:tc>
        <w:tc>
          <w:tcPr>
            <w:tcW w:w="777"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lastRenderedPageBreak/>
              <w:t>项目应急预案于</w:t>
            </w:r>
            <w:r>
              <w:rPr>
                <w:rFonts w:ascii="宋体" w:hAnsi="宋体" w:hint="eastAsia"/>
                <w:bCs/>
                <w:color w:val="auto"/>
                <w:sz w:val="21"/>
                <w:szCs w:val="21"/>
              </w:rPr>
              <w:t>2022</w:t>
            </w:r>
            <w:r>
              <w:rPr>
                <w:rFonts w:ascii="宋体" w:hAnsi="宋体" w:hint="eastAsia"/>
                <w:bCs/>
                <w:color w:val="auto"/>
                <w:sz w:val="21"/>
                <w:szCs w:val="21"/>
              </w:rPr>
              <w:t>年</w:t>
            </w:r>
            <w:r>
              <w:rPr>
                <w:rFonts w:ascii="宋体" w:hAnsi="宋体" w:hint="eastAsia"/>
                <w:bCs/>
                <w:color w:val="auto"/>
                <w:sz w:val="21"/>
                <w:szCs w:val="21"/>
              </w:rPr>
              <w:t>06</w:t>
            </w:r>
            <w:r>
              <w:rPr>
                <w:rFonts w:ascii="宋体" w:hAnsi="宋体" w:hint="eastAsia"/>
                <w:bCs/>
                <w:color w:val="auto"/>
                <w:sz w:val="21"/>
                <w:szCs w:val="21"/>
              </w:rPr>
              <w:t>月在澄江</w:t>
            </w:r>
            <w:r>
              <w:rPr>
                <w:rFonts w:ascii="宋体" w:hAnsi="宋体" w:hint="eastAsia"/>
                <w:bCs/>
                <w:color w:val="auto"/>
                <w:sz w:val="21"/>
                <w:szCs w:val="21"/>
              </w:rPr>
              <w:lastRenderedPageBreak/>
              <w:t>市应急管理局进行备案登记，详见附件</w:t>
            </w:r>
            <w:r>
              <w:rPr>
                <w:rFonts w:ascii="宋体" w:hAnsi="宋体" w:hint="eastAsia"/>
                <w:bCs/>
                <w:color w:val="auto"/>
                <w:sz w:val="21"/>
                <w:szCs w:val="21"/>
              </w:rPr>
              <w:t>22</w:t>
            </w:r>
          </w:p>
        </w:tc>
        <w:tc>
          <w:tcPr>
            <w:tcW w:w="631"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bCs/>
                <w:color w:val="auto"/>
                <w:sz w:val="21"/>
                <w:szCs w:val="21"/>
              </w:rPr>
              <w:lastRenderedPageBreak/>
              <w:t>符合要求</w:t>
            </w:r>
          </w:p>
        </w:tc>
      </w:tr>
      <w:tr w:rsidR="0041666A">
        <w:trPr>
          <w:trHeight w:val="425"/>
          <w:jc w:val="center"/>
        </w:trPr>
        <w:tc>
          <w:tcPr>
            <w:tcW w:w="401" w:type="pct"/>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lastRenderedPageBreak/>
              <w:t>11</w:t>
            </w:r>
          </w:p>
        </w:tc>
        <w:tc>
          <w:tcPr>
            <w:tcW w:w="2115"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生产经</w:t>
            </w:r>
            <w:r>
              <w:rPr>
                <w:rFonts w:ascii="宋体" w:hAnsi="宋体" w:hint="eastAsia"/>
                <w:bCs/>
                <w:color w:val="auto"/>
                <w:sz w:val="21"/>
                <w:szCs w:val="21"/>
              </w:rPr>
              <w:t>营单位应当针对本单位可能发生的生产安全事故的特点和危害，进行风险辨识和评估，制定相应的生产安全事故应急救援预案，并向本单位从业人员公布。</w:t>
            </w:r>
          </w:p>
        </w:tc>
        <w:tc>
          <w:tcPr>
            <w:tcW w:w="1074" w:type="pct"/>
            <w:vAlign w:val="center"/>
          </w:tcPr>
          <w:p w:rsidR="0041666A" w:rsidRDefault="0096795A">
            <w:pPr>
              <w:spacing w:line="240" w:lineRule="auto"/>
              <w:ind w:firstLineChars="0" w:firstLine="0"/>
              <w:jc w:val="left"/>
              <w:rPr>
                <w:rFonts w:ascii="宋体" w:hAnsi="宋体"/>
                <w:color w:val="auto"/>
                <w:sz w:val="21"/>
                <w:szCs w:val="21"/>
              </w:rPr>
            </w:pPr>
            <w:bookmarkStart w:id="273" w:name="_Toc5916001"/>
            <w:bookmarkStart w:id="274" w:name="_Toc12004007"/>
            <w:r>
              <w:rPr>
                <w:rFonts w:ascii="宋体" w:hAnsi="宋体" w:hint="eastAsia"/>
                <w:color w:val="auto"/>
                <w:sz w:val="21"/>
                <w:szCs w:val="21"/>
              </w:rPr>
              <w:t>《生产安全事故应急条例》</w:t>
            </w:r>
            <w:bookmarkStart w:id="275" w:name="_Toc5916002"/>
            <w:bookmarkStart w:id="276" w:name="_Toc12004008"/>
            <w:bookmarkEnd w:id="273"/>
            <w:bookmarkEnd w:id="274"/>
          </w:p>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第十五条</w:t>
            </w:r>
            <w:bookmarkEnd w:id="275"/>
            <w:bookmarkEnd w:id="276"/>
          </w:p>
        </w:tc>
        <w:tc>
          <w:tcPr>
            <w:tcW w:w="777"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编制的应急预案有相应的内容，并向从业人员公布</w:t>
            </w:r>
          </w:p>
        </w:tc>
        <w:tc>
          <w:tcPr>
            <w:tcW w:w="631"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25"/>
          <w:jc w:val="center"/>
        </w:trPr>
        <w:tc>
          <w:tcPr>
            <w:tcW w:w="401" w:type="pct"/>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12</w:t>
            </w:r>
          </w:p>
        </w:tc>
        <w:tc>
          <w:tcPr>
            <w:tcW w:w="2115"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生产经营单位应当对从业人员进行应急教育和培训，保证从业人员具备必要的应急知识，掌握风险防范技能和事故应急措施。</w:t>
            </w:r>
          </w:p>
        </w:tc>
        <w:tc>
          <w:tcPr>
            <w:tcW w:w="1074" w:type="pct"/>
            <w:vAlign w:val="center"/>
          </w:tcPr>
          <w:p w:rsidR="0041666A" w:rsidRDefault="0096795A">
            <w:pPr>
              <w:spacing w:line="240" w:lineRule="auto"/>
              <w:ind w:firstLineChars="0" w:firstLine="0"/>
              <w:jc w:val="left"/>
              <w:rPr>
                <w:rFonts w:ascii="宋体" w:hAnsi="宋体"/>
                <w:color w:val="auto"/>
                <w:sz w:val="21"/>
                <w:szCs w:val="21"/>
              </w:rPr>
            </w:pPr>
            <w:bookmarkStart w:id="277" w:name="_Toc5916003"/>
            <w:bookmarkStart w:id="278" w:name="_Toc12004009"/>
            <w:r>
              <w:rPr>
                <w:rFonts w:ascii="宋体" w:hAnsi="宋体" w:hint="eastAsia"/>
                <w:color w:val="auto"/>
                <w:sz w:val="21"/>
                <w:szCs w:val="21"/>
              </w:rPr>
              <w:t>《生产安全事故应急条例》</w:t>
            </w:r>
            <w:bookmarkEnd w:id="277"/>
            <w:bookmarkEnd w:id="278"/>
          </w:p>
          <w:p w:rsidR="0041666A" w:rsidRDefault="0096795A">
            <w:pPr>
              <w:spacing w:line="240" w:lineRule="auto"/>
              <w:ind w:firstLineChars="0" w:firstLine="0"/>
              <w:jc w:val="left"/>
              <w:rPr>
                <w:rFonts w:ascii="宋体" w:hAnsi="宋体"/>
                <w:color w:val="auto"/>
                <w:sz w:val="21"/>
                <w:szCs w:val="21"/>
              </w:rPr>
            </w:pPr>
            <w:bookmarkStart w:id="279" w:name="_Toc12004010"/>
            <w:bookmarkStart w:id="280" w:name="_Toc5916004"/>
            <w:r>
              <w:rPr>
                <w:rFonts w:ascii="宋体" w:hAnsi="宋体" w:hint="eastAsia"/>
                <w:color w:val="auto"/>
                <w:sz w:val="21"/>
                <w:szCs w:val="21"/>
              </w:rPr>
              <w:t>第十五条</w:t>
            </w:r>
            <w:bookmarkEnd w:id="279"/>
            <w:bookmarkEnd w:id="280"/>
          </w:p>
        </w:tc>
        <w:tc>
          <w:tcPr>
            <w:tcW w:w="777"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对从业人员进行教育和培训</w:t>
            </w:r>
          </w:p>
        </w:tc>
        <w:tc>
          <w:tcPr>
            <w:tcW w:w="631"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25"/>
          <w:jc w:val="center"/>
        </w:trPr>
        <w:tc>
          <w:tcPr>
            <w:tcW w:w="401" w:type="pct"/>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13</w:t>
            </w:r>
          </w:p>
        </w:tc>
        <w:tc>
          <w:tcPr>
            <w:tcW w:w="2115"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生产经营单位每年至少组织</w:t>
            </w:r>
            <w:r>
              <w:rPr>
                <w:rFonts w:ascii="宋体" w:hAnsi="宋体" w:hint="eastAsia"/>
                <w:bCs/>
                <w:color w:val="auto"/>
                <w:sz w:val="21"/>
                <w:szCs w:val="21"/>
              </w:rPr>
              <w:t>1</w:t>
            </w:r>
            <w:r>
              <w:rPr>
                <w:rFonts w:ascii="宋体" w:hAnsi="宋体" w:hint="eastAsia"/>
                <w:bCs/>
                <w:color w:val="auto"/>
                <w:sz w:val="21"/>
                <w:szCs w:val="21"/>
              </w:rPr>
              <w:t>次生产安全事故应急救援预案演练，每半年至少组织</w:t>
            </w:r>
            <w:r>
              <w:rPr>
                <w:rFonts w:ascii="宋体" w:hAnsi="宋体" w:hint="eastAsia"/>
                <w:bCs/>
                <w:color w:val="auto"/>
                <w:sz w:val="21"/>
                <w:szCs w:val="21"/>
              </w:rPr>
              <w:t>1</w:t>
            </w:r>
            <w:r>
              <w:rPr>
                <w:rFonts w:ascii="宋体" w:hAnsi="宋体" w:hint="eastAsia"/>
                <w:bCs/>
                <w:color w:val="auto"/>
                <w:sz w:val="21"/>
                <w:szCs w:val="21"/>
              </w:rPr>
              <w:t>次现场处置方案演练。</w:t>
            </w:r>
          </w:p>
        </w:tc>
        <w:tc>
          <w:tcPr>
            <w:tcW w:w="1074"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《云南省生产经营单位安全生产责任规定》</w:t>
            </w:r>
          </w:p>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第二十七条</w:t>
            </w:r>
          </w:p>
        </w:tc>
        <w:tc>
          <w:tcPr>
            <w:tcW w:w="777"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组织从业人员进行应急演练，演练记录详见附件</w:t>
            </w:r>
            <w:r>
              <w:rPr>
                <w:rFonts w:ascii="宋体" w:hAnsi="宋体" w:hint="eastAsia"/>
                <w:bCs/>
                <w:color w:val="auto"/>
                <w:sz w:val="21"/>
                <w:szCs w:val="21"/>
              </w:rPr>
              <w:t>29</w:t>
            </w:r>
          </w:p>
        </w:tc>
        <w:tc>
          <w:tcPr>
            <w:tcW w:w="631"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符合要求</w:t>
            </w:r>
          </w:p>
        </w:tc>
      </w:tr>
      <w:tr w:rsidR="0041666A">
        <w:trPr>
          <w:trHeight w:val="425"/>
          <w:jc w:val="center"/>
        </w:trPr>
        <w:tc>
          <w:tcPr>
            <w:tcW w:w="401" w:type="pct"/>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14</w:t>
            </w:r>
          </w:p>
        </w:tc>
        <w:tc>
          <w:tcPr>
            <w:tcW w:w="2115"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cs="宋体" w:hint="eastAsia"/>
                <w:color w:val="auto"/>
                <w:kern w:val="0"/>
                <w:sz w:val="21"/>
                <w:szCs w:val="21"/>
              </w:rPr>
              <w:t>生产经营单位应当按照应急预案的规定，落实应急指挥体系、应急救援队伍、应急物资及装备，建立应急物资、装备配备及其使用档案，并对应急物资、装备进行定期检测和维护，使其处于适用状态。</w:t>
            </w:r>
          </w:p>
        </w:tc>
        <w:tc>
          <w:tcPr>
            <w:tcW w:w="1074" w:type="pct"/>
            <w:vAlign w:val="center"/>
          </w:tcPr>
          <w:p w:rsidR="0041666A" w:rsidRDefault="0096795A">
            <w:pPr>
              <w:spacing w:line="240" w:lineRule="auto"/>
              <w:ind w:firstLineChars="0" w:firstLine="0"/>
              <w:jc w:val="left"/>
              <w:rPr>
                <w:rFonts w:ascii="宋体" w:hAnsi="宋体"/>
                <w:color w:val="auto"/>
                <w:sz w:val="21"/>
                <w:szCs w:val="21"/>
              </w:rPr>
            </w:pPr>
            <w:bookmarkStart w:id="281" w:name="_Toc528335551"/>
            <w:bookmarkStart w:id="282" w:name="_Toc531615504"/>
            <w:bookmarkStart w:id="283" w:name="_Toc528656313"/>
            <w:bookmarkStart w:id="284" w:name="_Toc5916005"/>
            <w:bookmarkStart w:id="285" w:name="_Toc12004011"/>
            <w:r>
              <w:rPr>
                <w:rFonts w:ascii="宋体" w:hAnsi="宋体" w:hint="eastAsia"/>
                <w:color w:val="auto"/>
                <w:sz w:val="21"/>
                <w:szCs w:val="21"/>
              </w:rPr>
              <w:t>总局令第</w:t>
            </w:r>
            <w:r>
              <w:rPr>
                <w:rFonts w:ascii="宋体" w:hAnsi="宋体" w:hint="eastAsia"/>
                <w:color w:val="auto"/>
                <w:sz w:val="21"/>
                <w:szCs w:val="21"/>
              </w:rPr>
              <w:t>88</w:t>
            </w:r>
            <w:r>
              <w:rPr>
                <w:rFonts w:ascii="宋体" w:hAnsi="宋体" w:hint="eastAsia"/>
                <w:color w:val="auto"/>
                <w:sz w:val="21"/>
                <w:szCs w:val="21"/>
              </w:rPr>
              <w:t>号</w:t>
            </w:r>
            <w:bookmarkEnd w:id="281"/>
            <w:bookmarkEnd w:id="282"/>
            <w:bookmarkEnd w:id="283"/>
            <w:bookmarkEnd w:id="284"/>
            <w:bookmarkEnd w:id="285"/>
          </w:p>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第三十八条</w:t>
            </w:r>
          </w:p>
        </w:tc>
        <w:tc>
          <w:tcPr>
            <w:tcW w:w="777" w:type="pct"/>
            <w:vAlign w:val="center"/>
          </w:tcPr>
          <w:p w:rsidR="0041666A" w:rsidRDefault="0096795A">
            <w:pPr>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应急物资及装备定期维护</w:t>
            </w:r>
          </w:p>
        </w:tc>
        <w:tc>
          <w:tcPr>
            <w:tcW w:w="631" w:type="pct"/>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bCs/>
                <w:color w:val="auto"/>
                <w:sz w:val="21"/>
                <w:szCs w:val="21"/>
              </w:rPr>
              <w:t>符合要求</w:t>
            </w:r>
          </w:p>
        </w:tc>
      </w:tr>
    </w:tbl>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w:t>
      </w:r>
      <w:r>
        <w:rPr>
          <w:rFonts w:ascii="宋体" w:hAnsi="宋体" w:hint="eastAsia"/>
          <w:color w:val="auto"/>
        </w:rPr>
        <w:t>）应急救援预案评价小结</w:t>
      </w:r>
    </w:p>
    <w:p w:rsidR="0041666A" w:rsidRDefault="0096795A">
      <w:pPr>
        <w:topLinePunct/>
        <w:ind w:firstLine="560"/>
        <w:rPr>
          <w:rFonts w:ascii="宋体" w:hAnsi="宋体"/>
          <w:color w:val="auto"/>
        </w:rPr>
      </w:pPr>
      <w:r>
        <w:rPr>
          <w:rFonts w:ascii="宋体" w:hAnsi="宋体" w:hint="eastAsia"/>
          <w:color w:val="auto"/>
        </w:rPr>
        <w:t>本节通过采用安全检查表，</w:t>
      </w:r>
      <w:proofErr w:type="gramStart"/>
      <w:r>
        <w:rPr>
          <w:rFonts w:ascii="宋体" w:hAnsi="宋体" w:hint="eastAsia"/>
          <w:color w:val="auto"/>
        </w:rPr>
        <w:t>对毅利锋公司</w:t>
      </w:r>
      <w:proofErr w:type="gramEnd"/>
      <w:r>
        <w:rPr>
          <w:rFonts w:ascii="宋体" w:hAnsi="宋体" w:hint="eastAsia"/>
          <w:color w:val="auto"/>
        </w:rPr>
        <w:t>应急救援进行检查评价。本次</w:t>
      </w:r>
      <w:proofErr w:type="gramStart"/>
      <w:r>
        <w:rPr>
          <w:rFonts w:ascii="宋体" w:hAnsi="宋体" w:hint="eastAsia"/>
          <w:color w:val="auto"/>
        </w:rPr>
        <w:t>评价共</w:t>
      </w:r>
      <w:proofErr w:type="gramEnd"/>
      <w:r>
        <w:rPr>
          <w:rFonts w:ascii="宋体" w:hAnsi="宋体" w:hint="eastAsia"/>
          <w:color w:val="auto"/>
        </w:rPr>
        <w:t>检查</w:t>
      </w:r>
      <w:r>
        <w:rPr>
          <w:rFonts w:ascii="宋体" w:hAnsi="宋体" w:hint="eastAsia"/>
          <w:color w:val="auto"/>
        </w:rPr>
        <w:t>14</w:t>
      </w:r>
      <w:r>
        <w:rPr>
          <w:rFonts w:ascii="宋体" w:hAnsi="宋体" w:hint="eastAsia"/>
          <w:color w:val="auto"/>
        </w:rPr>
        <w:t>项，全部符合《生产安全事故应急条例》（国务院令第</w:t>
      </w:r>
      <w:r>
        <w:rPr>
          <w:rFonts w:ascii="宋体" w:hAnsi="宋体" w:hint="eastAsia"/>
          <w:color w:val="auto"/>
        </w:rPr>
        <w:t>708</w:t>
      </w:r>
      <w:r>
        <w:rPr>
          <w:rFonts w:ascii="宋体" w:hAnsi="宋体" w:hint="eastAsia"/>
          <w:color w:val="auto"/>
        </w:rPr>
        <w:t>号）、</w:t>
      </w:r>
      <w:r>
        <w:rPr>
          <w:rFonts w:ascii="宋体" w:hAnsi="宋体" w:hint="eastAsia"/>
          <w:color w:val="auto"/>
          <w:szCs w:val="28"/>
          <w:lang w:val="zh-CN"/>
        </w:rPr>
        <w:t>《生产安全事故应急预案管理办法》（</w:t>
      </w:r>
      <w:r>
        <w:rPr>
          <w:rFonts w:ascii="宋体" w:hAnsi="宋体" w:hint="eastAsia"/>
          <w:color w:val="auto"/>
          <w:szCs w:val="28"/>
          <w:lang w:val="zh-CN"/>
        </w:rPr>
        <w:t>2016</w:t>
      </w:r>
      <w:r>
        <w:rPr>
          <w:rFonts w:ascii="宋体" w:hAnsi="宋体" w:hint="eastAsia"/>
          <w:color w:val="auto"/>
          <w:szCs w:val="28"/>
          <w:lang w:val="zh-CN"/>
        </w:rPr>
        <w:t>年</w:t>
      </w:r>
      <w:r>
        <w:rPr>
          <w:rFonts w:ascii="宋体" w:hAnsi="宋体" w:hint="eastAsia"/>
          <w:color w:val="auto"/>
          <w:szCs w:val="28"/>
          <w:lang w:val="zh-CN"/>
        </w:rPr>
        <w:t>6</w:t>
      </w:r>
      <w:r>
        <w:rPr>
          <w:rFonts w:ascii="宋体" w:hAnsi="宋体" w:hint="eastAsia"/>
          <w:color w:val="auto"/>
          <w:szCs w:val="28"/>
          <w:lang w:val="zh-CN"/>
        </w:rPr>
        <w:t>月</w:t>
      </w:r>
      <w:r>
        <w:rPr>
          <w:rFonts w:ascii="宋体" w:hAnsi="宋体" w:hint="eastAsia"/>
          <w:color w:val="auto"/>
          <w:szCs w:val="28"/>
          <w:lang w:val="zh-CN"/>
        </w:rPr>
        <w:t>3</w:t>
      </w:r>
      <w:r>
        <w:rPr>
          <w:rFonts w:ascii="宋体" w:hAnsi="宋体" w:hint="eastAsia"/>
          <w:color w:val="auto"/>
          <w:szCs w:val="28"/>
          <w:lang w:val="zh-CN"/>
        </w:rPr>
        <w:t>日国家安全生产监督管理总局令第</w:t>
      </w:r>
      <w:r>
        <w:rPr>
          <w:rFonts w:ascii="宋体" w:hAnsi="宋体" w:hint="eastAsia"/>
          <w:color w:val="auto"/>
          <w:szCs w:val="28"/>
          <w:lang w:val="zh-CN"/>
        </w:rPr>
        <w:t>88</w:t>
      </w:r>
      <w:r>
        <w:rPr>
          <w:rFonts w:ascii="宋体" w:hAnsi="宋体" w:hint="eastAsia"/>
          <w:color w:val="auto"/>
          <w:szCs w:val="28"/>
          <w:lang w:val="zh-CN"/>
        </w:rPr>
        <w:t>号公布，根据</w:t>
      </w:r>
      <w:r>
        <w:rPr>
          <w:rFonts w:ascii="宋体" w:hAnsi="宋体" w:hint="eastAsia"/>
          <w:color w:val="auto"/>
          <w:szCs w:val="28"/>
          <w:lang w:val="zh-CN"/>
        </w:rPr>
        <w:t>2019</w:t>
      </w:r>
      <w:r>
        <w:rPr>
          <w:rFonts w:ascii="宋体" w:hAnsi="宋体" w:hint="eastAsia"/>
          <w:color w:val="auto"/>
          <w:szCs w:val="28"/>
          <w:lang w:val="zh-CN"/>
        </w:rPr>
        <w:t>年</w:t>
      </w:r>
      <w:r>
        <w:rPr>
          <w:rFonts w:ascii="宋体" w:hAnsi="宋体" w:hint="eastAsia"/>
          <w:color w:val="auto"/>
          <w:szCs w:val="28"/>
          <w:lang w:val="zh-CN"/>
        </w:rPr>
        <w:t>7</w:t>
      </w:r>
      <w:r>
        <w:rPr>
          <w:rFonts w:ascii="宋体" w:hAnsi="宋体" w:hint="eastAsia"/>
          <w:color w:val="auto"/>
          <w:szCs w:val="28"/>
          <w:lang w:val="zh-CN"/>
        </w:rPr>
        <w:t>月</w:t>
      </w:r>
      <w:r>
        <w:rPr>
          <w:rFonts w:ascii="宋体" w:hAnsi="宋体" w:hint="eastAsia"/>
          <w:color w:val="auto"/>
          <w:szCs w:val="28"/>
          <w:lang w:val="zh-CN"/>
        </w:rPr>
        <w:t>11</w:t>
      </w:r>
      <w:r>
        <w:rPr>
          <w:rFonts w:ascii="宋体" w:hAnsi="宋体" w:hint="eastAsia"/>
          <w:color w:val="auto"/>
          <w:szCs w:val="28"/>
          <w:lang w:val="zh-CN"/>
        </w:rPr>
        <w:t>日应急管理部令第</w:t>
      </w:r>
      <w:r>
        <w:rPr>
          <w:rFonts w:ascii="宋体" w:hAnsi="宋体" w:hint="eastAsia"/>
          <w:color w:val="auto"/>
          <w:szCs w:val="28"/>
          <w:lang w:val="zh-CN"/>
        </w:rPr>
        <w:t>2</w:t>
      </w:r>
      <w:r>
        <w:rPr>
          <w:rFonts w:ascii="宋体" w:hAnsi="宋体" w:hint="eastAsia"/>
          <w:color w:val="auto"/>
          <w:szCs w:val="28"/>
          <w:lang w:val="zh-CN"/>
        </w:rPr>
        <w:t>号《应急管理部关于修改</w:t>
      </w:r>
      <w:r>
        <w:rPr>
          <w:rFonts w:ascii="宋体" w:hAnsi="宋体" w:hint="eastAsia"/>
          <w:color w:val="auto"/>
          <w:szCs w:val="28"/>
          <w:lang w:val="zh-CN"/>
        </w:rPr>
        <w:t>&lt;</w:t>
      </w:r>
      <w:r>
        <w:rPr>
          <w:rFonts w:ascii="宋体" w:hAnsi="宋体" w:hint="eastAsia"/>
          <w:color w:val="auto"/>
          <w:szCs w:val="28"/>
          <w:lang w:val="zh-CN"/>
        </w:rPr>
        <w:t>生产安全事故应急预案管理办法</w:t>
      </w:r>
      <w:r>
        <w:rPr>
          <w:rFonts w:ascii="宋体" w:hAnsi="宋体" w:hint="eastAsia"/>
          <w:color w:val="auto"/>
          <w:szCs w:val="28"/>
          <w:lang w:val="zh-CN"/>
        </w:rPr>
        <w:t>&gt;</w:t>
      </w:r>
      <w:r>
        <w:rPr>
          <w:rFonts w:ascii="宋体" w:hAnsi="宋体" w:hint="eastAsia"/>
          <w:color w:val="auto"/>
          <w:szCs w:val="28"/>
          <w:lang w:val="zh-CN"/>
        </w:rPr>
        <w:t>的决定》修正）、应急管理部关于修改《生产安全事故应急预案管理办法》的决定（应急管理部令第</w:t>
      </w:r>
      <w:r>
        <w:rPr>
          <w:rFonts w:ascii="宋体" w:hAnsi="宋体" w:hint="eastAsia"/>
          <w:color w:val="auto"/>
          <w:szCs w:val="28"/>
          <w:lang w:val="zh-CN"/>
        </w:rPr>
        <w:t>2</w:t>
      </w:r>
      <w:r>
        <w:rPr>
          <w:rFonts w:ascii="宋体" w:hAnsi="宋体" w:hint="eastAsia"/>
          <w:color w:val="auto"/>
          <w:szCs w:val="28"/>
          <w:lang w:val="zh-CN"/>
        </w:rPr>
        <w:t>号）</w:t>
      </w:r>
      <w:r>
        <w:rPr>
          <w:rFonts w:ascii="宋体" w:hAnsi="宋体" w:hint="eastAsia"/>
          <w:color w:val="auto"/>
        </w:rPr>
        <w:t>、《生产经营单位生产安全事故应急预案编制导则》（</w:t>
      </w:r>
      <w:r>
        <w:rPr>
          <w:rFonts w:ascii="宋体" w:hAnsi="宋体" w:hint="eastAsia"/>
          <w:color w:val="auto"/>
        </w:rPr>
        <w:t>GB/T 29639-2020</w:t>
      </w:r>
      <w:r>
        <w:rPr>
          <w:rFonts w:ascii="宋体" w:hAnsi="宋体" w:hint="eastAsia"/>
          <w:color w:val="auto"/>
        </w:rPr>
        <w:t>）等有关要求。</w:t>
      </w:r>
    </w:p>
    <w:p w:rsidR="0041666A" w:rsidRDefault="0096795A">
      <w:pPr>
        <w:ind w:firstLine="562"/>
        <w:outlineLvl w:val="1"/>
        <w:rPr>
          <w:rFonts w:ascii="宋体" w:hAnsi="宋体"/>
          <w:b/>
          <w:bCs/>
          <w:color w:val="auto"/>
          <w:szCs w:val="28"/>
        </w:rPr>
      </w:pPr>
      <w:bookmarkStart w:id="286" w:name="_Toc201927575"/>
      <w:r>
        <w:rPr>
          <w:rFonts w:ascii="宋体" w:hAnsi="宋体" w:hint="eastAsia"/>
          <w:b/>
          <w:bCs/>
          <w:color w:val="auto"/>
          <w:szCs w:val="28"/>
        </w:rPr>
        <w:t>6</w:t>
      </w:r>
      <w:r>
        <w:rPr>
          <w:rFonts w:ascii="宋体" w:hAnsi="宋体" w:hint="eastAsia"/>
          <w:b/>
          <w:bCs/>
          <w:color w:val="auto"/>
          <w:szCs w:val="28"/>
        </w:rPr>
        <w:t xml:space="preserve">.3 </w:t>
      </w:r>
      <w:r>
        <w:rPr>
          <w:rFonts w:ascii="宋体" w:hAnsi="宋体" w:hint="eastAsia"/>
          <w:b/>
          <w:bCs/>
          <w:color w:val="auto"/>
          <w:szCs w:val="28"/>
        </w:rPr>
        <w:t>危险化学品经营单位安全单元评价</w:t>
      </w:r>
      <w:bookmarkEnd w:id="286"/>
    </w:p>
    <w:p w:rsidR="0041666A" w:rsidRDefault="0096795A">
      <w:pPr>
        <w:ind w:firstLine="562"/>
        <w:outlineLvl w:val="2"/>
        <w:rPr>
          <w:rFonts w:ascii="宋体" w:hAnsi="宋体"/>
          <w:b/>
          <w:bCs/>
          <w:color w:val="auto"/>
          <w:szCs w:val="28"/>
        </w:rPr>
      </w:pPr>
      <w:r>
        <w:rPr>
          <w:rFonts w:ascii="宋体" w:hAnsi="宋体" w:hint="eastAsia"/>
          <w:b/>
          <w:bCs/>
          <w:color w:val="auto"/>
          <w:szCs w:val="28"/>
        </w:rPr>
        <w:t>6.3.1</w:t>
      </w:r>
      <w:r>
        <w:rPr>
          <w:rFonts w:ascii="宋体" w:hAnsi="宋体"/>
          <w:b/>
          <w:bCs/>
          <w:color w:val="auto"/>
          <w:szCs w:val="28"/>
        </w:rPr>
        <w:t xml:space="preserve"> </w:t>
      </w:r>
      <w:r>
        <w:rPr>
          <w:rFonts w:ascii="宋体" w:hAnsi="宋体" w:hint="eastAsia"/>
          <w:b/>
          <w:bCs/>
          <w:color w:val="auto"/>
          <w:szCs w:val="28"/>
        </w:rPr>
        <w:t>危险化学品经营单位安全评价现场检查表</w:t>
      </w:r>
    </w:p>
    <w:p w:rsidR="0041666A" w:rsidRDefault="0096795A">
      <w:pPr>
        <w:topLinePunct/>
        <w:ind w:firstLine="560"/>
        <w:rPr>
          <w:rFonts w:ascii="宋体" w:hAnsi="宋体"/>
          <w:color w:val="auto"/>
        </w:rPr>
      </w:pPr>
      <w:r>
        <w:rPr>
          <w:rFonts w:ascii="宋体" w:hAnsi="宋体" w:hint="eastAsia"/>
          <w:color w:val="auto"/>
        </w:rPr>
        <w:lastRenderedPageBreak/>
        <w:t>按照《危险化学品经营单位安全评价导则》的要求，运用“危险化学品经营单位安全评价现场检查表”进行评价，检查过程见表</w:t>
      </w:r>
      <w:r>
        <w:rPr>
          <w:rFonts w:ascii="宋体" w:hAnsi="宋体" w:hint="eastAsia"/>
          <w:color w:val="auto"/>
        </w:rPr>
        <w:t>6-3</w:t>
      </w:r>
      <w:r>
        <w:rPr>
          <w:rFonts w:ascii="宋体" w:hAnsi="宋体" w:hint="eastAsia"/>
          <w:color w:val="auto"/>
        </w:rPr>
        <w:t>：</w:t>
      </w:r>
    </w:p>
    <w:p w:rsidR="0041666A" w:rsidRDefault="0096795A">
      <w:pPr>
        <w:ind w:firstLineChars="0" w:firstLine="0"/>
        <w:jc w:val="center"/>
        <w:rPr>
          <w:rFonts w:ascii="宋体" w:hAnsi="宋体"/>
          <w:color w:val="auto"/>
        </w:rPr>
      </w:pPr>
      <w:r>
        <w:rPr>
          <w:rFonts w:ascii="宋体" w:hAnsi="宋体" w:hint="eastAsia"/>
          <w:color w:val="auto"/>
        </w:rPr>
        <w:t>表</w:t>
      </w:r>
      <w:r>
        <w:rPr>
          <w:rFonts w:ascii="宋体" w:hAnsi="宋体" w:hint="eastAsia"/>
          <w:color w:val="auto"/>
        </w:rPr>
        <w:t>6-3</w:t>
      </w:r>
      <w:r>
        <w:rPr>
          <w:rFonts w:ascii="宋体" w:hAnsi="宋体"/>
          <w:color w:val="auto"/>
        </w:rPr>
        <w:t xml:space="preserve"> </w:t>
      </w:r>
      <w:r>
        <w:rPr>
          <w:rFonts w:ascii="宋体" w:hAnsi="宋体" w:hint="eastAsia"/>
          <w:color w:val="auto"/>
        </w:rPr>
        <w:t xml:space="preserve"> </w:t>
      </w:r>
      <w:r>
        <w:rPr>
          <w:rFonts w:ascii="宋体" w:hAnsi="宋体" w:hint="eastAsia"/>
          <w:color w:val="auto"/>
        </w:rPr>
        <w:t>危险化学品经营单位安全评价现场检查表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7"/>
        <w:gridCol w:w="5140"/>
        <w:gridCol w:w="427"/>
        <w:gridCol w:w="1996"/>
        <w:gridCol w:w="1022"/>
      </w:tblGrid>
      <w:tr w:rsidR="0041666A">
        <w:trPr>
          <w:trHeight w:val="454"/>
          <w:jc w:val="center"/>
        </w:trPr>
        <w:tc>
          <w:tcPr>
            <w:tcW w:w="269" w:type="pct"/>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项目</w:t>
            </w:r>
          </w:p>
        </w:tc>
        <w:tc>
          <w:tcPr>
            <w:tcW w:w="2833" w:type="pct"/>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检</w:t>
            </w:r>
            <w:r>
              <w:rPr>
                <w:rFonts w:ascii="宋体" w:hAnsi="宋体"/>
                <w:b/>
                <w:color w:val="auto"/>
                <w:sz w:val="21"/>
                <w:szCs w:val="21"/>
              </w:rPr>
              <w:t xml:space="preserve">  </w:t>
            </w:r>
            <w:r>
              <w:rPr>
                <w:rFonts w:ascii="宋体" w:hAnsi="宋体"/>
                <w:b/>
                <w:color w:val="auto"/>
                <w:sz w:val="21"/>
                <w:szCs w:val="21"/>
              </w:rPr>
              <w:t>查</w:t>
            </w:r>
            <w:r>
              <w:rPr>
                <w:rFonts w:ascii="宋体" w:hAnsi="宋体"/>
                <w:b/>
                <w:color w:val="auto"/>
                <w:sz w:val="21"/>
                <w:szCs w:val="21"/>
              </w:rPr>
              <w:t xml:space="preserve">  </w:t>
            </w:r>
            <w:r>
              <w:rPr>
                <w:rFonts w:ascii="宋体" w:hAnsi="宋体"/>
                <w:b/>
                <w:color w:val="auto"/>
                <w:sz w:val="21"/>
                <w:szCs w:val="21"/>
              </w:rPr>
              <w:t>内</w:t>
            </w:r>
            <w:r>
              <w:rPr>
                <w:rFonts w:ascii="宋体" w:hAnsi="宋体"/>
                <w:b/>
                <w:color w:val="auto"/>
                <w:sz w:val="21"/>
                <w:szCs w:val="21"/>
              </w:rPr>
              <w:t xml:space="preserve">  </w:t>
            </w:r>
            <w:r>
              <w:rPr>
                <w:rFonts w:ascii="宋体" w:hAnsi="宋体"/>
                <w:b/>
                <w:color w:val="auto"/>
                <w:sz w:val="21"/>
                <w:szCs w:val="21"/>
              </w:rPr>
              <w:t>容</w:t>
            </w:r>
          </w:p>
        </w:tc>
        <w:tc>
          <w:tcPr>
            <w:tcW w:w="235" w:type="pct"/>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类别</w:t>
            </w:r>
          </w:p>
        </w:tc>
        <w:tc>
          <w:tcPr>
            <w:tcW w:w="1100" w:type="pct"/>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检查记录</w:t>
            </w:r>
          </w:p>
        </w:tc>
        <w:tc>
          <w:tcPr>
            <w:tcW w:w="562" w:type="pct"/>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结论</w:t>
            </w:r>
          </w:p>
        </w:tc>
      </w:tr>
      <w:tr w:rsidR="0041666A">
        <w:trPr>
          <w:trHeight w:val="454"/>
          <w:jc w:val="center"/>
        </w:trPr>
        <w:tc>
          <w:tcPr>
            <w:tcW w:w="269" w:type="pct"/>
            <w:vMerge w:val="restart"/>
            <w:vAlign w:val="center"/>
          </w:tcPr>
          <w:p w:rsidR="0041666A" w:rsidRDefault="0096795A">
            <w:pPr>
              <w:kinsoku w:val="0"/>
              <w:overflowPunct w:val="0"/>
              <w:autoSpaceDE w:val="0"/>
              <w:autoSpaceDN w:val="0"/>
              <w:ind w:firstLineChars="0" w:firstLine="0"/>
              <w:jc w:val="center"/>
              <w:textAlignment w:val="center"/>
              <w:rPr>
                <w:rFonts w:ascii="宋体" w:hAnsi="宋体"/>
                <w:color w:val="auto"/>
                <w:sz w:val="21"/>
                <w:szCs w:val="21"/>
              </w:rPr>
            </w:pPr>
            <w:r>
              <w:rPr>
                <w:rFonts w:ascii="宋体" w:hAnsi="宋体"/>
                <w:color w:val="auto"/>
                <w:sz w:val="21"/>
                <w:szCs w:val="21"/>
              </w:rPr>
              <w:t>一</w:t>
            </w:r>
          </w:p>
          <w:p w:rsidR="0041666A" w:rsidRDefault="0096795A">
            <w:pPr>
              <w:kinsoku w:val="0"/>
              <w:overflowPunct w:val="0"/>
              <w:autoSpaceDE w:val="0"/>
              <w:autoSpaceDN w:val="0"/>
              <w:ind w:firstLineChars="0" w:firstLine="0"/>
              <w:jc w:val="center"/>
              <w:textAlignment w:val="center"/>
              <w:rPr>
                <w:rFonts w:ascii="宋体" w:hAnsi="宋体"/>
                <w:color w:val="auto"/>
                <w:sz w:val="21"/>
                <w:szCs w:val="21"/>
              </w:rPr>
            </w:pPr>
            <w:r>
              <w:rPr>
                <w:rFonts w:ascii="宋体" w:hAnsi="宋体" w:hint="eastAsia"/>
                <w:color w:val="auto"/>
                <w:sz w:val="21"/>
                <w:szCs w:val="21"/>
              </w:rPr>
              <w:t>安</w:t>
            </w:r>
          </w:p>
          <w:p w:rsidR="0041666A" w:rsidRDefault="0096795A">
            <w:pPr>
              <w:kinsoku w:val="0"/>
              <w:overflowPunct w:val="0"/>
              <w:autoSpaceDE w:val="0"/>
              <w:autoSpaceDN w:val="0"/>
              <w:spacing w:line="240" w:lineRule="auto"/>
              <w:ind w:firstLineChars="0" w:firstLine="0"/>
              <w:jc w:val="center"/>
              <w:textAlignment w:val="center"/>
              <w:rPr>
                <w:rFonts w:ascii="宋体" w:hAnsi="宋体"/>
                <w:color w:val="auto"/>
                <w:sz w:val="21"/>
                <w:szCs w:val="21"/>
              </w:rPr>
            </w:pPr>
            <w:r>
              <w:rPr>
                <w:rFonts w:ascii="宋体" w:hAnsi="宋体" w:hint="eastAsia"/>
                <w:color w:val="auto"/>
                <w:sz w:val="21"/>
                <w:szCs w:val="21"/>
              </w:rPr>
              <w:t>全</w:t>
            </w:r>
          </w:p>
          <w:p w:rsidR="0041666A" w:rsidRDefault="0096795A">
            <w:pPr>
              <w:kinsoku w:val="0"/>
              <w:overflowPunct w:val="0"/>
              <w:autoSpaceDE w:val="0"/>
              <w:autoSpaceDN w:val="0"/>
              <w:spacing w:line="240" w:lineRule="auto"/>
              <w:ind w:firstLineChars="0" w:firstLine="0"/>
              <w:jc w:val="center"/>
              <w:textAlignment w:val="center"/>
              <w:rPr>
                <w:rFonts w:ascii="宋体" w:hAnsi="宋体"/>
                <w:color w:val="auto"/>
                <w:sz w:val="21"/>
                <w:szCs w:val="21"/>
              </w:rPr>
            </w:pPr>
            <w:r>
              <w:rPr>
                <w:rFonts w:ascii="宋体" w:hAnsi="宋体" w:hint="eastAsia"/>
                <w:color w:val="auto"/>
                <w:sz w:val="21"/>
                <w:szCs w:val="21"/>
              </w:rPr>
              <w:t>管</w:t>
            </w:r>
          </w:p>
          <w:p w:rsidR="0041666A" w:rsidRDefault="0096795A">
            <w:pPr>
              <w:kinsoku w:val="0"/>
              <w:overflowPunct w:val="0"/>
              <w:autoSpaceDE w:val="0"/>
              <w:autoSpaceDN w:val="0"/>
              <w:spacing w:line="240" w:lineRule="auto"/>
              <w:ind w:firstLineChars="0" w:firstLine="0"/>
              <w:jc w:val="center"/>
              <w:textAlignment w:val="center"/>
              <w:rPr>
                <w:rFonts w:ascii="宋体" w:hAnsi="宋体"/>
                <w:color w:val="auto"/>
                <w:sz w:val="21"/>
                <w:szCs w:val="21"/>
              </w:rPr>
            </w:pPr>
            <w:r>
              <w:rPr>
                <w:rFonts w:ascii="宋体" w:hAnsi="宋体" w:hint="eastAsia"/>
                <w:color w:val="auto"/>
                <w:sz w:val="21"/>
                <w:szCs w:val="21"/>
              </w:rPr>
              <w:t>理</w:t>
            </w:r>
          </w:p>
          <w:p w:rsidR="0041666A" w:rsidRDefault="0096795A">
            <w:pPr>
              <w:kinsoku w:val="0"/>
              <w:overflowPunct w:val="0"/>
              <w:autoSpaceDE w:val="0"/>
              <w:autoSpaceDN w:val="0"/>
              <w:spacing w:line="240" w:lineRule="auto"/>
              <w:ind w:firstLineChars="0" w:firstLine="0"/>
              <w:jc w:val="center"/>
              <w:textAlignment w:val="center"/>
              <w:rPr>
                <w:rFonts w:ascii="宋体" w:hAnsi="宋体"/>
                <w:color w:val="auto"/>
                <w:sz w:val="21"/>
                <w:szCs w:val="21"/>
              </w:rPr>
            </w:pPr>
            <w:r>
              <w:rPr>
                <w:rFonts w:ascii="宋体" w:hAnsi="宋体" w:hint="eastAsia"/>
                <w:color w:val="auto"/>
                <w:sz w:val="21"/>
                <w:szCs w:val="21"/>
              </w:rPr>
              <w:t>制</w:t>
            </w:r>
          </w:p>
          <w:p w:rsidR="0041666A" w:rsidRDefault="0096795A">
            <w:pPr>
              <w:kinsoku w:val="0"/>
              <w:overflowPunct w:val="0"/>
              <w:autoSpaceDE w:val="0"/>
              <w:autoSpaceDN w:val="0"/>
              <w:spacing w:line="240" w:lineRule="auto"/>
              <w:ind w:firstLineChars="0" w:firstLine="0"/>
              <w:jc w:val="center"/>
              <w:textAlignment w:val="center"/>
              <w:rPr>
                <w:rFonts w:ascii="宋体" w:hAnsi="宋体"/>
                <w:color w:val="auto"/>
                <w:sz w:val="21"/>
                <w:szCs w:val="21"/>
              </w:rPr>
            </w:pPr>
            <w:r>
              <w:rPr>
                <w:rFonts w:ascii="宋体" w:hAnsi="宋体" w:hint="eastAsia"/>
                <w:color w:val="auto"/>
                <w:sz w:val="21"/>
                <w:szCs w:val="21"/>
              </w:rPr>
              <w:t>度</w:t>
            </w: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1.</w:t>
            </w:r>
            <w:r>
              <w:rPr>
                <w:rFonts w:ascii="宋体" w:hAnsi="宋体" w:hint="eastAsia"/>
                <w:bCs/>
                <w:color w:val="auto"/>
                <w:sz w:val="21"/>
                <w:szCs w:val="21"/>
              </w:rPr>
              <w:t>有各级各类人员的安全管理责任制。</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A</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有安全管理责任制</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2.</w:t>
            </w:r>
            <w:r>
              <w:rPr>
                <w:rFonts w:ascii="宋体" w:hAnsi="宋体" w:hint="eastAsia"/>
                <w:bCs/>
                <w:color w:val="auto"/>
                <w:sz w:val="21"/>
                <w:szCs w:val="21"/>
              </w:rPr>
              <w:t>有健全的安全管理（包括教育培训、防火、动火、用火、检修、废弃物处理）制度，经营剧毒化学品的需有剧毒化学品的管理内容（包括剧毒物品的“双人双锁”制等）。</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A</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有安全管理制度</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3.</w:t>
            </w:r>
            <w:r>
              <w:rPr>
                <w:rFonts w:ascii="宋体" w:hAnsi="宋体" w:hint="eastAsia"/>
                <w:bCs/>
                <w:color w:val="auto"/>
                <w:sz w:val="21"/>
                <w:szCs w:val="21"/>
              </w:rPr>
              <w:t>有完善的经营、销售（包括采购、出入库登记、验收、发放、出售等）管理制度，经营剧毒化学品的需有剧毒化学品的管理内容（包括销售剧毒化学品的登记和查验准购证等）。</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A</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有经营、销售管理制度</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4.</w:t>
            </w:r>
            <w:r>
              <w:rPr>
                <w:rFonts w:ascii="宋体" w:hAnsi="宋体" w:hint="eastAsia"/>
                <w:bCs/>
                <w:color w:val="auto"/>
                <w:sz w:val="21"/>
                <w:szCs w:val="21"/>
              </w:rPr>
              <w:t>建立安全检查（包括巡回检查、夜间和节假日值班）制度。</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有安全检查制度</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5.</w:t>
            </w:r>
            <w:r>
              <w:rPr>
                <w:rFonts w:ascii="宋体" w:hAnsi="宋体" w:hint="eastAsia"/>
                <w:bCs/>
                <w:color w:val="auto"/>
                <w:sz w:val="21"/>
                <w:szCs w:val="21"/>
              </w:rPr>
              <w:t>有符合国家标准《易燃易爆性商品储藏养护技术条件》（</w:t>
            </w:r>
            <w:r>
              <w:rPr>
                <w:rFonts w:ascii="宋体" w:hAnsi="宋体"/>
                <w:bCs/>
                <w:color w:val="auto"/>
                <w:sz w:val="21"/>
                <w:szCs w:val="21"/>
              </w:rPr>
              <w:t>GB17914-</w:t>
            </w:r>
            <w:r>
              <w:rPr>
                <w:rFonts w:ascii="宋体" w:hAnsi="宋体" w:hint="eastAsia"/>
                <w:bCs/>
                <w:color w:val="auto"/>
                <w:sz w:val="21"/>
                <w:szCs w:val="21"/>
              </w:rPr>
              <w:t>2013</w:t>
            </w:r>
            <w:r>
              <w:rPr>
                <w:rFonts w:ascii="宋体" w:hAnsi="宋体" w:hint="eastAsia"/>
                <w:bCs/>
                <w:color w:val="auto"/>
                <w:sz w:val="21"/>
                <w:szCs w:val="21"/>
              </w:rPr>
              <w:t>）、《腐蚀性商品储藏养护技术条件》（</w:t>
            </w:r>
            <w:r>
              <w:rPr>
                <w:rFonts w:ascii="宋体" w:hAnsi="宋体"/>
                <w:bCs/>
                <w:color w:val="auto"/>
                <w:sz w:val="21"/>
                <w:szCs w:val="21"/>
              </w:rPr>
              <w:t>GB17915-</w:t>
            </w:r>
            <w:r>
              <w:rPr>
                <w:rFonts w:ascii="宋体" w:hAnsi="宋体" w:hint="eastAsia"/>
                <w:bCs/>
                <w:color w:val="auto"/>
                <w:sz w:val="21"/>
                <w:szCs w:val="21"/>
              </w:rPr>
              <w:t>2013</w:t>
            </w:r>
            <w:r>
              <w:rPr>
                <w:rFonts w:ascii="宋体" w:hAnsi="宋体" w:hint="eastAsia"/>
                <w:bCs/>
                <w:color w:val="auto"/>
                <w:sz w:val="21"/>
                <w:szCs w:val="21"/>
              </w:rPr>
              <w:t>）、《毒害性商品储藏养护技术条件》（</w:t>
            </w:r>
            <w:r>
              <w:rPr>
                <w:rFonts w:ascii="宋体" w:hAnsi="宋体"/>
                <w:bCs/>
                <w:color w:val="auto"/>
                <w:sz w:val="21"/>
                <w:szCs w:val="21"/>
              </w:rPr>
              <w:t>GB17916-</w:t>
            </w:r>
            <w:r>
              <w:rPr>
                <w:rFonts w:ascii="宋体" w:hAnsi="宋体" w:hint="eastAsia"/>
                <w:bCs/>
                <w:color w:val="auto"/>
                <w:sz w:val="21"/>
                <w:szCs w:val="21"/>
              </w:rPr>
              <w:t>2013</w:t>
            </w:r>
            <w:r>
              <w:rPr>
                <w:rFonts w:ascii="宋体" w:hAnsi="宋体" w:hint="eastAsia"/>
                <w:bCs/>
                <w:color w:val="auto"/>
                <w:sz w:val="21"/>
                <w:szCs w:val="21"/>
              </w:rPr>
              <w:t>）的仓储物品储藏养护制度。</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有相关养护制度</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6.</w:t>
            </w:r>
            <w:r>
              <w:rPr>
                <w:rFonts w:ascii="宋体" w:hAnsi="宋体" w:hint="eastAsia"/>
                <w:bCs/>
                <w:color w:val="auto"/>
                <w:sz w:val="21"/>
                <w:szCs w:val="21"/>
              </w:rPr>
              <w:t>有各岗位（包括装卸、搬运、劳动保护用品的佩戴和防火</w:t>
            </w:r>
            <w:proofErr w:type="gramStart"/>
            <w:r>
              <w:rPr>
                <w:rFonts w:ascii="宋体" w:hAnsi="宋体" w:hint="eastAsia"/>
                <w:bCs/>
                <w:color w:val="auto"/>
                <w:sz w:val="21"/>
                <w:szCs w:val="21"/>
              </w:rPr>
              <w:t>花工具</w:t>
            </w:r>
            <w:proofErr w:type="gramEnd"/>
            <w:r>
              <w:rPr>
                <w:rFonts w:ascii="宋体" w:hAnsi="宋体" w:hint="eastAsia"/>
                <w:bCs/>
                <w:color w:val="auto"/>
                <w:sz w:val="21"/>
                <w:szCs w:val="21"/>
              </w:rPr>
              <w:t>使用等）安全操作规程。</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A</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已建立各岗位安全操作规程</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7.</w:t>
            </w:r>
            <w:r>
              <w:rPr>
                <w:rFonts w:ascii="宋体" w:hAnsi="宋体" w:hint="eastAsia"/>
                <w:bCs/>
                <w:color w:val="auto"/>
                <w:sz w:val="21"/>
                <w:szCs w:val="21"/>
              </w:rPr>
              <w:t>有事故应急救援措施；构成重大危险源的，建立事故应急救援预案，内容一般包括：应急处理组织与职责、事故类型和原因、事故防范措施、事故应急处理原则和程序、事故报警和报告、工程抢险和医疗救护、演练等。</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项目不构成危险化学品重大危险源，但已编制有生产安全事故应急救援预案</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restar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二</w:t>
            </w:r>
          </w:p>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安</w:t>
            </w:r>
          </w:p>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全</w:t>
            </w:r>
          </w:p>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管</w:t>
            </w:r>
          </w:p>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理</w:t>
            </w:r>
          </w:p>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组</w:t>
            </w:r>
          </w:p>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织</w:t>
            </w: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1.</w:t>
            </w:r>
            <w:r>
              <w:rPr>
                <w:rFonts w:ascii="宋体" w:hAnsi="宋体" w:hint="eastAsia"/>
                <w:bCs/>
                <w:color w:val="auto"/>
                <w:sz w:val="21"/>
                <w:szCs w:val="21"/>
              </w:rPr>
              <w:t>有安全管理机构或者配备专职安全管理人员；从业人员在</w:t>
            </w:r>
            <w:r>
              <w:rPr>
                <w:rFonts w:ascii="宋体" w:hAnsi="宋体"/>
                <w:bCs/>
                <w:color w:val="auto"/>
                <w:sz w:val="21"/>
                <w:szCs w:val="21"/>
              </w:rPr>
              <w:t>10</w:t>
            </w:r>
            <w:r>
              <w:rPr>
                <w:rFonts w:ascii="宋体" w:hAnsi="宋体" w:hint="eastAsia"/>
                <w:bCs/>
                <w:color w:val="auto"/>
                <w:sz w:val="21"/>
                <w:szCs w:val="21"/>
              </w:rPr>
              <w:t>人以下的，有专职或兼职安全管理人员；个体工商户可委托具有国家规定资格的人员提供安全管理服务。</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A</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有专职安全管理人员</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2.</w:t>
            </w:r>
            <w:r>
              <w:rPr>
                <w:rFonts w:ascii="宋体" w:hAnsi="宋体" w:hint="eastAsia"/>
                <w:bCs/>
                <w:color w:val="auto"/>
                <w:sz w:val="21"/>
                <w:szCs w:val="21"/>
              </w:rPr>
              <w:t>大中型仓库应有专职或义务消防队伍，制定灭火预案并经常进行消防演练。</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3.</w:t>
            </w:r>
            <w:r>
              <w:rPr>
                <w:rFonts w:ascii="宋体" w:hAnsi="宋体" w:hint="eastAsia"/>
                <w:bCs/>
                <w:color w:val="auto"/>
                <w:sz w:val="21"/>
                <w:szCs w:val="21"/>
              </w:rPr>
              <w:t>仓库应确定一名主要管理人员为安全负责人，全面负责仓库安全管理工作。</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公司总经理为该公司的安全负责人</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restar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三</w:t>
            </w:r>
          </w:p>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从</w:t>
            </w:r>
          </w:p>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业</w:t>
            </w:r>
          </w:p>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人</w:t>
            </w:r>
          </w:p>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员</w:t>
            </w:r>
          </w:p>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要</w:t>
            </w:r>
          </w:p>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求</w:t>
            </w: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1.</w:t>
            </w:r>
            <w:r>
              <w:rPr>
                <w:rFonts w:ascii="宋体" w:hAnsi="宋体" w:hint="eastAsia"/>
                <w:bCs/>
                <w:color w:val="auto"/>
                <w:sz w:val="21"/>
                <w:szCs w:val="21"/>
              </w:rPr>
              <w:t>单位主要负责人和安全管理人员经县级以上地方人民政府安全生产监督管理部门考核合格，取得上岗资格。</w:t>
            </w:r>
            <w:r>
              <w:rPr>
                <w:rFonts w:ascii="宋体" w:hAnsi="宋体"/>
                <w:bCs/>
                <w:color w:val="auto"/>
                <w:sz w:val="21"/>
                <w:szCs w:val="21"/>
              </w:rPr>
              <w:t xml:space="preserve"> </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A</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主要负责人、安全管理人员已取得证书，详见附件</w:t>
            </w:r>
            <w:r>
              <w:rPr>
                <w:rFonts w:ascii="宋体" w:hAnsi="宋体" w:hint="eastAsia"/>
                <w:color w:val="auto"/>
                <w:sz w:val="21"/>
                <w:szCs w:val="21"/>
              </w:rPr>
              <w:t>19</w:t>
            </w:r>
            <w:r>
              <w:rPr>
                <w:rFonts w:ascii="宋体" w:hAnsi="宋体" w:hint="eastAsia"/>
                <w:color w:val="auto"/>
                <w:sz w:val="21"/>
                <w:szCs w:val="21"/>
              </w:rPr>
              <w:t>和</w:t>
            </w:r>
            <w:r>
              <w:rPr>
                <w:rFonts w:ascii="宋体" w:hAnsi="宋体" w:hint="eastAsia"/>
                <w:color w:val="auto"/>
                <w:sz w:val="21"/>
                <w:szCs w:val="21"/>
              </w:rPr>
              <w:t>20</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2.</w:t>
            </w:r>
            <w:r>
              <w:rPr>
                <w:rFonts w:ascii="宋体" w:hAnsi="宋体" w:hint="eastAsia"/>
                <w:bCs/>
                <w:color w:val="auto"/>
                <w:sz w:val="21"/>
                <w:szCs w:val="21"/>
              </w:rPr>
              <w:t>其他从业人员经本单位专业培训或委托专业培训，并经考核合格，取得上岗资格。</w:t>
            </w:r>
            <w:r>
              <w:rPr>
                <w:rFonts w:ascii="宋体" w:hAnsi="宋体"/>
                <w:bCs/>
                <w:color w:val="auto"/>
                <w:sz w:val="21"/>
                <w:szCs w:val="21"/>
              </w:rPr>
              <w:t xml:space="preserve"> </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经过考核合格并取得上岗资格</w:t>
            </w:r>
            <w:r>
              <w:rPr>
                <w:rFonts w:ascii="宋体" w:hAnsi="宋体"/>
                <w:color w:val="auto"/>
                <w:sz w:val="21"/>
                <w:szCs w:val="21"/>
              </w:rPr>
              <w:t xml:space="preserve"> </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3.</w:t>
            </w:r>
            <w:r>
              <w:rPr>
                <w:rFonts w:ascii="宋体" w:hAnsi="宋体" w:hint="eastAsia"/>
                <w:bCs/>
                <w:color w:val="auto"/>
                <w:sz w:val="21"/>
                <w:szCs w:val="21"/>
              </w:rPr>
              <w:t>特种作业人员经有关监督管理部门考核合格，取得上岗资格。</w:t>
            </w:r>
            <w:r>
              <w:rPr>
                <w:rFonts w:ascii="宋体" w:hAnsi="宋体"/>
                <w:bCs/>
                <w:color w:val="auto"/>
                <w:sz w:val="21"/>
                <w:szCs w:val="21"/>
              </w:rPr>
              <w:t xml:space="preserve"> </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A</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公司特种设备作业人员经过考核合格并取得上岗资格证，详见附件</w:t>
            </w:r>
            <w:r>
              <w:rPr>
                <w:rFonts w:ascii="宋体" w:hAnsi="宋体" w:hint="eastAsia"/>
                <w:color w:val="auto"/>
                <w:sz w:val="21"/>
                <w:szCs w:val="21"/>
              </w:rPr>
              <w:t>7</w:t>
            </w:r>
            <w:r>
              <w:rPr>
                <w:rFonts w:ascii="宋体" w:hAnsi="宋体" w:hint="eastAsia"/>
                <w:color w:val="auto"/>
                <w:sz w:val="21"/>
                <w:szCs w:val="21"/>
              </w:rPr>
              <w:t>和</w:t>
            </w:r>
            <w:r>
              <w:rPr>
                <w:rFonts w:ascii="宋体" w:hAnsi="宋体" w:hint="eastAsia"/>
                <w:color w:val="auto"/>
                <w:sz w:val="21"/>
                <w:szCs w:val="21"/>
              </w:rPr>
              <w:t>17</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restar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lastRenderedPageBreak/>
              <w:t>四</w:t>
            </w:r>
          </w:p>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仓</w:t>
            </w:r>
          </w:p>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储</w:t>
            </w:r>
          </w:p>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场</w:t>
            </w:r>
          </w:p>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所</w:t>
            </w:r>
          </w:p>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要</w:t>
            </w:r>
          </w:p>
          <w:p w:rsidR="0041666A" w:rsidRDefault="0096795A">
            <w:pPr>
              <w:topLinePunct/>
              <w:spacing w:line="240" w:lineRule="auto"/>
              <w:ind w:firstLineChars="0" w:firstLine="0"/>
              <w:jc w:val="left"/>
              <w:rPr>
                <w:rFonts w:ascii="宋体" w:hAnsi="宋体"/>
                <w:bCs/>
                <w:color w:val="auto"/>
                <w:sz w:val="21"/>
                <w:szCs w:val="21"/>
              </w:rPr>
            </w:pPr>
            <w:r>
              <w:rPr>
                <w:rFonts w:ascii="宋体" w:hAnsi="宋体" w:hint="eastAsia"/>
                <w:bCs/>
                <w:color w:val="auto"/>
                <w:sz w:val="21"/>
                <w:szCs w:val="21"/>
              </w:rPr>
              <w:t>求</w:t>
            </w: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1.</w:t>
            </w:r>
            <w:r>
              <w:rPr>
                <w:rFonts w:ascii="宋体" w:hAnsi="宋体" w:hint="eastAsia"/>
                <w:bCs/>
                <w:color w:val="auto"/>
                <w:sz w:val="21"/>
                <w:szCs w:val="21"/>
              </w:rPr>
              <w:t>从事批发业务的单位应有公安消防部门验收合格的专用仓库（自有或租用）。所经营的危险化学品不得存放在业务经营场所。没有也不租赁储存场所从事批发业务的单位不得将所经营的危险化学品存放在业务经营场所。</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A</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不涉及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2.</w:t>
            </w:r>
            <w:r>
              <w:rPr>
                <w:rFonts w:ascii="宋体" w:hAnsi="宋体" w:hint="eastAsia"/>
                <w:bCs/>
                <w:color w:val="auto"/>
                <w:sz w:val="21"/>
                <w:szCs w:val="21"/>
              </w:rPr>
              <w:t>零售业务店面与繁华商业区或居住人口的距离应在</w:t>
            </w:r>
            <w:r>
              <w:rPr>
                <w:rFonts w:ascii="宋体" w:hAnsi="宋体"/>
                <w:bCs/>
                <w:color w:val="auto"/>
                <w:sz w:val="21"/>
                <w:szCs w:val="21"/>
              </w:rPr>
              <w:t>500m</w:t>
            </w:r>
            <w:r>
              <w:rPr>
                <w:rFonts w:ascii="宋体" w:hAnsi="宋体" w:hint="eastAsia"/>
                <w:bCs/>
                <w:color w:val="auto"/>
                <w:sz w:val="21"/>
                <w:szCs w:val="21"/>
              </w:rPr>
              <w:t>以上，也可采取措施满足安全防护要求。店面经营面积（不含库房）应不小于</w:t>
            </w:r>
            <w:r>
              <w:rPr>
                <w:rFonts w:ascii="宋体" w:hAnsi="宋体" w:hint="eastAsia"/>
                <w:bCs/>
                <w:color w:val="auto"/>
                <w:sz w:val="21"/>
                <w:szCs w:val="21"/>
              </w:rPr>
              <w:t>60m</w:t>
            </w:r>
            <w:r>
              <w:rPr>
                <w:rFonts w:ascii="宋体" w:hAnsi="宋体" w:hint="eastAsia"/>
                <w:bCs/>
                <w:color w:val="auto"/>
                <w:sz w:val="21"/>
                <w:szCs w:val="21"/>
                <w:vertAlign w:val="superscript"/>
              </w:rPr>
              <w:t>2</w:t>
            </w:r>
            <w:r>
              <w:rPr>
                <w:rFonts w:ascii="宋体" w:hAnsi="宋体" w:hint="eastAsia"/>
                <w:bCs/>
                <w:color w:val="auto"/>
                <w:sz w:val="21"/>
                <w:szCs w:val="21"/>
              </w:rPr>
              <w:t>。</w:t>
            </w:r>
            <w:r>
              <w:rPr>
                <w:rFonts w:ascii="宋体" w:hAnsi="宋体"/>
                <w:bCs/>
                <w:color w:val="auto"/>
                <w:sz w:val="21"/>
                <w:szCs w:val="21"/>
              </w:rPr>
              <w:t xml:space="preserve"> </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3.</w:t>
            </w:r>
            <w:r>
              <w:rPr>
                <w:rFonts w:ascii="宋体" w:hAnsi="宋体" w:hint="eastAsia"/>
                <w:bCs/>
                <w:color w:val="auto"/>
                <w:sz w:val="21"/>
                <w:szCs w:val="21"/>
              </w:rPr>
              <w:t>零售业务的店面内不得设有生活设施；只许存放民用小包装的危险化学品，其存放总量不得超过</w:t>
            </w:r>
            <w:r>
              <w:rPr>
                <w:rFonts w:ascii="宋体" w:hAnsi="宋体"/>
                <w:bCs/>
                <w:color w:val="auto"/>
                <w:sz w:val="21"/>
                <w:szCs w:val="21"/>
              </w:rPr>
              <w:t>1t</w:t>
            </w:r>
            <w:r>
              <w:rPr>
                <w:rFonts w:ascii="宋体" w:hAnsi="宋体" w:hint="eastAsia"/>
                <w:bCs/>
                <w:color w:val="auto"/>
                <w:sz w:val="21"/>
                <w:szCs w:val="21"/>
              </w:rPr>
              <w:t>，禁忌物料不能混放；综合性商场（含建材市场）所经营的危险化学品应专柜存放。</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4.</w:t>
            </w:r>
            <w:r>
              <w:rPr>
                <w:rFonts w:ascii="宋体" w:hAnsi="宋体" w:hint="eastAsia"/>
                <w:bCs/>
                <w:color w:val="auto"/>
                <w:sz w:val="21"/>
                <w:szCs w:val="21"/>
              </w:rPr>
              <w:t>零售业务的店面与存放危险化学品的库房（或罩棚）</w:t>
            </w:r>
            <w:proofErr w:type="gramStart"/>
            <w:r>
              <w:rPr>
                <w:rFonts w:ascii="宋体" w:hAnsi="宋体" w:hint="eastAsia"/>
                <w:bCs/>
                <w:color w:val="auto"/>
                <w:sz w:val="21"/>
                <w:szCs w:val="21"/>
              </w:rPr>
              <w:t>应有实墙相隔</w:t>
            </w:r>
            <w:proofErr w:type="gramEnd"/>
            <w:r>
              <w:rPr>
                <w:rFonts w:ascii="宋体" w:hAnsi="宋体" w:hint="eastAsia"/>
                <w:bCs/>
                <w:color w:val="auto"/>
                <w:sz w:val="21"/>
                <w:szCs w:val="21"/>
              </w:rPr>
              <w:t>。库房内单一品种存放量不能超过</w:t>
            </w:r>
            <w:r>
              <w:rPr>
                <w:rFonts w:ascii="宋体" w:hAnsi="宋体"/>
                <w:bCs/>
                <w:color w:val="auto"/>
                <w:sz w:val="21"/>
                <w:szCs w:val="21"/>
              </w:rPr>
              <w:t>500kg</w:t>
            </w:r>
            <w:r>
              <w:rPr>
                <w:rFonts w:ascii="宋体" w:hAnsi="宋体" w:hint="eastAsia"/>
                <w:bCs/>
                <w:color w:val="auto"/>
                <w:sz w:val="21"/>
                <w:szCs w:val="21"/>
              </w:rPr>
              <w:t>，总质量不能超过</w:t>
            </w:r>
            <w:r>
              <w:rPr>
                <w:rFonts w:ascii="宋体" w:hAnsi="宋体"/>
                <w:bCs/>
                <w:color w:val="auto"/>
                <w:sz w:val="21"/>
                <w:szCs w:val="21"/>
              </w:rPr>
              <w:t>2t</w:t>
            </w:r>
            <w:r>
              <w:rPr>
                <w:rFonts w:ascii="宋体" w:hAnsi="宋体" w:hint="eastAsia"/>
                <w:bCs/>
                <w:color w:val="auto"/>
                <w:sz w:val="21"/>
                <w:szCs w:val="21"/>
              </w:rPr>
              <w:t>。</w:t>
            </w:r>
            <w:r>
              <w:rPr>
                <w:rFonts w:ascii="宋体" w:hAnsi="宋体"/>
                <w:bCs/>
                <w:color w:val="auto"/>
                <w:sz w:val="21"/>
                <w:szCs w:val="21"/>
              </w:rPr>
              <w:t xml:space="preserve"> </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5.</w:t>
            </w:r>
            <w:r>
              <w:rPr>
                <w:rFonts w:ascii="宋体" w:hAnsi="宋体" w:hint="eastAsia"/>
                <w:bCs/>
                <w:color w:val="auto"/>
                <w:sz w:val="21"/>
                <w:szCs w:val="21"/>
              </w:rPr>
              <w:t>零售业务店面的备货库房经公安消防部门验收合格。</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A</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6.</w:t>
            </w:r>
            <w:r>
              <w:rPr>
                <w:rFonts w:ascii="宋体" w:hAnsi="宋体" w:hint="eastAsia"/>
                <w:bCs/>
                <w:color w:val="auto"/>
                <w:sz w:val="21"/>
                <w:szCs w:val="21"/>
              </w:rPr>
              <w:t>大型仓库（库房或货场总面积大于</w:t>
            </w:r>
            <w:r>
              <w:rPr>
                <w:rFonts w:ascii="宋体" w:hAnsi="宋体"/>
                <w:bCs/>
                <w:color w:val="auto"/>
                <w:sz w:val="21"/>
                <w:szCs w:val="21"/>
              </w:rPr>
              <w:t>9000m</w:t>
            </w:r>
            <w:r>
              <w:rPr>
                <w:rFonts w:ascii="宋体" w:hAnsi="宋体"/>
                <w:bCs/>
                <w:color w:val="auto"/>
                <w:sz w:val="21"/>
                <w:szCs w:val="21"/>
                <w:vertAlign w:val="superscript"/>
              </w:rPr>
              <w:t>2</w:t>
            </w:r>
            <w:r>
              <w:rPr>
                <w:rFonts w:ascii="宋体" w:hAnsi="宋体" w:hint="eastAsia"/>
                <w:bCs/>
                <w:color w:val="auto"/>
                <w:sz w:val="21"/>
                <w:szCs w:val="21"/>
              </w:rPr>
              <w:t>）、中型仓库（库房或货场总面积在</w:t>
            </w:r>
            <w:r>
              <w:rPr>
                <w:rFonts w:ascii="宋体" w:hAnsi="宋体"/>
                <w:bCs/>
                <w:color w:val="auto"/>
                <w:sz w:val="21"/>
                <w:szCs w:val="21"/>
              </w:rPr>
              <w:t>550m</w:t>
            </w:r>
            <w:r>
              <w:rPr>
                <w:rFonts w:ascii="宋体" w:hAnsi="宋体"/>
                <w:bCs/>
                <w:color w:val="auto"/>
                <w:sz w:val="21"/>
                <w:szCs w:val="21"/>
                <w:vertAlign w:val="superscript"/>
              </w:rPr>
              <w:t>2</w:t>
            </w:r>
            <w:r>
              <w:rPr>
                <w:rFonts w:ascii="宋体" w:hAnsi="宋体"/>
                <w:bCs/>
                <w:color w:val="auto"/>
                <w:sz w:val="21"/>
                <w:szCs w:val="21"/>
              </w:rPr>
              <w:t>–9000m</w:t>
            </w:r>
            <w:r>
              <w:rPr>
                <w:rFonts w:ascii="宋体" w:hAnsi="宋体"/>
                <w:bCs/>
                <w:color w:val="auto"/>
                <w:sz w:val="21"/>
                <w:szCs w:val="21"/>
                <w:vertAlign w:val="superscript"/>
              </w:rPr>
              <w:t>2</w:t>
            </w:r>
            <w:r>
              <w:rPr>
                <w:rFonts w:ascii="宋体" w:hAnsi="宋体" w:hint="eastAsia"/>
                <w:bCs/>
                <w:color w:val="auto"/>
                <w:sz w:val="21"/>
                <w:szCs w:val="21"/>
              </w:rPr>
              <w:t>之间）应在远离市区和居民区的主导风向的下风向和河流下游的地域。</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7.</w:t>
            </w:r>
            <w:r>
              <w:rPr>
                <w:rFonts w:ascii="宋体" w:hAnsi="宋体" w:hint="eastAsia"/>
                <w:bCs/>
                <w:color w:val="auto"/>
                <w:sz w:val="21"/>
                <w:szCs w:val="21"/>
              </w:rPr>
              <w:t>大中型仓库与周围公共建筑物、交通干线、工矿企业等的距离应在</w:t>
            </w:r>
            <w:r>
              <w:rPr>
                <w:rFonts w:ascii="宋体" w:hAnsi="宋体"/>
                <w:bCs/>
                <w:color w:val="auto"/>
                <w:sz w:val="21"/>
                <w:szCs w:val="21"/>
              </w:rPr>
              <w:t>1000m</w:t>
            </w:r>
            <w:r>
              <w:rPr>
                <w:rFonts w:ascii="宋体" w:hAnsi="宋体" w:hint="eastAsia"/>
                <w:bCs/>
                <w:color w:val="auto"/>
                <w:sz w:val="21"/>
                <w:szCs w:val="21"/>
              </w:rPr>
              <w:t>以上，也可采取措施满足安全防护要求。</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8.</w:t>
            </w:r>
            <w:r>
              <w:rPr>
                <w:rFonts w:ascii="宋体" w:hAnsi="宋体" w:hint="eastAsia"/>
                <w:bCs/>
                <w:color w:val="auto"/>
                <w:sz w:val="21"/>
                <w:szCs w:val="21"/>
              </w:rPr>
              <w:t>大中型仓库内库区和生活区应分设，两区之间应有高</w:t>
            </w:r>
            <w:r>
              <w:rPr>
                <w:rFonts w:ascii="宋体" w:hAnsi="宋体"/>
                <w:bCs/>
                <w:color w:val="auto"/>
                <w:sz w:val="21"/>
                <w:szCs w:val="21"/>
              </w:rPr>
              <w:t>2m</w:t>
            </w:r>
            <w:r>
              <w:rPr>
                <w:rFonts w:ascii="宋体" w:hAnsi="宋体" w:hint="eastAsia"/>
                <w:bCs/>
                <w:color w:val="auto"/>
                <w:sz w:val="21"/>
                <w:szCs w:val="21"/>
              </w:rPr>
              <w:t>以上的实体围墙，围墙与库区内建筑的距离不宜小于</w:t>
            </w:r>
            <w:r>
              <w:rPr>
                <w:rFonts w:ascii="宋体" w:hAnsi="宋体"/>
                <w:bCs/>
                <w:color w:val="auto"/>
                <w:sz w:val="21"/>
                <w:szCs w:val="21"/>
              </w:rPr>
              <w:t>5m</w:t>
            </w:r>
            <w:r>
              <w:rPr>
                <w:rFonts w:ascii="宋体" w:hAnsi="宋体" w:hint="eastAsia"/>
                <w:bCs/>
                <w:color w:val="auto"/>
                <w:sz w:val="21"/>
                <w:szCs w:val="21"/>
              </w:rPr>
              <w:t>，并应满足围墙两侧建筑物之间的防火距离要求。</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9.</w:t>
            </w:r>
            <w:r>
              <w:rPr>
                <w:rFonts w:ascii="宋体" w:hAnsi="宋体" w:hint="eastAsia"/>
                <w:bCs/>
                <w:color w:val="auto"/>
                <w:sz w:val="21"/>
                <w:szCs w:val="21"/>
              </w:rPr>
              <w:t>小型仓库（小型仓库的库房或货场总面积小于</w:t>
            </w:r>
            <w:r>
              <w:rPr>
                <w:rFonts w:ascii="宋体" w:hAnsi="宋体"/>
                <w:bCs/>
                <w:color w:val="auto"/>
                <w:sz w:val="21"/>
                <w:szCs w:val="21"/>
              </w:rPr>
              <w:t>550m</w:t>
            </w:r>
            <w:r>
              <w:rPr>
                <w:rFonts w:ascii="宋体" w:hAnsi="宋体"/>
                <w:bCs/>
                <w:color w:val="auto"/>
                <w:sz w:val="21"/>
                <w:szCs w:val="21"/>
                <w:vertAlign w:val="superscript"/>
              </w:rPr>
              <w:t>2</w:t>
            </w:r>
            <w:r>
              <w:rPr>
                <w:rFonts w:ascii="宋体" w:hAnsi="宋体" w:hint="eastAsia"/>
                <w:bCs/>
                <w:color w:val="auto"/>
                <w:sz w:val="21"/>
                <w:szCs w:val="21"/>
              </w:rPr>
              <w:t>）危险化学品存放总质量应与仓库储存能力相适应。</w:t>
            </w:r>
            <w:r>
              <w:rPr>
                <w:rFonts w:ascii="宋体" w:hAnsi="宋体"/>
                <w:bCs/>
                <w:color w:val="auto"/>
                <w:sz w:val="21"/>
                <w:szCs w:val="21"/>
              </w:rPr>
              <w:t xml:space="preserve"> </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10.</w:t>
            </w:r>
            <w:r>
              <w:rPr>
                <w:rFonts w:ascii="宋体" w:hAnsi="宋体"/>
                <w:bCs/>
                <w:color w:val="auto"/>
                <w:sz w:val="21"/>
                <w:szCs w:val="21"/>
              </w:rPr>
              <w:t>用于仓储运输车辆，应经有关部门审验合格。</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A</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运输单位有相应资质</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11.</w:t>
            </w:r>
            <w:r>
              <w:rPr>
                <w:rFonts w:ascii="宋体" w:hAnsi="宋体"/>
                <w:bCs/>
                <w:color w:val="auto"/>
                <w:sz w:val="21"/>
                <w:szCs w:val="21"/>
              </w:rPr>
              <w:t>危险化学品装卸码头经公安消防部门验收合格。</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A</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12.</w:t>
            </w:r>
            <w:r>
              <w:rPr>
                <w:rFonts w:ascii="宋体" w:hAnsi="宋体"/>
                <w:bCs/>
                <w:color w:val="auto"/>
                <w:sz w:val="21"/>
                <w:szCs w:val="21"/>
              </w:rPr>
              <w:t>油品码头应符合《装卸油品码头防火设计规范》（</w:t>
            </w:r>
            <w:r>
              <w:rPr>
                <w:rFonts w:ascii="宋体" w:hAnsi="宋体"/>
                <w:bCs/>
                <w:color w:val="auto"/>
                <w:sz w:val="21"/>
                <w:szCs w:val="21"/>
              </w:rPr>
              <w:t>JTJ237-99</w:t>
            </w:r>
            <w:r>
              <w:rPr>
                <w:rFonts w:ascii="宋体" w:hAnsi="宋体"/>
                <w:bCs/>
                <w:color w:val="auto"/>
                <w:sz w:val="21"/>
                <w:szCs w:val="21"/>
              </w:rPr>
              <w:t>）的规定。</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13</w:t>
            </w:r>
            <w:r>
              <w:rPr>
                <w:rFonts w:ascii="宋体" w:hAnsi="宋体"/>
                <w:bCs/>
                <w:color w:val="auto"/>
                <w:sz w:val="21"/>
                <w:szCs w:val="21"/>
              </w:rPr>
              <w:t>．液化气码头应符合《液化气码头安全技术要求》（</w:t>
            </w:r>
            <w:r>
              <w:rPr>
                <w:rFonts w:ascii="宋体" w:hAnsi="宋体"/>
                <w:bCs/>
                <w:color w:val="auto"/>
                <w:sz w:val="21"/>
                <w:szCs w:val="21"/>
              </w:rPr>
              <w:t>JT416-2000</w:t>
            </w:r>
            <w:r>
              <w:rPr>
                <w:rFonts w:ascii="宋体" w:hAnsi="宋体"/>
                <w:bCs/>
                <w:color w:val="auto"/>
                <w:sz w:val="21"/>
                <w:szCs w:val="21"/>
              </w:rPr>
              <w:t>）的规定。</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14</w:t>
            </w:r>
            <w:r>
              <w:rPr>
                <w:rFonts w:ascii="宋体" w:hAnsi="宋体"/>
                <w:bCs/>
                <w:color w:val="auto"/>
                <w:sz w:val="21"/>
                <w:szCs w:val="21"/>
              </w:rPr>
              <w:t>．重力码头应符合《重力式码头设计与施工规范》（</w:t>
            </w:r>
            <w:r>
              <w:rPr>
                <w:rFonts w:ascii="宋体" w:hAnsi="宋体"/>
                <w:bCs/>
                <w:color w:val="auto"/>
                <w:sz w:val="21"/>
                <w:szCs w:val="21"/>
              </w:rPr>
              <w:t>JTJ290-98</w:t>
            </w:r>
            <w:r>
              <w:rPr>
                <w:rFonts w:ascii="宋体" w:hAnsi="宋体"/>
                <w:bCs/>
                <w:color w:val="auto"/>
                <w:sz w:val="21"/>
                <w:szCs w:val="21"/>
              </w:rPr>
              <w:t>）的规定。</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restart"/>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15</w:t>
            </w:r>
            <w:r>
              <w:rPr>
                <w:rFonts w:ascii="宋体" w:hAnsi="宋体"/>
                <w:bCs/>
                <w:color w:val="auto"/>
                <w:sz w:val="21"/>
                <w:szCs w:val="21"/>
              </w:rPr>
              <w:t>．斜坡码头及浮码头应符合《斜坡码头及浮码头设计与施工规范》（</w:t>
            </w:r>
            <w:r>
              <w:rPr>
                <w:rFonts w:ascii="宋体" w:hAnsi="宋体"/>
                <w:bCs/>
                <w:color w:val="auto"/>
                <w:sz w:val="21"/>
                <w:szCs w:val="21"/>
              </w:rPr>
              <w:t>JTJ294-95</w:t>
            </w:r>
            <w:r>
              <w:rPr>
                <w:rFonts w:ascii="宋体" w:hAnsi="宋体"/>
                <w:bCs/>
                <w:color w:val="auto"/>
                <w:sz w:val="21"/>
                <w:szCs w:val="21"/>
              </w:rPr>
              <w:t>）的规定。</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16.</w:t>
            </w:r>
            <w:r>
              <w:rPr>
                <w:rFonts w:ascii="宋体" w:hAnsi="宋体"/>
                <w:bCs/>
                <w:color w:val="auto"/>
                <w:sz w:val="21"/>
                <w:szCs w:val="21"/>
              </w:rPr>
              <w:t>有火灾爆炸危险的液体汽车加油加气站物品装卸设施应符合《石油库设计规范》（</w:t>
            </w:r>
            <w:r>
              <w:rPr>
                <w:rFonts w:ascii="宋体" w:hAnsi="宋体"/>
                <w:bCs/>
                <w:color w:val="auto"/>
                <w:sz w:val="21"/>
                <w:szCs w:val="21"/>
              </w:rPr>
              <w:t>GB50074-2014</w:t>
            </w:r>
            <w:r>
              <w:rPr>
                <w:rFonts w:ascii="宋体" w:hAnsi="宋体"/>
                <w:bCs/>
                <w:color w:val="auto"/>
                <w:sz w:val="21"/>
                <w:szCs w:val="21"/>
              </w:rPr>
              <w:t>）第</w:t>
            </w:r>
            <w:r>
              <w:rPr>
                <w:rFonts w:ascii="宋体" w:hAnsi="宋体"/>
                <w:bCs/>
                <w:color w:val="auto"/>
                <w:sz w:val="21"/>
                <w:szCs w:val="21"/>
              </w:rPr>
              <w:t>6</w:t>
            </w:r>
            <w:r>
              <w:rPr>
                <w:rFonts w:ascii="宋体" w:hAnsi="宋体"/>
                <w:bCs/>
                <w:color w:val="auto"/>
                <w:sz w:val="21"/>
                <w:szCs w:val="21"/>
              </w:rPr>
              <w:t>章的规定。</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17</w:t>
            </w:r>
            <w:r>
              <w:rPr>
                <w:rFonts w:ascii="宋体" w:hAnsi="宋体"/>
                <w:bCs/>
                <w:color w:val="auto"/>
                <w:sz w:val="21"/>
                <w:szCs w:val="21"/>
              </w:rPr>
              <w:t>．汽车加油加气站应符合《汽车加油加气站设计与施工规范的规定》（</w:t>
            </w:r>
            <w:r>
              <w:rPr>
                <w:rFonts w:ascii="宋体" w:hAnsi="宋体"/>
                <w:bCs/>
                <w:color w:val="auto"/>
                <w:sz w:val="21"/>
                <w:szCs w:val="21"/>
              </w:rPr>
              <w:t>BG50156-2012 2014</w:t>
            </w:r>
            <w:r>
              <w:rPr>
                <w:rFonts w:ascii="宋体" w:hAnsi="宋体"/>
                <w:bCs/>
                <w:color w:val="auto"/>
                <w:sz w:val="21"/>
                <w:szCs w:val="21"/>
              </w:rPr>
              <w:t>版）的规定。</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restar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五</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仓</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库</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建</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lastRenderedPageBreak/>
              <w:t>筑</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要</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求</w:t>
            </w: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lastRenderedPageBreak/>
              <w:t>1.</w:t>
            </w:r>
            <w:r>
              <w:rPr>
                <w:rFonts w:ascii="宋体" w:hAnsi="宋体"/>
                <w:bCs/>
                <w:color w:val="auto"/>
                <w:sz w:val="21"/>
                <w:szCs w:val="21"/>
              </w:rPr>
              <w:t>建筑物经公安消防部门验收合格。</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A</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企业建筑物经玉溪市公安消防支队验收合格，并出具了《玉溪市公安消防</w:t>
            </w:r>
            <w:r>
              <w:rPr>
                <w:rFonts w:ascii="宋体" w:hAnsi="宋体" w:hint="eastAsia"/>
                <w:color w:val="auto"/>
                <w:sz w:val="21"/>
                <w:szCs w:val="21"/>
              </w:rPr>
              <w:lastRenderedPageBreak/>
              <w:t>支队建设工程消防验收意见书》，详见附件</w:t>
            </w:r>
            <w:r>
              <w:rPr>
                <w:rFonts w:ascii="宋体" w:hAnsi="宋体" w:hint="eastAsia"/>
                <w:color w:val="auto"/>
                <w:sz w:val="21"/>
                <w:szCs w:val="21"/>
              </w:rPr>
              <w:t>8</w:t>
            </w:r>
            <w:r>
              <w:rPr>
                <w:rFonts w:ascii="宋体" w:hAnsi="宋体" w:hint="eastAsia"/>
                <w:color w:val="auto"/>
                <w:sz w:val="21"/>
                <w:szCs w:val="21"/>
              </w:rPr>
              <w:t>。</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lastRenderedPageBreak/>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2.</w:t>
            </w:r>
            <w:r>
              <w:rPr>
                <w:rFonts w:ascii="宋体" w:hAnsi="宋体"/>
                <w:bCs/>
                <w:color w:val="auto"/>
                <w:sz w:val="21"/>
                <w:szCs w:val="21"/>
              </w:rPr>
              <w:t>库房耐火等级、层数、占地面积、安全通道和防火间距，甲、乙、丙类液体、堆场的布置和防火间距，可燃、助燃气体油罐的防火间距，液化石油蒸汽油罐的布置和防火间距，易燃、可燃材料的露天、半露天堆场的布置和防火间距，仓库、油罐区、堆场的布置及与铁路、道路的防火间距，应符合《建筑设计防火规范》（</w:t>
            </w:r>
            <w:r>
              <w:rPr>
                <w:rFonts w:ascii="宋体" w:hAnsi="宋体"/>
                <w:bCs/>
                <w:color w:val="auto"/>
                <w:sz w:val="21"/>
                <w:szCs w:val="21"/>
              </w:rPr>
              <w:t>GB50016-2014</w:t>
            </w:r>
            <w:r>
              <w:rPr>
                <w:rFonts w:ascii="宋体" w:hAnsi="宋体"/>
                <w:bCs/>
                <w:color w:val="auto"/>
                <w:sz w:val="21"/>
                <w:szCs w:val="21"/>
              </w:rPr>
              <w:t>）第三、四章的要求。</w:t>
            </w:r>
            <w:r>
              <w:rPr>
                <w:rFonts w:ascii="宋体" w:hAnsi="宋体"/>
                <w:bCs/>
                <w:color w:val="auto"/>
                <w:sz w:val="21"/>
                <w:szCs w:val="21"/>
              </w:rPr>
              <w:t xml:space="preserve"> </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项目建构筑的布置满足《建筑设计防火规范（</w:t>
            </w:r>
            <w:r>
              <w:rPr>
                <w:rFonts w:ascii="宋体" w:hAnsi="宋体" w:hint="eastAsia"/>
                <w:color w:val="auto"/>
                <w:sz w:val="21"/>
                <w:szCs w:val="21"/>
              </w:rPr>
              <w:t>2018</w:t>
            </w:r>
            <w:r>
              <w:rPr>
                <w:rFonts w:ascii="宋体" w:hAnsi="宋体" w:hint="eastAsia"/>
                <w:color w:val="auto"/>
                <w:sz w:val="21"/>
                <w:szCs w:val="21"/>
              </w:rPr>
              <w:t>年版）》（</w:t>
            </w:r>
            <w:r>
              <w:rPr>
                <w:rFonts w:ascii="宋体" w:hAnsi="宋体" w:hint="eastAsia"/>
                <w:color w:val="auto"/>
                <w:sz w:val="21"/>
                <w:szCs w:val="21"/>
              </w:rPr>
              <w:t>GB 50016-2014</w:t>
            </w:r>
            <w:r>
              <w:rPr>
                <w:rFonts w:ascii="宋体" w:hAnsi="宋体" w:hint="eastAsia"/>
                <w:color w:val="auto"/>
                <w:sz w:val="21"/>
                <w:szCs w:val="21"/>
              </w:rPr>
              <w:t>）的要求。</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3.</w:t>
            </w:r>
            <w:r>
              <w:rPr>
                <w:rFonts w:ascii="宋体" w:hAnsi="宋体"/>
                <w:bCs/>
                <w:color w:val="auto"/>
                <w:sz w:val="21"/>
                <w:szCs w:val="21"/>
              </w:rPr>
              <w:t>库房门应为铁质或木质外包铁皮，采用外</w:t>
            </w:r>
            <w:proofErr w:type="gramStart"/>
            <w:r>
              <w:rPr>
                <w:rFonts w:ascii="宋体" w:hAnsi="宋体"/>
                <w:bCs/>
                <w:color w:val="auto"/>
                <w:sz w:val="21"/>
                <w:szCs w:val="21"/>
              </w:rPr>
              <w:t>开式</w:t>
            </w:r>
            <w:proofErr w:type="gramEnd"/>
            <w:r>
              <w:rPr>
                <w:rFonts w:ascii="宋体" w:hAnsi="宋体"/>
                <w:bCs/>
                <w:color w:val="auto"/>
                <w:sz w:val="21"/>
                <w:szCs w:val="21"/>
              </w:rPr>
              <w:t>。设置高侧窗（剧毒物品仓库的窗户应设铁护栏）。</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4.</w:t>
            </w:r>
            <w:r>
              <w:rPr>
                <w:rFonts w:ascii="宋体" w:hAnsi="宋体"/>
                <w:bCs/>
                <w:color w:val="auto"/>
                <w:sz w:val="21"/>
                <w:szCs w:val="21"/>
              </w:rPr>
              <w:t>毒害品、腐蚀性物品库房的耐火等级不低于二级。</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5.</w:t>
            </w:r>
            <w:r>
              <w:rPr>
                <w:rFonts w:ascii="宋体" w:hAnsi="宋体"/>
                <w:bCs/>
                <w:color w:val="auto"/>
                <w:sz w:val="21"/>
                <w:szCs w:val="21"/>
              </w:rPr>
              <w:t>甲、乙类库房内不准设办公室、休息室。设在丙、</w:t>
            </w:r>
            <w:proofErr w:type="gramStart"/>
            <w:r>
              <w:rPr>
                <w:rFonts w:ascii="宋体" w:hAnsi="宋体"/>
                <w:bCs/>
                <w:color w:val="auto"/>
                <w:sz w:val="21"/>
                <w:szCs w:val="21"/>
              </w:rPr>
              <w:t>丁类库房</w:t>
            </w:r>
            <w:proofErr w:type="gramEnd"/>
            <w:r>
              <w:rPr>
                <w:rFonts w:ascii="宋体" w:hAnsi="宋体"/>
                <w:bCs/>
                <w:color w:val="auto"/>
                <w:sz w:val="21"/>
                <w:szCs w:val="21"/>
              </w:rPr>
              <w:t>内的办公室、休息室，应采用耐火极限不低于</w:t>
            </w:r>
            <w:r>
              <w:rPr>
                <w:rFonts w:ascii="宋体" w:hAnsi="宋体"/>
                <w:bCs/>
                <w:color w:val="auto"/>
                <w:sz w:val="21"/>
                <w:szCs w:val="21"/>
              </w:rPr>
              <w:t>2.5h</w:t>
            </w:r>
            <w:r>
              <w:rPr>
                <w:rFonts w:ascii="宋体" w:hAnsi="宋体"/>
                <w:bCs/>
                <w:color w:val="auto"/>
                <w:sz w:val="21"/>
                <w:szCs w:val="21"/>
              </w:rPr>
              <w:t>的不燃烧隔墙和耐火极限不低于</w:t>
            </w:r>
            <w:r>
              <w:rPr>
                <w:rFonts w:ascii="宋体" w:hAnsi="宋体"/>
                <w:bCs/>
                <w:color w:val="auto"/>
                <w:sz w:val="21"/>
                <w:szCs w:val="21"/>
              </w:rPr>
              <w:t>1h</w:t>
            </w:r>
            <w:r>
              <w:rPr>
                <w:rFonts w:ascii="宋体" w:hAnsi="宋体"/>
                <w:bCs/>
                <w:color w:val="auto"/>
                <w:sz w:val="21"/>
                <w:szCs w:val="21"/>
              </w:rPr>
              <w:t>的楼板分隔开，其出口应直通室外或疏散通道。</w:t>
            </w:r>
            <w:r>
              <w:rPr>
                <w:rFonts w:ascii="宋体" w:hAnsi="宋体"/>
                <w:bCs/>
                <w:color w:val="auto"/>
                <w:sz w:val="21"/>
                <w:szCs w:val="21"/>
              </w:rPr>
              <w:t xml:space="preserve"> </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充装厂房内未设置办公室</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6.</w:t>
            </w:r>
            <w:r>
              <w:rPr>
                <w:rFonts w:ascii="宋体" w:hAnsi="宋体"/>
                <w:bCs/>
                <w:color w:val="auto"/>
                <w:sz w:val="21"/>
                <w:szCs w:val="21"/>
              </w:rPr>
              <w:t>对于易产生粉尘、</w:t>
            </w:r>
            <w:proofErr w:type="gramStart"/>
            <w:r>
              <w:rPr>
                <w:rFonts w:ascii="宋体" w:hAnsi="宋体"/>
                <w:bCs/>
                <w:color w:val="auto"/>
                <w:sz w:val="21"/>
                <w:szCs w:val="21"/>
              </w:rPr>
              <w:t>蒸气</w:t>
            </w:r>
            <w:proofErr w:type="gramEnd"/>
            <w:r>
              <w:rPr>
                <w:rFonts w:ascii="宋体" w:hAnsi="宋体"/>
                <w:bCs/>
                <w:color w:val="auto"/>
                <w:sz w:val="21"/>
                <w:szCs w:val="21"/>
              </w:rPr>
              <w:t>、腐蚀性气体的库房，应有防护措施。剧毒物品的库房应有机械通风排毒设备。</w:t>
            </w:r>
            <w:r>
              <w:rPr>
                <w:rFonts w:ascii="宋体" w:hAnsi="宋体"/>
                <w:bCs/>
                <w:color w:val="auto"/>
                <w:sz w:val="21"/>
                <w:szCs w:val="21"/>
              </w:rPr>
              <w:t xml:space="preserve"> </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7.</w:t>
            </w:r>
            <w:r>
              <w:rPr>
                <w:rFonts w:ascii="宋体" w:hAnsi="宋体"/>
                <w:bCs/>
                <w:color w:val="auto"/>
                <w:sz w:val="21"/>
                <w:szCs w:val="21"/>
              </w:rPr>
              <w:t>库房的采暖、通风和空气调节应符合《建筑设计防火规范》（</w:t>
            </w:r>
            <w:r>
              <w:rPr>
                <w:rFonts w:ascii="宋体" w:hAnsi="宋体"/>
                <w:bCs/>
                <w:color w:val="auto"/>
                <w:sz w:val="21"/>
                <w:szCs w:val="21"/>
              </w:rPr>
              <w:t>GB50016-2014</w:t>
            </w:r>
            <w:r>
              <w:rPr>
                <w:rFonts w:ascii="宋体" w:hAnsi="宋体"/>
                <w:bCs/>
                <w:color w:val="auto"/>
                <w:sz w:val="21"/>
                <w:szCs w:val="21"/>
              </w:rPr>
              <w:t>）第十章的要求。</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充装厂房</w:t>
            </w:r>
            <w:r>
              <w:rPr>
                <w:rFonts w:ascii="宋体" w:hAnsi="宋体"/>
                <w:color w:val="auto"/>
                <w:sz w:val="21"/>
                <w:szCs w:val="21"/>
              </w:rPr>
              <w:t>采用自然通风</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8.</w:t>
            </w:r>
            <w:r>
              <w:rPr>
                <w:rFonts w:ascii="宋体" w:hAnsi="宋体"/>
                <w:bCs/>
                <w:color w:val="auto"/>
                <w:sz w:val="21"/>
                <w:szCs w:val="21"/>
              </w:rPr>
              <w:t>库房采暖应采用水暖，不得使用</w:t>
            </w:r>
            <w:proofErr w:type="gramStart"/>
            <w:r>
              <w:rPr>
                <w:rFonts w:ascii="宋体" w:hAnsi="宋体"/>
                <w:bCs/>
                <w:color w:val="auto"/>
                <w:sz w:val="21"/>
                <w:szCs w:val="21"/>
              </w:rPr>
              <w:t>蒸气</w:t>
            </w:r>
            <w:proofErr w:type="gramEnd"/>
            <w:r>
              <w:rPr>
                <w:rFonts w:ascii="宋体" w:hAnsi="宋体"/>
                <w:bCs/>
                <w:color w:val="auto"/>
                <w:sz w:val="21"/>
                <w:szCs w:val="21"/>
              </w:rPr>
              <w:t>采暖和机械采暖，其散热器、供暖管道与储存物品的距离不小于</w:t>
            </w:r>
            <w:r>
              <w:rPr>
                <w:rFonts w:ascii="宋体" w:hAnsi="宋体"/>
                <w:bCs/>
                <w:color w:val="auto"/>
                <w:sz w:val="21"/>
                <w:szCs w:val="21"/>
              </w:rPr>
              <w:t>0.3m</w:t>
            </w:r>
            <w:r>
              <w:rPr>
                <w:rFonts w:ascii="宋体" w:hAnsi="宋体"/>
                <w:bCs/>
                <w:color w:val="auto"/>
                <w:sz w:val="21"/>
                <w:szCs w:val="21"/>
              </w:rPr>
              <w:t>。采暖管道和设备的保温材料应采用非燃烧材料。</w:t>
            </w:r>
            <w:r>
              <w:rPr>
                <w:rFonts w:ascii="宋体" w:hAnsi="宋体"/>
                <w:bCs/>
                <w:color w:val="auto"/>
                <w:sz w:val="21"/>
                <w:szCs w:val="21"/>
              </w:rPr>
              <w:t xml:space="preserve"> </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rPr>
                <w:rFonts w:ascii="宋体" w:hAnsi="宋体"/>
                <w:bCs/>
                <w:color w:val="auto"/>
                <w:sz w:val="21"/>
                <w:szCs w:val="21"/>
              </w:rPr>
            </w:pPr>
            <w:r>
              <w:rPr>
                <w:rFonts w:ascii="宋体" w:hAnsi="宋体"/>
                <w:bCs/>
                <w:color w:val="auto"/>
                <w:sz w:val="21"/>
                <w:szCs w:val="21"/>
              </w:rPr>
              <w:t>9.</w:t>
            </w:r>
            <w:r>
              <w:rPr>
                <w:rFonts w:ascii="宋体" w:hAnsi="宋体"/>
                <w:bCs/>
                <w:color w:val="auto"/>
                <w:sz w:val="21"/>
                <w:szCs w:val="21"/>
              </w:rPr>
              <w:t>石油库应符合《石油库设计规范》（</w:t>
            </w:r>
            <w:r>
              <w:rPr>
                <w:rFonts w:ascii="宋体" w:hAnsi="宋体"/>
                <w:bCs/>
                <w:color w:val="auto"/>
                <w:sz w:val="21"/>
                <w:szCs w:val="21"/>
              </w:rPr>
              <w:t>GB50074-2014</w:t>
            </w:r>
            <w:r>
              <w:rPr>
                <w:rFonts w:ascii="宋体" w:hAnsi="宋体"/>
                <w:bCs/>
                <w:color w:val="auto"/>
                <w:sz w:val="21"/>
                <w:szCs w:val="21"/>
              </w:rPr>
              <w:t>）的规定</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未涉及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restar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六</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消</w:t>
            </w:r>
            <w:r>
              <w:rPr>
                <w:rFonts w:ascii="宋体" w:hAnsi="宋体" w:hint="eastAsia"/>
                <w:color w:val="auto"/>
                <w:sz w:val="21"/>
                <w:szCs w:val="21"/>
              </w:rPr>
              <w:t xml:space="preserve">    </w:t>
            </w:r>
            <w:r>
              <w:rPr>
                <w:rFonts w:ascii="宋体" w:hAnsi="宋体" w:hint="eastAsia"/>
                <w:color w:val="auto"/>
                <w:sz w:val="21"/>
                <w:szCs w:val="21"/>
              </w:rPr>
              <w:t>防</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与</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电</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气</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设</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施</w:t>
            </w: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1.</w:t>
            </w:r>
            <w:r>
              <w:rPr>
                <w:rFonts w:ascii="宋体" w:hAnsi="宋体" w:hint="eastAsia"/>
                <w:bCs/>
                <w:color w:val="auto"/>
                <w:sz w:val="21"/>
                <w:szCs w:val="21"/>
              </w:rPr>
              <w:t>仓库的消防给水和灭火设备应符合《建筑设计防火规范》（</w:t>
            </w:r>
            <w:r>
              <w:rPr>
                <w:rFonts w:ascii="宋体" w:hAnsi="宋体"/>
                <w:bCs/>
                <w:color w:val="auto"/>
                <w:sz w:val="21"/>
                <w:szCs w:val="21"/>
              </w:rPr>
              <w:t>GB</w:t>
            </w:r>
            <w:r>
              <w:rPr>
                <w:rFonts w:ascii="宋体" w:hAnsi="宋体" w:hint="eastAsia"/>
                <w:bCs/>
                <w:color w:val="auto"/>
                <w:sz w:val="21"/>
                <w:szCs w:val="21"/>
              </w:rPr>
              <w:t>50016-2014</w:t>
            </w:r>
            <w:r>
              <w:rPr>
                <w:rFonts w:ascii="宋体" w:hAnsi="宋体" w:hint="eastAsia"/>
                <w:bCs/>
                <w:color w:val="auto"/>
                <w:sz w:val="21"/>
                <w:szCs w:val="21"/>
              </w:rPr>
              <w:t>）第八章的规定。</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消防灭火设备符合要求</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2.</w:t>
            </w:r>
            <w:r>
              <w:rPr>
                <w:rFonts w:ascii="宋体" w:hAnsi="宋体" w:hint="eastAsia"/>
                <w:bCs/>
                <w:color w:val="auto"/>
                <w:sz w:val="21"/>
                <w:szCs w:val="21"/>
              </w:rPr>
              <w:t>仓库的消防设施、器材有专人管理。消防器材应设置在明显和便于取用的地点，周围不准存放其它物品。</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仓库的消防设施、器材有专人管理。消防器材设置在明显和便于取用的地点，周围没有存放其它物品</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3.</w:t>
            </w:r>
            <w:r>
              <w:rPr>
                <w:rFonts w:ascii="宋体" w:hAnsi="宋体" w:hint="eastAsia"/>
                <w:bCs/>
                <w:color w:val="auto"/>
                <w:sz w:val="21"/>
                <w:szCs w:val="21"/>
              </w:rPr>
              <w:t>危险化学品仓库</w:t>
            </w:r>
            <w:r>
              <w:rPr>
                <w:rFonts w:ascii="宋体" w:hAnsi="宋体"/>
                <w:bCs/>
                <w:color w:val="auto"/>
                <w:sz w:val="21"/>
                <w:szCs w:val="21"/>
              </w:rPr>
              <w:t>有报警装置，有</w:t>
            </w:r>
            <w:proofErr w:type="gramStart"/>
            <w:r>
              <w:rPr>
                <w:rFonts w:ascii="宋体" w:hAnsi="宋体"/>
                <w:bCs/>
                <w:color w:val="auto"/>
                <w:sz w:val="21"/>
                <w:szCs w:val="21"/>
              </w:rPr>
              <w:t>供对外</w:t>
            </w:r>
            <w:proofErr w:type="gramEnd"/>
            <w:r>
              <w:rPr>
                <w:rFonts w:ascii="宋体" w:hAnsi="宋体"/>
                <w:bCs/>
                <w:color w:val="auto"/>
                <w:sz w:val="21"/>
                <w:szCs w:val="21"/>
              </w:rPr>
              <w:t>报警、联络的通讯设备。</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项目</w:t>
            </w:r>
            <w:r>
              <w:rPr>
                <w:rFonts w:ascii="宋体" w:hAnsi="宋体"/>
                <w:color w:val="auto"/>
                <w:sz w:val="21"/>
                <w:szCs w:val="21"/>
              </w:rPr>
              <w:t>区域设置对外联络的电话</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4.</w:t>
            </w:r>
            <w:r>
              <w:rPr>
                <w:rFonts w:ascii="宋体" w:hAnsi="宋体" w:hint="eastAsia"/>
                <w:bCs/>
                <w:color w:val="auto"/>
                <w:sz w:val="21"/>
                <w:szCs w:val="21"/>
              </w:rPr>
              <w:t>仓库</w:t>
            </w:r>
            <w:r>
              <w:rPr>
                <w:rFonts w:ascii="宋体" w:hAnsi="宋体"/>
                <w:bCs/>
                <w:color w:val="auto"/>
                <w:sz w:val="21"/>
                <w:szCs w:val="21"/>
              </w:rPr>
              <w:t>应设置醒目的防火、禁止吸烟和动用明火标志。</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仓库设置醒目的防火、禁止吸烟和动用明火标志</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5.</w:t>
            </w:r>
            <w:r>
              <w:rPr>
                <w:rFonts w:ascii="宋体" w:hAnsi="宋体"/>
                <w:bCs/>
                <w:color w:val="auto"/>
                <w:sz w:val="21"/>
                <w:szCs w:val="21"/>
              </w:rPr>
              <w:t>仓库的电气设备应符合《建筑设计防火规范》（</w:t>
            </w:r>
            <w:r>
              <w:rPr>
                <w:rFonts w:ascii="宋体" w:hAnsi="宋体"/>
                <w:bCs/>
                <w:color w:val="auto"/>
                <w:sz w:val="21"/>
                <w:szCs w:val="21"/>
              </w:rPr>
              <w:t>GB50016-2014</w:t>
            </w:r>
            <w:r>
              <w:rPr>
                <w:rFonts w:ascii="宋体" w:hAnsi="宋体"/>
                <w:bCs/>
                <w:color w:val="auto"/>
                <w:sz w:val="21"/>
                <w:szCs w:val="21"/>
              </w:rPr>
              <w:t>）第十一章的规定。</w:t>
            </w:r>
            <w:r>
              <w:rPr>
                <w:rFonts w:ascii="宋体" w:hAnsi="宋体"/>
                <w:bCs/>
                <w:color w:val="auto"/>
                <w:sz w:val="21"/>
                <w:szCs w:val="21"/>
              </w:rPr>
              <w:t xml:space="preserve"> </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照明灯具</w:t>
            </w:r>
            <w:r>
              <w:rPr>
                <w:rFonts w:ascii="宋体" w:hAnsi="宋体" w:hint="eastAsia"/>
                <w:color w:val="auto"/>
                <w:sz w:val="21"/>
                <w:szCs w:val="21"/>
              </w:rPr>
              <w:t>、</w:t>
            </w:r>
            <w:r>
              <w:rPr>
                <w:rFonts w:ascii="宋体" w:hAnsi="宋体"/>
                <w:color w:val="auto"/>
                <w:sz w:val="21"/>
                <w:szCs w:val="21"/>
              </w:rPr>
              <w:t>开关</w:t>
            </w:r>
            <w:r>
              <w:rPr>
                <w:rFonts w:ascii="宋体" w:hAnsi="宋体" w:hint="eastAsia"/>
                <w:color w:val="auto"/>
                <w:sz w:val="21"/>
                <w:szCs w:val="21"/>
              </w:rPr>
              <w:t>均</w:t>
            </w:r>
            <w:r>
              <w:rPr>
                <w:rFonts w:ascii="宋体" w:hAnsi="宋体"/>
                <w:color w:val="auto"/>
                <w:sz w:val="21"/>
                <w:szCs w:val="21"/>
              </w:rPr>
              <w:t>为防爆型</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6.</w:t>
            </w:r>
            <w:r>
              <w:rPr>
                <w:rFonts w:ascii="宋体" w:hAnsi="宋体"/>
                <w:bCs/>
                <w:color w:val="auto"/>
                <w:sz w:val="21"/>
                <w:szCs w:val="21"/>
              </w:rPr>
              <w:t>爆炸和火灾危险场所的电气设备应符合《爆炸危险环境电力装置设计规范》</w:t>
            </w:r>
            <w:r>
              <w:rPr>
                <w:rFonts w:ascii="宋体" w:hAnsi="宋体"/>
                <w:bCs/>
                <w:color w:val="auto"/>
                <w:sz w:val="21"/>
                <w:szCs w:val="21"/>
              </w:rPr>
              <w:t>(GB50058-2014)</w:t>
            </w:r>
            <w:r>
              <w:rPr>
                <w:rFonts w:ascii="宋体" w:hAnsi="宋体"/>
                <w:bCs/>
                <w:color w:val="auto"/>
                <w:sz w:val="21"/>
                <w:szCs w:val="21"/>
              </w:rPr>
              <w:t>的规定。</w:t>
            </w:r>
            <w:r>
              <w:rPr>
                <w:rFonts w:ascii="宋体" w:hAnsi="宋体"/>
                <w:bCs/>
                <w:color w:val="auto"/>
                <w:sz w:val="21"/>
                <w:szCs w:val="21"/>
              </w:rPr>
              <w:t xml:space="preserve"> </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充装厂房</w:t>
            </w:r>
            <w:r>
              <w:rPr>
                <w:rFonts w:ascii="宋体" w:hAnsi="宋体"/>
                <w:color w:val="auto"/>
                <w:sz w:val="21"/>
                <w:szCs w:val="21"/>
              </w:rPr>
              <w:t>照明灯具开关为防爆型</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7.</w:t>
            </w:r>
            <w:r>
              <w:rPr>
                <w:rFonts w:ascii="宋体" w:hAnsi="宋体"/>
                <w:bCs/>
                <w:color w:val="auto"/>
                <w:sz w:val="21"/>
                <w:szCs w:val="21"/>
              </w:rPr>
              <w:t>甲、乙类物品库房设置的电瓶车、铲车是防爆型的。</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充装厂房内</w:t>
            </w:r>
            <w:r>
              <w:rPr>
                <w:rFonts w:ascii="宋体" w:hAnsi="宋体"/>
                <w:color w:val="auto"/>
                <w:sz w:val="21"/>
                <w:szCs w:val="21"/>
              </w:rPr>
              <w:t>未</w:t>
            </w:r>
            <w:r>
              <w:rPr>
                <w:rFonts w:asciiTheme="minorEastAsia" w:eastAsiaTheme="minorEastAsia" w:hAnsiTheme="minorEastAsia"/>
                <w:bCs/>
                <w:color w:val="auto"/>
                <w:sz w:val="21"/>
                <w:szCs w:val="21"/>
              </w:rPr>
              <w:t>设置</w:t>
            </w:r>
            <w:r>
              <w:rPr>
                <w:rFonts w:ascii="宋体" w:hAnsi="宋体"/>
                <w:color w:val="auto"/>
                <w:sz w:val="21"/>
                <w:szCs w:val="21"/>
              </w:rPr>
              <w:t>电瓶车、铲车</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8.</w:t>
            </w:r>
            <w:r>
              <w:rPr>
                <w:rFonts w:ascii="宋体" w:hAnsi="宋体"/>
                <w:bCs/>
                <w:color w:val="auto"/>
                <w:sz w:val="21"/>
                <w:szCs w:val="21"/>
              </w:rPr>
              <w:t>库房内不准设置移动式照明灯具，不准设置电炉、电烙铁、电熨斗等电热器具和电视机、电冰箱等家用电器。</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充装厂房内</w:t>
            </w:r>
            <w:r>
              <w:rPr>
                <w:rFonts w:ascii="宋体" w:hAnsi="宋体"/>
                <w:color w:val="auto"/>
                <w:sz w:val="21"/>
                <w:szCs w:val="21"/>
              </w:rPr>
              <w:t>未使用移动式照明灯具、电热器具和家用电器</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9.</w:t>
            </w:r>
            <w:r>
              <w:rPr>
                <w:rFonts w:ascii="宋体" w:hAnsi="宋体"/>
                <w:bCs/>
                <w:color w:val="auto"/>
                <w:sz w:val="21"/>
                <w:szCs w:val="21"/>
              </w:rPr>
              <w:t>散发可燃气体、可燃</w:t>
            </w:r>
            <w:proofErr w:type="gramStart"/>
            <w:r>
              <w:rPr>
                <w:rFonts w:ascii="宋体" w:hAnsi="宋体"/>
                <w:bCs/>
                <w:color w:val="auto"/>
                <w:sz w:val="21"/>
                <w:szCs w:val="21"/>
              </w:rPr>
              <w:t>蒸气</w:t>
            </w:r>
            <w:proofErr w:type="gramEnd"/>
            <w:r>
              <w:rPr>
                <w:rFonts w:ascii="宋体" w:hAnsi="宋体"/>
                <w:bCs/>
                <w:color w:val="auto"/>
                <w:sz w:val="21"/>
                <w:szCs w:val="21"/>
              </w:rPr>
              <w:t>的甲类场所，有可燃气体浓度检漏报警仪。</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不涉及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10.</w:t>
            </w:r>
            <w:r>
              <w:rPr>
                <w:rFonts w:ascii="宋体" w:hAnsi="宋体" w:hint="eastAsia"/>
                <w:bCs/>
                <w:color w:val="auto"/>
                <w:sz w:val="21"/>
                <w:szCs w:val="21"/>
              </w:rPr>
              <w:t>仓库</w:t>
            </w:r>
            <w:r>
              <w:rPr>
                <w:rFonts w:ascii="宋体" w:hAnsi="宋体"/>
                <w:bCs/>
                <w:color w:val="auto"/>
                <w:sz w:val="21"/>
                <w:szCs w:val="21"/>
              </w:rPr>
              <w:t>有符合国家标准《建筑物防雷设计规范》</w:t>
            </w:r>
            <w:r>
              <w:rPr>
                <w:rFonts w:ascii="宋体" w:hAnsi="宋体"/>
                <w:bCs/>
                <w:color w:val="auto"/>
                <w:sz w:val="21"/>
                <w:szCs w:val="21"/>
              </w:rPr>
              <w:t>(GB50057-2010)</w:t>
            </w:r>
            <w:r>
              <w:rPr>
                <w:rFonts w:ascii="宋体" w:hAnsi="宋体"/>
                <w:bCs/>
                <w:color w:val="auto"/>
                <w:sz w:val="21"/>
                <w:szCs w:val="21"/>
              </w:rPr>
              <w:t>规定的防雷装置。</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充装厂房的防雷设施设置符合要求，并于</w:t>
            </w:r>
            <w:r>
              <w:rPr>
                <w:rFonts w:ascii="宋体" w:hAnsi="宋体" w:hint="eastAsia"/>
                <w:color w:val="auto"/>
                <w:sz w:val="21"/>
                <w:szCs w:val="21"/>
              </w:rPr>
              <w:t>2025</w:t>
            </w:r>
            <w:r>
              <w:rPr>
                <w:rFonts w:ascii="宋体" w:hAnsi="宋体" w:hint="eastAsia"/>
                <w:color w:val="auto"/>
                <w:sz w:val="21"/>
                <w:szCs w:val="21"/>
              </w:rPr>
              <w:t>年</w:t>
            </w:r>
            <w:r>
              <w:rPr>
                <w:rFonts w:ascii="宋体" w:hAnsi="宋体" w:hint="eastAsia"/>
                <w:color w:val="auto"/>
                <w:sz w:val="21"/>
                <w:szCs w:val="21"/>
              </w:rPr>
              <w:t>03</w:t>
            </w:r>
            <w:r>
              <w:rPr>
                <w:rFonts w:ascii="宋体" w:hAnsi="宋体" w:hint="eastAsia"/>
                <w:color w:val="auto"/>
                <w:sz w:val="21"/>
                <w:szCs w:val="21"/>
              </w:rPr>
              <w:t>月</w:t>
            </w:r>
            <w:r>
              <w:rPr>
                <w:rFonts w:ascii="宋体" w:hAnsi="宋体" w:hint="eastAsia"/>
                <w:color w:val="auto"/>
                <w:sz w:val="21"/>
                <w:szCs w:val="21"/>
              </w:rPr>
              <w:t>4</w:t>
            </w:r>
            <w:r>
              <w:rPr>
                <w:rFonts w:ascii="宋体" w:hAnsi="宋体" w:hint="eastAsia"/>
                <w:color w:val="auto"/>
                <w:sz w:val="21"/>
                <w:szCs w:val="21"/>
              </w:rPr>
              <w:t>日经云南省气象灾害防御技术中心检测合格，详见附件</w:t>
            </w:r>
            <w:r>
              <w:rPr>
                <w:rFonts w:ascii="宋体" w:hAnsi="宋体" w:hint="eastAsia"/>
                <w:color w:val="auto"/>
                <w:sz w:val="21"/>
                <w:szCs w:val="21"/>
              </w:rPr>
              <w:t>9</w:t>
            </w:r>
            <w:r>
              <w:rPr>
                <w:rFonts w:ascii="宋体" w:hAnsi="宋体" w:hint="eastAsia"/>
                <w:color w:val="auto"/>
                <w:sz w:val="21"/>
                <w:szCs w:val="21"/>
              </w:rPr>
              <w:t>。</w:t>
            </w:r>
          </w:p>
        </w:tc>
        <w:tc>
          <w:tcPr>
            <w:tcW w:w="562"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269" w:type="pct"/>
            <w:vMerge/>
            <w:vAlign w:val="center"/>
          </w:tcPr>
          <w:p w:rsidR="0041666A" w:rsidRDefault="0041666A">
            <w:pPr>
              <w:topLinePunct/>
              <w:spacing w:line="240" w:lineRule="auto"/>
              <w:ind w:firstLineChars="0" w:firstLine="0"/>
              <w:jc w:val="left"/>
              <w:rPr>
                <w:rFonts w:ascii="宋体" w:hAnsi="宋体"/>
                <w:color w:val="auto"/>
                <w:sz w:val="21"/>
                <w:szCs w:val="21"/>
              </w:rPr>
            </w:pPr>
          </w:p>
        </w:tc>
        <w:tc>
          <w:tcPr>
            <w:tcW w:w="2833" w:type="pct"/>
            <w:vAlign w:val="center"/>
          </w:tcPr>
          <w:p w:rsidR="0041666A" w:rsidRDefault="0096795A">
            <w:pPr>
              <w:topLinePunct/>
              <w:spacing w:line="240" w:lineRule="auto"/>
              <w:ind w:firstLineChars="0" w:firstLine="0"/>
              <w:jc w:val="left"/>
              <w:rPr>
                <w:rFonts w:ascii="宋体" w:hAnsi="宋体"/>
                <w:bCs/>
                <w:color w:val="auto"/>
                <w:sz w:val="21"/>
                <w:szCs w:val="21"/>
              </w:rPr>
            </w:pPr>
            <w:r>
              <w:rPr>
                <w:rFonts w:ascii="宋体" w:hAnsi="宋体"/>
                <w:bCs/>
                <w:color w:val="auto"/>
                <w:sz w:val="21"/>
                <w:szCs w:val="21"/>
              </w:rPr>
              <w:t>11.</w:t>
            </w:r>
            <w:r>
              <w:rPr>
                <w:rFonts w:ascii="宋体" w:hAnsi="宋体"/>
                <w:bCs/>
                <w:color w:val="auto"/>
                <w:sz w:val="21"/>
                <w:szCs w:val="21"/>
              </w:rPr>
              <w:t>储存甲、乙、丙类物品的油罐、管道及其装卸设施应有符合相应国家标准设计规范规定的防静电措施。</w:t>
            </w:r>
          </w:p>
        </w:tc>
        <w:tc>
          <w:tcPr>
            <w:tcW w:w="235"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color w:val="auto"/>
                <w:sz w:val="21"/>
                <w:szCs w:val="21"/>
              </w:rPr>
              <w:t>B</w:t>
            </w:r>
          </w:p>
        </w:tc>
        <w:tc>
          <w:tcPr>
            <w:tcW w:w="1100" w:type="pct"/>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未</w:t>
            </w:r>
            <w:r>
              <w:rPr>
                <w:rFonts w:ascii="宋体" w:hAnsi="宋体"/>
                <w:color w:val="auto"/>
                <w:sz w:val="21"/>
                <w:szCs w:val="21"/>
              </w:rPr>
              <w:t>涉及</w:t>
            </w:r>
          </w:p>
        </w:tc>
        <w:tc>
          <w:tcPr>
            <w:tcW w:w="562" w:type="pct"/>
            <w:vAlign w:val="center"/>
          </w:tcPr>
          <w:p w:rsidR="0041666A" w:rsidRDefault="0041666A">
            <w:pPr>
              <w:topLinePunct/>
              <w:spacing w:line="240" w:lineRule="auto"/>
              <w:ind w:firstLineChars="0" w:firstLine="0"/>
              <w:jc w:val="left"/>
              <w:rPr>
                <w:rFonts w:ascii="宋体" w:hAnsi="宋体"/>
                <w:color w:val="auto"/>
                <w:sz w:val="21"/>
                <w:szCs w:val="21"/>
              </w:rPr>
            </w:pPr>
          </w:p>
        </w:tc>
      </w:tr>
      <w:tr w:rsidR="0041666A">
        <w:trPr>
          <w:trHeight w:val="454"/>
          <w:jc w:val="center"/>
        </w:trPr>
        <w:tc>
          <w:tcPr>
            <w:tcW w:w="5000" w:type="pct"/>
            <w:gridSpan w:val="5"/>
            <w:vAlign w:val="center"/>
          </w:tcPr>
          <w:p w:rsidR="0041666A" w:rsidRDefault="0096795A">
            <w:pPr>
              <w:tabs>
                <w:tab w:val="left" w:pos="420"/>
              </w:tabs>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注：（</w:t>
            </w:r>
            <w:r>
              <w:rPr>
                <w:rFonts w:ascii="宋体" w:hAnsi="宋体" w:hint="eastAsia"/>
                <w:color w:val="auto"/>
                <w:sz w:val="21"/>
                <w:szCs w:val="21"/>
              </w:rPr>
              <w:t>1</w:t>
            </w:r>
            <w:r>
              <w:rPr>
                <w:rFonts w:ascii="宋体" w:hAnsi="宋体" w:hint="eastAsia"/>
                <w:color w:val="auto"/>
                <w:sz w:val="21"/>
                <w:szCs w:val="21"/>
              </w:rPr>
              <w:t>）类别栏标注“</w:t>
            </w:r>
            <w:r>
              <w:rPr>
                <w:rFonts w:ascii="宋体" w:hAnsi="宋体" w:hint="eastAsia"/>
                <w:color w:val="auto"/>
                <w:sz w:val="21"/>
                <w:szCs w:val="21"/>
              </w:rPr>
              <w:t>A</w:t>
            </w:r>
            <w:r>
              <w:rPr>
                <w:rFonts w:ascii="宋体" w:hAnsi="宋体" w:hint="eastAsia"/>
                <w:color w:val="auto"/>
                <w:sz w:val="21"/>
                <w:szCs w:val="21"/>
              </w:rPr>
              <w:t>”的，否决项；类别栏标注“</w:t>
            </w:r>
            <w:r>
              <w:rPr>
                <w:rFonts w:ascii="宋体" w:hAnsi="宋体" w:hint="eastAsia"/>
                <w:color w:val="auto"/>
                <w:sz w:val="21"/>
                <w:szCs w:val="21"/>
              </w:rPr>
              <w:t>B</w:t>
            </w:r>
            <w:r>
              <w:rPr>
                <w:rFonts w:ascii="宋体" w:hAnsi="宋体" w:hint="eastAsia"/>
                <w:color w:val="auto"/>
                <w:sz w:val="21"/>
                <w:szCs w:val="21"/>
              </w:rPr>
              <w:t>”的，属非否决项。</w:t>
            </w:r>
          </w:p>
          <w:p w:rsidR="0041666A" w:rsidRDefault="0096795A">
            <w:pPr>
              <w:tabs>
                <w:tab w:val="left" w:pos="420"/>
              </w:tabs>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w:t>
            </w:r>
            <w:r>
              <w:rPr>
                <w:rFonts w:ascii="宋体" w:hAnsi="宋体" w:hint="eastAsia"/>
                <w:color w:val="auto"/>
                <w:sz w:val="21"/>
                <w:szCs w:val="21"/>
              </w:rPr>
              <w:t>2</w:t>
            </w:r>
            <w:r>
              <w:rPr>
                <w:rFonts w:ascii="宋体" w:hAnsi="宋体" w:hint="eastAsia"/>
                <w:color w:val="auto"/>
                <w:sz w:val="21"/>
                <w:szCs w:val="21"/>
              </w:rPr>
              <w:t>）符合安全要求的条件是：根据现场实际确定的检查项目，检查结果全部合格。</w:t>
            </w:r>
          </w:p>
          <w:p w:rsidR="0041666A" w:rsidRDefault="0096795A">
            <w:pPr>
              <w:tabs>
                <w:tab w:val="left" w:pos="420"/>
              </w:tabs>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w:t>
            </w:r>
            <w:r>
              <w:rPr>
                <w:rFonts w:ascii="宋体" w:hAnsi="宋体" w:hint="eastAsia"/>
                <w:color w:val="auto"/>
                <w:sz w:val="21"/>
                <w:szCs w:val="21"/>
              </w:rPr>
              <w:t>3</w:t>
            </w:r>
            <w:r>
              <w:rPr>
                <w:rFonts w:ascii="宋体" w:hAnsi="宋体" w:hint="eastAsia"/>
                <w:color w:val="auto"/>
                <w:sz w:val="21"/>
                <w:szCs w:val="21"/>
              </w:rPr>
              <w:t>）基本符合安全要求的条件是：根据现场实际确定的检查项目中，非否决项的检查结果</w:t>
            </w:r>
            <w:r>
              <w:rPr>
                <w:rFonts w:ascii="宋体" w:hAnsi="宋体" w:hint="eastAsia"/>
                <w:color w:val="auto"/>
                <w:sz w:val="21"/>
                <w:szCs w:val="21"/>
              </w:rPr>
              <w:t>5</w:t>
            </w:r>
            <w:r>
              <w:rPr>
                <w:rFonts w:ascii="宋体" w:hAnsi="宋体" w:hint="eastAsia"/>
                <w:color w:val="auto"/>
                <w:sz w:val="21"/>
                <w:szCs w:val="21"/>
              </w:rPr>
              <w:t>项（含</w:t>
            </w:r>
            <w:r>
              <w:rPr>
                <w:rFonts w:ascii="宋体" w:hAnsi="宋体" w:hint="eastAsia"/>
                <w:color w:val="auto"/>
                <w:sz w:val="21"/>
                <w:szCs w:val="21"/>
              </w:rPr>
              <w:t>5</w:t>
            </w:r>
            <w:r>
              <w:rPr>
                <w:rFonts w:ascii="宋体" w:hAnsi="宋体" w:hint="eastAsia"/>
                <w:color w:val="auto"/>
                <w:sz w:val="21"/>
                <w:szCs w:val="21"/>
              </w:rPr>
              <w:t>项）以内不合格，并且不超过实有非否决项总数的</w:t>
            </w:r>
            <w:r>
              <w:rPr>
                <w:rFonts w:ascii="宋体" w:hAnsi="宋体" w:hint="eastAsia"/>
                <w:color w:val="auto"/>
                <w:sz w:val="21"/>
                <w:szCs w:val="21"/>
              </w:rPr>
              <w:t>20%</w:t>
            </w:r>
            <w:r>
              <w:rPr>
                <w:rFonts w:ascii="宋体" w:hAnsi="宋体" w:hint="eastAsia"/>
                <w:color w:val="auto"/>
                <w:sz w:val="21"/>
                <w:szCs w:val="21"/>
              </w:rPr>
              <w:t>。</w:t>
            </w:r>
          </w:p>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w:t>
            </w:r>
            <w:r>
              <w:rPr>
                <w:rFonts w:ascii="宋体" w:hAnsi="宋体" w:hint="eastAsia"/>
                <w:color w:val="auto"/>
                <w:sz w:val="21"/>
                <w:szCs w:val="21"/>
              </w:rPr>
              <w:t>4</w:t>
            </w:r>
            <w:r>
              <w:rPr>
                <w:rFonts w:ascii="宋体" w:hAnsi="宋体" w:hint="eastAsia"/>
                <w:color w:val="auto"/>
                <w:sz w:val="21"/>
                <w:szCs w:val="21"/>
              </w:rPr>
              <w:t>）不符合安全要求的条件是：根据现场实际确定的检查项目中，有</w:t>
            </w:r>
            <w:r>
              <w:rPr>
                <w:rFonts w:ascii="宋体" w:hAnsi="宋体" w:hint="eastAsia"/>
                <w:color w:val="auto"/>
                <w:sz w:val="21"/>
                <w:szCs w:val="21"/>
              </w:rPr>
              <w:t>1</w:t>
            </w:r>
            <w:r>
              <w:rPr>
                <w:rFonts w:ascii="宋体" w:hAnsi="宋体" w:hint="eastAsia"/>
                <w:color w:val="auto"/>
                <w:sz w:val="21"/>
                <w:szCs w:val="21"/>
              </w:rPr>
              <w:t>项否决项不合格，或者非否决项的检查结果超过</w:t>
            </w:r>
            <w:r>
              <w:rPr>
                <w:rFonts w:ascii="宋体" w:hAnsi="宋体" w:hint="eastAsia"/>
                <w:color w:val="auto"/>
                <w:sz w:val="21"/>
                <w:szCs w:val="21"/>
              </w:rPr>
              <w:t>5</w:t>
            </w:r>
            <w:r>
              <w:rPr>
                <w:rFonts w:ascii="宋体" w:hAnsi="宋体" w:hint="eastAsia"/>
                <w:color w:val="auto"/>
                <w:sz w:val="21"/>
                <w:szCs w:val="21"/>
              </w:rPr>
              <w:t>项不合格，或者非否决项的检查结果未超过</w:t>
            </w:r>
            <w:r>
              <w:rPr>
                <w:rFonts w:ascii="宋体" w:hAnsi="宋体" w:hint="eastAsia"/>
                <w:color w:val="auto"/>
                <w:sz w:val="21"/>
                <w:szCs w:val="21"/>
              </w:rPr>
              <w:t>5</w:t>
            </w:r>
            <w:r>
              <w:rPr>
                <w:rFonts w:ascii="宋体" w:hAnsi="宋体" w:hint="eastAsia"/>
                <w:color w:val="auto"/>
                <w:sz w:val="21"/>
                <w:szCs w:val="21"/>
              </w:rPr>
              <w:t>项不合格、但超过实有非否决项总数的</w:t>
            </w:r>
            <w:r>
              <w:rPr>
                <w:rFonts w:ascii="宋体" w:hAnsi="宋体" w:hint="eastAsia"/>
                <w:color w:val="auto"/>
                <w:sz w:val="21"/>
                <w:szCs w:val="21"/>
              </w:rPr>
              <w:t>20%</w:t>
            </w:r>
            <w:r>
              <w:rPr>
                <w:rFonts w:ascii="宋体" w:hAnsi="宋体" w:hint="eastAsia"/>
                <w:color w:val="auto"/>
                <w:sz w:val="21"/>
                <w:szCs w:val="21"/>
              </w:rPr>
              <w:t>。</w:t>
            </w:r>
          </w:p>
        </w:tc>
      </w:tr>
    </w:tbl>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w:t>
      </w:r>
      <w:r>
        <w:rPr>
          <w:rFonts w:ascii="宋体" w:hAnsi="宋体" w:hint="eastAsia"/>
          <w:color w:val="auto"/>
        </w:rPr>
        <w:t>）检查结果</w:t>
      </w:r>
    </w:p>
    <w:p w:rsidR="0041666A" w:rsidRDefault="0096795A">
      <w:pPr>
        <w:topLinePunct/>
        <w:ind w:firstLine="560"/>
        <w:rPr>
          <w:rFonts w:ascii="宋体" w:hAnsi="宋体"/>
          <w:color w:val="auto"/>
        </w:rPr>
      </w:pPr>
      <w:r>
        <w:rPr>
          <w:rFonts w:ascii="宋体" w:hAnsi="宋体" w:hint="eastAsia"/>
          <w:color w:val="auto"/>
        </w:rPr>
        <w:t>通过以上检查表可知，该公司</w:t>
      </w:r>
      <w:r>
        <w:rPr>
          <w:rFonts w:ascii="宋体" w:hAnsi="宋体" w:hint="eastAsia"/>
          <w:color w:val="auto"/>
        </w:rPr>
        <w:t>12</w:t>
      </w:r>
      <w:r>
        <w:rPr>
          <w:rFonts w:ascii="宋体" w:hAnsi="宋体" w:hint="eastAsia"/>
          <w:color w:val="auto"/>
        </w:rPr>
        <w:t>项“</w:t>
      </w:r>
      <w:r>
        <w:rPr>
          <w:rFonts w:ascii="宋体" w:hAnsi="宋体" w:hint="eastAsia"/>
          <w:color w:val="auto"/>
        </w:rPr>
        <w:t>A</w:t>
      </w:r>
      <w:r>
        <w:rPr>
          <w:rFonts w:ascii="宋体" w:hAnsi="宋体" w:hint="eastAsia"/>
          <w:color w:val="auto"/>
        </w:rPr>
        <w:t>”和</w:t>
      </w:r>
      <w:r>
        <w:rPr>
          <w:rFonts w:ascii="宋体" w:hAnsi="宋体" w:hint="eastAsia"/>
          <w:color w:val="auto"/>
        </w:rPr>
        <w:t>15</w:t>
      </w:r>
      <w:r>
        <w:rPr>
          <w:rFonts w:ascii="宋体" w:hAnsi="宋体" w:hint="eastAsia"/>
          <w:color w:val="auto"/>
        </w:rPr>
        <w:t>项“</w:t>
      </w:r>
      <w:r>
        <w:rPr>
          <w:rFonts w:ascii="宋体" w:hAnsi="宋体" w:hint="eastAsia"/>
          <w:color w:val="auto"/>
        </w:rPr>
        <w:t>B</w:t>
      </w:r>
      <w:r>
        <w:rPr>
          <w:rFonts w:ascii="宋体" w:hAnsi="宋体" w:hint="eastAsia"/>
          <w:color w:val="auto"/>
        </w:rPr>
        <w:t>”进行了检查，通过检查核对，该站有</w:t>
      </w:r>
      <w:r>
        <w:rPr>
          <w:rFonts w:ascii="宋体" w:hAnsi="宋体" w:hint="eastAsia"/>
          <w:color w:val="auto"/>
        </w:rPr>
        <w:t>10</w:t>
      </w:r>
      <w:r>
        <w:rPr>
          <w:rFonts w:ascii="宋体" w:hAnsi="宋体" w:hint="eastAsia"/>
          <w:color w:val="auto"/>
        </w:rPr>
        <w:t>项“</w:t>
      </w:r>
      <w:r>
        <w:rPr>
          <w:rFonts w:ascii="宋体" w:hAnsi="宋体" w:hint="eastAsia"/>
          <w:color w:val="auto"/>
        </w:rPr>
        <w:t>A</w:t>
      </w:r>
      <w:r>
        <w:rPr>
          <w:rFonts w:ascii="宋体" w:hAnsi="宋体" w:hint="eastAsia"/>
          <w:color w:val="auto"/>
        </w:rPr>
        <w:t>”项</w:t>
      </w:r>
      <w:r>
        <w:rPr>
          <w:rFonts w:ascii="宋体" w:hAnsi="宋体" w:hint="eastAsia"/>
          <w:color w:val="auto"/>
        </w:rPr>
        <w:t>10</w:t>
      </w:r>
      <w:r>
        <w:rPr>
          <w:rFonts w:ascii="宋体" w:hAnsi="宋体" w:hint="eastAsia"/>
          <w:color w:val="auto"/>
        </w:rPr>
        <w:t>项全部符合；</w:t>
      </w:r>
      <w:r>
        <w:rPr>
          <w:rFonts w:ascii="宋体" w:hAnsi="宋体" w:hint="eastAsia"/>
          <w:color w:val="auto"/>
        </w:rPr>
        <w:t>15</w:t>
      </w:r>
      <w:r>
        <w:rPr>
          <w:rFonts w:ascii="宋体" w:hAnsi="宋体" w:hint="eastAsia"/>
          <w:color w:val="auto"/>
        </w:rPr>
        <w:t>项“</w:t>
      </w:r>
      <w:r>
        <w:rPr>
          <w:rFonts w:ascii="宋体" w:hAnsi="宋体" w:hint="eastAsia"/>
          <w:color w:val="auto"/>
        </w:rPr>
        <w:t>B</w:t>
      </w:r>
      <w:r>
        <w:rPr>
          <w:rFonts w:ascii="宋体" w:hAnsi="宋体" w:hint="eastAsia"/>
          <w:color w:val="auto"/>
        </w:rPr>
        <w:t>”项全部合格。结果为：合格。</w:t>
      </w:r>
    </w:p>
    <w:p w:rsidR="0041666A" w:rsidRDefault="0096795A">
      <w:pPr>
        <w:ind w:firstLine="562"/>
        <w:outlineLvl w:val="2"/>
        <w:rPr>
          <w:rFonts w:ascii="宋体" w:hAnsi="宋体"/>
          <w:b/>
          <w:bCs/>
          <w:color w:val="auto"/>
          <w:szCs w:val="28"/>
        </w:rPr>
      </w:pPr>
      <w:r>
        <w:rPr>
          <w:rFonts w:ascii="宋体" w:hAnsi="宋体" w:hint="eastAsia"/>
          <w:b/>
          <w:bCs/>
          <w:color w:val="auto"/>
          <w:szCs w:val="28"/>
        </w:rPr>
        <w:t>6.3.</w:t>
      </w:r>
      <w:r>
        <w:rPr>
          <w:rFonts w:ascii="宋体" w:hAnsi="宋体"/>
          <w:b/>
          <w:bCs/>
          <w:color w:val="auto"/>
          <w:szCs w:val="28"/>
        </w:rPr>
        <w:t xml:space="preserve">2 </w:t>
      </w:r>
      <w:r>
        <w:rPr>
          <w:rFonts w:ascii="宋体" w:hAnsi="宋体" w:hint="eastAsia"/>
          <w:b/>
          <w:bCs/>
          <w:color w:val="auto"/>
          <w:szCs w:val="28"/>
        </w:rPr>
        <w:t>危险化学品经营单位安全评价现场检查表</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w:t>
      </w:r>
      <w:r>
        <w:rPr>
          <w:rFonts w:ascii="宋体" w:hAnsi="宋体" w:hint="eastAsia"/>
          <w:color w:val="auto"/>
        </w:rPr>
        <w:t>）危险化学品经营申请条件安全检查表</w:t>
      </w:r>
    </w:p>
    <w:p w:rsidR="0041666A" w:rsidRDefault="0096795A">
      <w:pPr>
        <w:topLinePunct/>
        <w:ind w:firstLine="560"/>
        <w:rPr>
          <w:rFonts w:ascii="宋体" w:hAnsi="宋体"/>
          <w:color w:val="auto"/>
        </w:rPr>
      </w:pPr>
      <w:r>
        <w:rPr>
          <w:rFonts w:ascii="宋体" w:hAnsi="宋体" w:hint="eastAsia"/>
          <w:color w:val="auto"/>
        </w:rPr>
        <w:t>根据《危险化学品经营许可证管理办法》（原国家安全生产监督管理总局第</w:t>
      </w:r>
      <w:r>
        <w:rPr>
          <w:rFonts w:ascii="宋体" w:hAnsi="宋体" w:hint="eastAsia"/>
          <w:color w:val="auto"/>
        </w:rPr>
        <w:t>55</w:t>
      </w:r>
      <w:r>
        <w:rPr>
          <w:rFonts w:ascii="宋体" w:hAnsi="宋体" w:hint="eastAsia"/>
          <w:color w:val="auto"/>
        </w:rPr>
        <w:t>号令，第</w:t>
      </w:r>
      <w:r>
        <w:rPr>
          <w:rFonts w:ascii="宋体" w:hAnsi="宋体" w:hint="eastAsia"/>
          <w:color w:val="auto"/>
        </w:rPr>
        <w:t>79</w:t>
      </w:r>
      <w:r>
        <w:rPr>
          <w:rFonts w:ascii="宋体" w:hAnsi="宋体" w:hint="eastAsia"/>
          <w:color w:val="auto"/>
        </w:rPr>
        <w:t>号令修订）进行检查，检查过程见表</w:t>
      </w:r>
      <w:r>
        <w:rPr>
          <w:rFonts w:ascii="宋体" w:hAnsi="宋体" w:hint="eastAsia"/>
          <w:color w:val="auto"/>
        </w:rPr>
        <w:t>6-4</w:t>
      </w:r>
      <w:r>
        <w:rPr>
          <w:rFonts w:ascii="宋体" w:hAnsi="宋体" w:hint="eastAsia"/>
          <w:color w:val="auto"/>
        </w:rPr>
        <w:t>：</w:t>
      </w:r>
    </w:p>
    <w:p w:rsidR="0041666A" w:rsidRDefault="0096795A">
      <w:pPr>
        <w:ind w:firstLineChars="0" w:firstLine="0"/>
        <w:jc w:val="center"/>
        <w:rPr>
          <w:rFonts w:ascii="宋体" w:hAnsi="宋体"/>
          <w:color w:val="auto"/>
        </w:rPr>
      </w:pPr>
      <w:r>
        <w:rPr>
          <w:rFonts w:ascii="宋体" w:hAnsi="宋体" w:hint="eastAsia"/>
          <w:color w:val="auto"/>
        </w:rPr>
        <w:t>表</w:t>
      </w:r>
      <w:r>
        <w:rPr>
          <w:rFonts w:ascii="宋体" w:hAnsi="宋体" w:hint="eastAsia"/>
          <w:color w:val="auto"/>
        </w:rPr>
        <w:t>6-4</w:t>
      </w:r>
      <w:r>
        <w:rPr>
          <w:rFonts w:ascii="宋体" w:hAnsi="宋体"/>
          <w:color w:val="auto"/>
        </w:rPr>
        <w:t xml:space="preserve">  </w:t>
      </w:r>
      <w:r>
        <w:rPr>
          <w:rFonts w:ascii="宋体" w:hAnsi="宋体" w:hint="eastAsia"/>
          <w:color w:val="auto"/>
        </w:rPr>
        <w:t>危险化学品经营申请条件安全检查表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4259"/>
        <w:gridCol w:w="1984"/>
        <w:gridCol w:w="1418"/>
        <w:gridCol w:w="707"/>
      </w:tblGrid>
      <w:tr w:rsidR="0041666A">
        <w:trPr>
          <w:trHeight w:val="454"/>
          <w:tblHeader/>
          <w:jc w:val="center"/>
        </w:trPr>
        <w:tc>
          <w:tcPr>
            <w:tcW w:w="704" w:type="dxa"/>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序号</w:t>
            </w:r>
          </w:p>
        </w:tc>
        <w:tc>
          <w:tcPr>
            <w:tcW w:w="4259" w:type="dxa"/>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检</w:t>
            </w:r>
            <w:r>
              <w:rPr>
                <w:rFonts w:ascii="宋体" w:hAnsi="宋体"/>
                <w:b/>
                <w:color w:val="auto"/>
                <w:sz w:val="21"/>
                <w:szCs w:val="21"/>
              </w:rPr>
              <w:t xml:space="preserve">  </w:t>
            </w:r>
            <w:r>
              <w:rPr>
                <w:rFonts w:ascii="宋体" w:hAnsi="宋体"/>
                <w:b/>
                <w:color w:val="auto"/>
                <w:sz w:val="21"/>
                <w:szCs w:val="21"/>
              </w:rPr>
              <w:t>查</w:t>
            </w:r>
            <w:r>
              <w:rPr>
                <w:rFonts w:ascii="宋体" w:hAnsi="宋体"/>
                <w:b/>
                <w:color w:val="auto"/>
                <w:sz w:val="21"/>
                <w:szCs w:val="21"/>
              </w:rPr>
              <w:t xml:space="preserve">  </w:t>
            </w:r>
            <w:r>
              <w:rPr>
                <w:rFonts w:ascii="宋体" w:hAnsi="宋体"/>
                <w:b/>
                <w:color w:val="auto"/>
                <w:sz w:val="21"/>
                <w:szCs w:val="21"/>
              </w:rPr>
              <w:t>内</w:t>
            </w:r>
            <w:r>
              <w:rPr>
                <w:rFonts w:ascii="宋体" w:hAnsi="宋体"/>
                <w:b/>
                <w:color w:val="auto"/>
                <w:sz w:val="21"/>
                <w:szCs w:val="21"/>
              </w:rPr>
              <w:t xml:space="preserve">  </w:t>
            </w:r>
            <w:r>
              <w:rPr>
                <w:rFonts w:ascii="宋体" w:hAnsi="宋体"/>
                <w:b/>
                <w:color w:val="auto"/>
                <w:sz w:val="21"/>
                <w:szCs w:val="21"/>
              </w:rPr>
              <w:t>容</w:t>
            </w:r>
          </w:p>
        </w:tc>
        <w:tc>
          <w:tcPr>
            <w:tcW w:w="1984" w:type="dxa"/>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依据标准</w:t>
            </w:r>
          </w:p>
        </w:tc>
        <w:tc>
          <w:tcPr>
            <w:tcW w:w="1418" w:type="dxa"/>
            <w:vAlign w:val="center"/>
          </w:tcPr>
          <w:p w:rsidR="0041666A" w:rsidRDefault="0096795A">
            <w:pPr>
              <w:topLinePunct/>
              <w:spacing w:line="240" w:lineRule="auto"/>
              <w:ind w:firstLineChars="0" w:firstLine="0"/>
              <w:jc w:val="center"/>
              <w:rPr>
                <w:rFonts w:ascii="宋体" w:hAnsi="宋体"/>
                <w:b/>
                <w:bCs/>
                <w:color w:val="auto"/>
                <w:sz w:val="21"/>
                <w:szCs w:val="21"/>
              </w:rPr>
            </w:pPr>
            <w:r>
              <w:rPr>
                <w:rFonts w:ascii="宋体" w:hAnsi="宋体"/>
                <w:b/>
                <w:bCs/>
                <w:color w:val="auto"/>
                <w:sz w:val="21"/>
                <w:szCs w:val="21"/>
              </w:rPr>
              <w:t>检查记录</w:t>
            </w:r>
          </w:p>
        </w:tc>
        <w:tc>
          <w:tcPr>
            <w:tcW w:w="707" w:type="dxa"/>
            <w:vAlign w:val="center"/>
          </w:tcPr>
          <w:p w:rsidR="0041666A" w:rsidRDefault="0096795A">
            <w:pPr>
              <w:topLinePunct/>
              <w:spacing w:line="240" w:lineRule="auto"/>
              <w:ind w:firstLineChars="0" w:firstLine="0"/>
              <w:jc w:val="center"/>
              <w:rPr>
                <w:rFonts w:ascii="宋体" w:hAnsi="宋体"/>
                <w:b/>
                <w:color w:val="auto"/>
                <w:sz w:val="21"/>
                <w:szCs w:val="21"/>
              </w:rPr>
            </w:pPr>
            <w:r>
              <w:rPr>
                <w:rFonts w:ascii="宋体" w:hAnsi="宋体"/>
                <w:b/>
                <w:color w:val="auto"/>
                <w:sz w:val="21"/>
                <w:szCs w:val="21"/>
              </w:rPr>
              <w:t>结论</w:t>
            </w:r>
          </w:p>
        </w:tc>
      </w:tr>
      <w:tr w:rsidR="0041666A">
        <w:trPr>
          <w:trHeight w:val="454"/>
          <w:jc w:val="center"/>
        </w:trPr>
        <w:tc>
          <w:tcPr>
            <w:tcW w:w="704" w:type="dxa"/>
            <w:vAlign w:val="center"/>
          </w:tcPr>
          <w:p w:rsidR="0041666A" w:rsidRDefault="0096795A">
            <w:pPr>
              <w:topLinePunct/>
              <w:spacing w:after="120" w:line="240" w:lineRule="auto"/>
              <w:ind w:firstLineChars="0" w:firstLine="0"/>
              <w:jc w:val="center"/>
              <w:rPr>
                <w:rFonts w:ascii="宋体" w:hAnsi="宋体"/>
                <w:color w:val="auto"/>
                <w:sz w:val="21"/>
                <w:szCs w:val="21"/>
              </w:rPr>
            </w:pPr>
            <w:r>
              <w:rPr>
                <w:rFonts w:ascii="宋体" w:hAnsi="宋体" w:hint="eastAsia"/>
                <w:color w:val="auto"/>
                <w:sz w:val="21"/>
                <w:szCs w:val="21"/>
              </w:rPr>
              <w:t>1</w:t>
            </w:r>
          </w:p>
        </w:tc>
        <w:tc>
          <w:tcPr>
            <w:tcW w:w="4259" w:type="dxa"/>
            <w:vAlign w:val="center"/>
          </w:tcPr>
          <w:p w:rsidR="0041666A" w:rsidRDefault="0096795A">
            <w:pPr>
              <w:topLinePunct/>
              <w:spacing w:after="120" w:line="240" w:lineRule="auto"/>
              <w:ind w:firstLineChars="0" w:firstLine="0"/>
              <w:jc w:val="left"/>
              <w:rPr>
                <w:rFonts w:ascii="宋体" w:hAnsi="宋体"/>
                <w:color w:val="auto"/>
                <w:sz w:val="21"/>
                <w:szCs w:val="21"/>
              </w:rPr>
            </w:pPr>
            <w:r>
              <w:rPr>
                <w:rFonts w:ascii="宋体" w:hAnsi="宋体" w:hint="eastAsia"/>
                <w:color w:val="auto"/>
                <w:sz w:val="21"/>
                <w:szCs w:val="21"/>
              </w:rPr>
              <w:t>经营和储存场所、设施、建筑物符合《建筑设计防火规范》（</w:t>
            </w:r>
            <w:r>
              <w:rPr>
                <w:rFonts w:ascii="宋体" w:hAnsi="宋体" w:hint="eastAsia"/>
                <w:color w:val="auto"/>
                <w:sz w:val="21"/>
                <w:szCs w:val="21"/>
              </w:rPr>
              <w:t>GB50016</w:t>
            </w:r>
            <w:r>
              <w:rPr>
                <w:rFonts w:ascii="宋体" w:hAnsi="宋体" w:hint="eastAsia"/>
                <w:color w:val="auto"/>
                <w:sz w:val="21"/>
                <w:szCs w:val="21"/>
              </w:rPr>
              <w:t>）、《石油化工企业设计防火规范》（</w:t>
            </w:r>
            <w:r>
              <w:rPr>
                <w:rFonts w:ascii="宋体" w:hAnsi="宋体" w:hint="eastAsia"/>
                <w:color w:val="auto"/>
                <w:sz w:val="21"/>
                <w:szCs w:val="21"/>
              </w:rPr>
              <w:t>GB50160</w:t>
            </w:r>
            <w:r>
              <w:rPr>
                <w:rFonts w:ascii="宋体" w:hAnsi="宋体" w:hint="eastAsia"/>
                <w:color w:val="auto"/>
                <w:sz w:val="21"/>
                <w:szCs w:val="21"/>
              </w:rPr>
              <w:t>）、《汽车加油加气站设计与施工规范》（</w:t>
            </w:r>
            <w:r>
              <w:rPr>
                <w:rFonts w:ascii="宋体" w:hAnsi="宋体" w:hint="eastAsia"/>
                <w:color w:val="auto"/>
                <w:sz w:val="21"/>
                <w:szCs w:val="21"/>
              </w:rPr>
              <w:t>GB50156</w:t>
            </w:r>
            <w:r>
              <w:rPr>
                <w:rFonts w:ascii="宋体" w:hAnsi="宋体" w:hint="eastAsia"/>
                <w:color w:val="auto"/>
                <w:sz w:val="21"/>
                <w:szCs w:val="21"/>
              </w:rPr>
              <w:t>）、《石油库设计规范》（</w:t>
            </w:r>
            <w:r>
              <w:rPr>
                <w:rFonts w:ascii="宋体" w:hAnsi="宋体" w:hint="eastAsia"/>
                <w:color w:val="auto"/>
                <w:sz w:val="21"/>
                <w:szCs w:val="21"/>
              </w:rPr>
              <w:t>GB50074</w:t>
            </w:r>
            <w:r>
              <w:rPr>
                <w:rFonts w:ascii="宋体" w:hAnsi="宋体" w:hint="eastAsia"/>
                <w:color w:val="auto"/>
                <w:sz w:val="21"/>
                <w:szCs w:val="21"/>
              </w:rPr>
              <w:t>）等相关国家标准、</w:t>
            </w:r>
            <w:hyperlink r:id="rId61" w:tgtFrame="_blank" w:history="1">
              <w:r>
                <w:rPr>
                  <w:rFonts w:ascii="宋体" w:hAnsi="宋体" w:hint="eastAsia"/>
                  <w:color w:val="auto"/>
                  <w:sz w:val="21"/>
                  <w:szCs w:val="21"/>
                </w:rPr>
                <w:t>行业标准</w:t>
              </w:r>
            </w:hyperlink>
            <w:r>
              <w:rPr>
                <w:rFonts w:ascii="宋体" w:hAnsi="宋体" w:hint="eastAsia"/>
                <w:color w:val="auto"/>
                <w:sz w:val="21"/>
                <w:szCs w:val="21"/>
              </w:rPr>
              <w:t>的规定；</w:t>
            </w:r>
          </w:p>
        </w:tc>
        <w:tc>
          <w:tcPr>
            <w:tcW w:w="1984" w:type="dxa"/>
            <w:vAlign w:val="center"/>
          </w:tcPr>
          <w:p w:rsidR="0041666A" w:rsidRDefault="0096795A">
            <w:pPr>
              <w:topLinePunct/>
              <w:spacing w:line="240" w:lineRule="auto"/>
              <w:ind w:firstLineChars="0" w:firstLine="0"/>
              <w:jc w:val="left"/>
              <w:rPr>
                <w:rFonts w:ascii="宋体" w:hAnsi="宋体"/>
                <w:color w:val="auto"/>
                <w:sz w:val="21"/>
                <w:szCs w:val="21"/>
              </w:rPr>
            </w:pPr>
            <w:bookmarkStart w:id="287" w:name="_Toc12004013"/>
            <w:r>
              <w:rPr>
                <w:rFonts w:ascii="宋体" w:hAnsi="宋体" w:hint="eastAsia"/>
                <w:color w:val="auto"/>
                <w:sz w:val="21"/>
                <w:szCs w:val="21"/>
              </w:rPr>
              <w:t>《危险化学品经营许可证管理办法》</w:t>
            </w:r>
            <w:bookmarkEnd w:id="287"/>
          </w:p>
          <w:p w:rsidR="0041666A" w:rsidRDefault="0096795A">
            <w:pPr>
              <w:topLinePunct/>
              <w:spacing w:line="240" w:lineRule="auto"/>
              <w:ind w:firstLineChars="0" w:firstLine="0"/>
              <w:jc w:val="left"/>
              <w:rPr>
                <w:rFonts w:ascii="宋体" w:hAnsi="宋体"/>
                <w:color w:val="auto"/>
                <w:sz w:val="21"/>
                <w:szCs w:val="21"/>
              </w:rPr>
            </w:pPr>
            <w:bookmarkStart w:id="288" w:name="_Toc12004014"/>
            <w:r>
              <w:rPr>
                <w:rFonts w:ascii="宋体" w:hAnsi="宋体"/>
                <w:color w:val="auto"/>
                <w:sz w:val="21"/>
                <w:szCs w:val="21"/>
              </w:rPr>
              <w:t>第六条（一）</w:t>
            </w:r>
            <w:bookmarkEnd w:id="288"/>
          </w:p>
        </w:tc>
        <w:tc>
          <w:tcPr>
            <w:tcW w:w="1418" w:type="dxa"/>
            <w:vAlign w:val="center"/>
          </w:tcPr>
          <w:p w:rsidR="0041666A" w:rsidRDefault="0096795A">
            <w:pPr>
              <w:topLinePunct/>
              <w:spacing w:after="120" w:line="240" w:lineRule="auto"/>
              <w:ind w:firstLineChars="0" w:firstLine="0"/>
              <w:jc w:val="left"/>
              <w:rPr>
                <w:rFonts w:ascii="宋体" w:hAnsi="宋体"/>
                <w:color w:val="auto"/>
                <w:sz w:val="21"/>
                <w:szCs w:val="21"/>
              </w:rPr>
            </w:pPr>
            <w:r>
              <w:rPr>
                <w:rFonts w:ascii="宋体" w:hAnsi="宋体" w:hint="eastAsia"/>
                <w:color w:val="auto"/>
                <w:sz w:val="21"/>
                <w:szCs w:val="21"/>
              </w:rPr>
              <w:t>储存场所设施设备设置符合要求</w:t>
            </w:r>
          </w:p>
        </w:tc>
        <w:tc>
          <w:tcPr>
            <w:tcW w:w="707" w:type="dxa"/>
            <w:vAlign w:val="center"/>
          </w:tcPr>
          <w:p w:rsidR="0041666A" w:rsidRDefault="0096795A">
            <w:pPr>
              <w:topLinePunct/>
              <w:spacing w:after="120"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4" w:type="dxa"/>
            <w:vAlign w:val="center"/>
          </w:tcPr>
          <w:p w:rsidR="0041666A" w:rsidRDefault="0096795A">
            <w:pPr>
              <w:topLinePunct/>
              <w:spacing w:after="120" w:line="240" w:lineRule="auto"/>
              <w:ind w:firstLineChars="0" w:firstLine="0"/>
              <w:jc w:val="center"/>
              <w:rPr>
                <w:rFonts w:ascii="宋体" w:hAnsi="宋体"/>
                <w:color w:val="auto"/>
                <w:sz w:val="21"/>
                <w:szCs w:val="21"/>
              </w:rPr>
            </w:pPr>
            <w:r>
              <w:rPr>
                <w:rFonts w:ascii="宋体" w:hAnsi="宋体" w:hint="eastAsia"/>
                <w:color w:val="auto"/>
                <w:sz w:val="21"/>
                <w:szCs w:val="21"/>
              </w:rPr>
              <w:t>2</w:t>
            </w:r>
          </w:p>
        </w:tc>
        <w:tc>
          <w:tcPr>
            <w:tcW w:w="4259" w:type="dxa"/>
            <w:vAlign w:val="center"/>
          </w:tcPr>
          <w:p w:rsidR="0041666A" w:rsidRDefault="0096795A">
            <w:pPr>
              <w:topLinePunct/>
              <w:spacing w:after="120" w:line="240" w:lineRule="auto"/>
              <w:ind w:firstLineChars="0" w:firstLine="0"/>
              <w:jc w:val="left"/>
              <w:rPr>
                <w:rFonts w:ascii="宋体" w:hAnsi="宋体"/>
                <w:color w:val="auto"/>
                <w:sz w:val="21"/>
                <w:szCs w:val="21"/>
              </w:rPr>
            </w:pPr>
            <w:r>
              <w:rPr>
                <w:rFonts w:ascii="宋体" w:hAnsi="宋体" w:hint="eastAsia"/>
                <w:color w:val="auto"/>
                <w:sz w:val="21"/>
                <w:szCs w:val="21"/>
              </w:rPr>
              <w:t>企业主要负责人和安全生产管理人员具备与本企业危险化学品经营活动相适应的安全生产知识和管理能力，经专门的安全生产培训和安全生产监督管理部门考核合格，取得相应安全资格证书；特种作业人员经专门的安全作业培训，取得特种作业操作证书；其他从业人员依照有关规定经安全生产教育和专</w:t>
            </w:r>
            <w:r>
              <w:rPr>
                <w:rFonts w:ascii="宋体" w:hAnsi="宋体" w:hint="eastAsia"/>
                <w:color w:val="auto"/>
                <w:sz w:val="21"/>
                <w:szCs w:val="21"/>
              </w:rPr>
              <w:lastRenderedPageBreak/>
              <w:t>业技术培训合格；</w:t>
            </w:r>
          </w:p>
        </w:tc>
        <w:tc>
          <w:tcPr>
            <w:tcW w:w="1984" w:type="dxa"/>
            <w:vAlign w:val="center"/>
          </w:tcPr>
          <w:p w:rsidR="0041666A" w:rsidRDefault="0096795A">
            <w:pPr>
              <w:topLinePunct/>
              <w:spacing w:line="240" w:lineRule="auto"/>
              <w:ind w:firstLineChars="0" w:firstLine="0"/>
              <w:jc w:val="left"/>
              <w:rPr>
                <w:rFonts w:ascii="宋体" w:hAnsi="宋体"/>
                <w:color w:val="auto"/>
                <w:sz w:val="21"/>
                <w:szCs w:val="21"/>
              </w:rPr>
            </w:pPr>
            <w:bookmarkStart w:id="289" w:name="_Toc12004015"/>
            <w:r>
              <w:rPr>
                <w:rFonts w:ascii="宋体" w:hAnsi="宋体" w:hint="eastAsia"/>
                <w:color w:val="auto"/>
                <w:sz w:val="21"/>
                <w:szCs w:val="21"/>
              </w:rPr>
              <w:lastRenderedPageBreak/>
              <w:t>《危险化学品经营许可证管理办法》</w:t>
            </w:r>
            <w:bookmarkEnd w:id="289"/>
          </w:p>
          <w:p w:rsidR="0041666A" w:rsidRDefault="0096795A">
            <w:pPr>
              <w:topLinePunct/>
              <w:spacing w:line="240" w:lineRule="auto"/>
              <w:ind w:firstLineChars="0" w:firstLine="0"/>
              <w:jc w:val="left"/>
              <w:rPr>
                <w:rFonts w:ascii="宋体" w:hAnsi="宋体"/>
                <w:color w:val="auto"/>
                <w:sz w:val="21"/>
                <w:szCs w:val="21"/>
              </w:rPr>
            </w:pPr>
            <w:bookmarkStart w:id="290" w:name="_Toc12004016"/>
            <w:r>
              <w:rPr>
                <w:rFonts w:ascii="宋体" w:hAnsi="宋体"/>
                <w:color w:val="auto"/>
                <w:sz w:val="21"/>
                <w:szCs w:val="21"/>
              </w:rPr>
              <w:t>第六条（二）</w:t>
            </w:r>
            <w:bookmarkEnd w:id="290"/>
          </w:p>
        </w:tc>
        <w:tc>
          <w:tcPr>
            <w:tcW w:w="1418" w:type="dxa"/>
            <w:vAlign w:val="center"/>
          </w:tcPr>
          <w:p w:rsidR="0041666A" w:rsidRDefault="0096795A">
            <w:pPr>
              <w:topLinePunct/>
              <w:spacing w:after="120" w:line="240" w:lineRule="auto"/>
              <w:ind w:firstLineChars="0" w:firstLine="0"/>
              <w:jc w:val="left"/>
              <w:rPr>
                <w:rFonts w:ascii="宋体" w:hAnsi="宋体"/>
                <w:color w:val="auto"/>
                <w:sz w:val="21"/>
                <w:szCs w:val="21"/>
              </w:rPr>
            </w:pPr>
            <w:r>
              <w:rPr>
                <w:rFonts w:ascii="宋体" w:hAnsi="宋体" w:hint="eastAsia"/>
                <w:color w:val="auto"/>
                <w:sz w:val="21"/>
                <w:szCs w:val="21"/>
              </w:rPr>
              <w:t>公司主要负责人取得安全资格管理证书，详见附件</w:t>
            </w:r>
            <w:r>
              <w:rPr>
                <w:rFonts w:ascii="宋体" w:hAnsi="宋体" w:hint="eastAsia"/>
                <w:color w:val="auto"/>
                <w:sz w:val="21"/>
                <w:szCs w:val="21"/>
              </w:rPr>
              <w:t>19</w:t>
            </w:r>
          </w:p>
        </w:tc>
        <w:tc>
          <w:tcPr>
            <w:tcW w:w="707" w:type="dxa"/>
            <w:vAlign w:val="center"/>
          </w:tcPr>
          <w:p w:rsidR="0041666A" w:rsidRDefault="0096795A">
            <w:pPr>
              <w:topLinePunct/>
              <w:spacing w:after="120"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4" w:type="dxa"/>
            <w:vAlign w:val="center"/>
          </w:tcPr>
          <w:p w:rsidR="0041666A" w:rsidRDefault="0096795A">
            <w:pPr>
              <w:topLinePunct/>
              <w:spacing w:after="120" w:line="240" w:lineRule="auto"/>
              <w:ind w:firstLineChars="0" w:firstLine="0"/>
              <w:jc w:val="center"/>
              <w:rPr>
                <w:rFonts w:ascii="宋体" w:hAnsi="宋体"/>
                <w:color w:val="auto"/>
                <w:sz w:val="21"/>
                <w:szCs w:val="21"/>
              </w:rPr>
            </w:pPr>
            <w:r>
              <w:rPr>
                <w:rFonts w:ascii="宋体" w:hAnsi="宋体" w:hint="eastAsia"/>
                <w:color w:val="auto"/>
                <w:sz w:val="21"/>
                <w:szCs w:val="21"/>
              </w:rPr>
              <w:lastRenderedPageBreak/>
              <w:t>3</w:t>
            </w:r>
          </w:p>
        </w:tc>
        <w:tc>
          <w:tcPr>
            <w:tcW w:w="4259" w:type="dxa"/>
            <w:vAlign w:val="center"/>
          </w:tcPr>
          <w:p w:rsidR="0041666A" w:rsidRDefault="0096795A">
            <w:pPr>
              <w:topLinePunct/>
              <w:spacing w:after="120" w:line="240" w:lineRule="auto"/>
              <w:ind w:firstLineChars="0" w:firstLine="0"/>
              <w:jc w:val="left"/>
              <w:rPr>
                <w:rFonts w:ascii="宋体" w:hAnsi="宋体"/>
                <w:color w:val="auto"/>
                <w:sz w:val="21"/>
                <w:szCs w:val="21"/>
              </w:rPr>
            </w:pPr>
            <w:r>
              <w:rPr>
                <w:rFonts w:ascii="宋体" w:hAnsi="宋体" w:hint="eastAsia"/>
                <w:color w:val="auto"/>
                <w:sz w:val="21"/>
                <w:szCs w:val="21"/>
              </w:rPr>
              <w:t>有健全的安全生产规章制度和岗位操作规程</w:t>
            </w:r>
          </w:p>
        </w:tc>
        <w:tc>
          <w:tcPr>
            <w:tcW w:w="1984" w:type="dxa"/>
            <w:vAlign w:val="center"/>
          </w:tcPr>
          <w:p w:rsidR="0041666A" w:rsidRDefault="0096795A">
            <w:pPr>
              <w:topLinePunct/>
              <w:spacing w:line="240" w:lineRule="auto"/>
              <w:ind w:firstLineChars="0" w:firstLine="0"/>
              <w:jc w:val="left"/>
              <w:rPr>
                <w:rFonts w:ascii="宋体" w:hAnsi="宋体"/>
                <w:color w:val="auto"/>
                <w:sz w:val="21"/>
                <w:szCs w:val="21"/>
              </w:rPr>
            </w:pPr>
            <w:bookmarkStart w:id="291" w:name="_Toc12004017"/>
            <w:r>
              <w:rPr>
                <w:rFonts w:ascii="宋体" w:hAnsi="宋体" w:hint="eastAsia"/>
                <w:color w:val="auto"/>
                <w:sz w:val="21"/>
                <w:szCs w:val="21"/>
              </w:rPr>
              <w:t>《危险化学品经营许可证管理办法》</w:t>
            </w:r>
            <w:bookmarkEnd w:id="291"/>
          </w:p>
          <w:p w:rsidR="0041666A" w:rsidRDefault="0096795A">
            <w:pPr>
              <w:topLinePunct/>
              <w:spacing w:line="240" w:lineRule="auto"/>
              <w:ind w:firstLineChars="0" w:firstLine="0"/>
              <w:jc w:val="left"/>
              <w:rPr>
                <w:rFonts w:ascii="宋体" w:hAnsi="宋体"/>
                <w:color w:val="auto"/>
                <w:sz w:val="21"/>
                <w:szCs w:val="21"/>
              </w:rPr>
            </w:pPr>
            <w:bookmarkStart w:id="292" w:name="_Toc12004018"/>
            <w:r>
              <w:rPr>
                <w:rFonts w:ascii="宋体" w:hAnsi="宋体"/>
                <w:color w:val="auto"/>
                <w:sz w:val="21"/>
                <w:szCs w:val="21"/>
              </w:rPr>
              <w:t>第六条（三）</w:t>
            </w:r>
            <w:bookmarkEnd w:id="292"/>
          </w:p>
        </w:tc>
        <w:tc>
          <w:tcPr>
            <w:tcW w:w="1418" w:type="dxa"/>
            <w:vAlign w:val="center"/>
          </w:tcPr>
          <w:p w:rsidR="0041666A" w:rsidRDefault="0096795A">
            <w:pPr>
              <w:topLinePunct/>
              <w:spacing w:line="240" w:lineRule="auto"/>
              <w:ind w:firstLineChars="0" w:firstLine="0"/>
              <w:jc w:val="left"/>
              <w:rPr>
                <w:rFonts w:ascii="宋体" w:hAnsi="宋体"/>
                <w:color w:val="auto"/>
                <w:sz w:val="21"/>
                <w:szCs w:val="21"/>
              </w:rPr>
            </w:pPr>
            <w:r>
              <w:rPr>
                <w:rFonts w:ascii="宋体" w:hAnsi="宋体" w:hint="eastAsia"/>
                <w:color w:val="auto"/>
                <w:sz w:val="21"/>
                <w:szCs w:val="21"/>
              </w:rPr>
              <w:t>设有安全规章管理制度</w:t>
            </w:r>
          </w:p>
        </w:tc>
        <w:tc>
          <w:tcPr>
            <w:tcW w:w="707" w:type="dxa"/>
            <w:vAlign w:val="center"/>
          </w:tcPr>
          <w:p w:rsidR="0041666A" w:rsidRDefault="0096795A">
            <w:pPr>
              <w:topLinePunct/>
              <w:spacing w:after="120"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4" w:type="dxa"/>
            <w:vAlign w:val="center"/>
          </w:tcPr>
          <w:p w:rsidR="0041666A" w:rsidRDefault="0096795A">
            <w:pPr>
              <w:topLinePunct/>
              <w:spacing w:after="120" w:line="240" w:lineRule="auto"/>
              <w:ind w:firstLineChars="0" w:firstLine="0"/>
              <w:jc w:val="center"/>
              <w:rPr>
                <w:rFonts w:ascii="宋体" w:hAnsi="宋体"/>
                <w:color w:val="auto"/>
                <w:sz w:val="21"/>
                <w:szCs w:val="21"/>
              </w:rPr>
            </w:pPr>
            <w:r>
              <w:rPr>
                <w:rFonts w:ascii="宋体" w:hAnsi="宋体" w:hint="eastAsia"/>
                <w:color w:val="auto"/>
                <w:sz w:val="21"/>
                <w:szCs w:val="21"/>
              </w:rPr>
              <w:t>4</w:t>
            </w:r>
          </w:p>
        </w:tc>
        <w:tc>
          <w:tcPr>
            <w:tcW w:w="4259" w:type="dxa"/>
            <w:vAlign w:val="center"/>
          </w:tcPr>
          <w:p w:rsidR="0041666A" w:rsidRDefault="0096795A">
            <w:pPr>
              <w:topLinePunct/>
              <w:spacing w:after="120" w:line="240" w:lineRule="auto"/>
              <w:ind w:firstLineChars="0" w:firstLine="0"/>
              <w:jc w:val="left"/>
              <w:rPr>
                <w:rFonts w:ascii="宋体" w:hAnsi="宋体"/>
                <w:color w:val="auto"/>
                <w:sz w:val="21"/>
                <w:szCs w:val="21"/>
              </w:rPr>
            </w:pPr>
            <w:r>
              <w:rPr>
                <w:rFonts w:ascii="宋体" w:hAnsi="宋体" w:hint="eastAsia"/>
                <w:color w:val="auto"/>
                <w:sz w:val="21"/>
                <w:szCs w:val="21"/>
              </w:rPr>
              <w:t>有符合国家规定的危险化学品事故应急预案，并配备必要的应急救援器材、设备</w:t>
            </w:r>
          </w:p>
        </w:tc>
        <w:tc>
          <w:tcPr>
            <w:tcW w:w="1984" w:type="dxa"/>
            <w:vAlign w:val="center"/>
          </w:tcPr>
          <w:p w:rsidR="0041666A" w:rsidRDefault="0096795A">
            <w:pPr>
              <w:topLinePunct/>
              <w:spacing w:line="240" w:lineRule="auto"/>
              <w:ind w:firstLineChars="0" w:firstLine="0"/>
              <w:jc w:val="left"/>
              <w:rPr>
                <w:rFonts w:ascii="宋体" w:hAnsi="宋体"/>
                <w:color w:val="auto"/>
                <w:sz w:val="21"/>
                <w:szCs w:val="21"/>
              </w:rPr>
            </w:pPr>
            <w:bookmarkStart w:id="293" w:name="_Toc12004019"/>
            <w:r>
              <w:rPr>
                <w:rFonts w:ascii="宋体" w:hAnsi="宋体" w:hint="eastAsia"/>
                <w:color w:val="auto"/>
                <w:sz w:val="21"/>
                <w:szCs w:val="21"/>
              </w:rPr>
              <w:t>《危险化学品经营许可证管理办法》</w:t>
            </w:r>
            <w:bookmarkEnd w:id="293"/>
          </w:p>
          <w:p w:rsidR="0041666A" w:rsidRDefault="0096795A">
            <w:pPr>
              <w:topLinePunct/>
              <w:spacing w:line="240" w:lineRule="auto"/>
              <w:ind w:firstLineChars="0" w:firstLine="0"/>
              <w:jc w:val="left"/>
              <w:rPr>
                <w:rFonts w:ascii="宋体" w:hAnsi="宋体"/>
                <w:color w:val="auto"/>
                <w:sz w:val="21"/>
                <w:szCs w:val="21"/>
              </w:rPr>
            </w:pPr>
            <w:bookmarkStart w:id="294" w:name="_Toc12004020"/>
            <w:r>
              <w:rPr>
                <w:rFonts w:ascii="宋体" w:hAnsi="宋体"/>
                <w:color w:val="auto"/>
                <w:sz w:val="21"/>
                <w:szCs w:val="21"/>
              </w:rPr>
              <w:t>第六条（四）</w:t>
            </w:r>
            <w:bookmarkEnd w:id="294"/>
          </w:p>
        </w:tc>
        <w:tc>
          <w:tcPr>
            <w:tcW w:w="1418" w:type="dxa"/>
            <w:vAlign w:val="center"/>
          </w:tcPr>
          <w:p w:rsidR="0041666A" w:rsidRDefault="0096795A">
            <w:pPr>
              <w:topLinePunct/>
              <w:spacing w:after="120" w:line="240" w:lineRule="auto"/>
              <w:ind w:firstLineChars="0" w:firstLine="0"/>
              <w:jc w:val="left"/>
              <w:rPr>
                <w:rFonts w:ascii="宋体" w:hAnsi="宋体"/>
                <w:color w:val="auto"/>
                <w:sz w:val="21"/>
                <w:szCs w:val="21"/>
              </w:rPr>
            </w:pPr>
            <w:r>
              <w:rPr>
                <w:rFonts w:ascii="宋体" w:hAnsi="宋体" w:hint="eastAsia"/>
                <w:color w:val="auto"/>
                <w:sz w:val="21"/>
                <w:szCs w:val="21"/>
              </w:rPr>
              <w:t>厂内制定有应急预案和配备必要的应急救援器材、设备</w:t>
            </w:r>
          </w:p>
        </w:tc>
        <w:tc>
          <w:tcPr>
            <w:tcW w:w="707" w:type="dxa"/>
            <w:vAlign w:val="center"/>
          </w:tcPr>
          <w:p w:rsidR="0041666A" w:rsidRDefault="0096795A">
            <w:pPr>
              <w:topLinePunct/>
              <w:spacing w:after="120"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54"/>
          <w:jc w:val="center"/>
        </w:trPr>
        <w:tc>
          <w:tcPr>
            <w:tcW w:w="704" w:type="dxa"/>
            <w:vAlign w:val="center"/>
          </w:tcPr>
          <w:p w:rsidR="0041666A" w:rsidRDefault="0096795A">
            <w:pPr>
              <w:topLinePunct/>
              <w:spacing w:after="120" w:line="240" w:lineRule="auto"/>
              <w:ind w:firstLineChars="0" w:firstLine="0"/>
              <w:jc w:val="center"/>
              <w:rPr>
                <w:rFonts w:ascii="宋体" w:hAnsi="宋体"/>
                <w:color w:val="auto"/>
                <w:sz w:val="21"/>
                <w:szCs w:val="21"/>
              </w:rPr>
            </w:pPr>
            <w:r>
              <w:rPr>
                <w:rFonts w:ascii="宋体" w:hAnsi="宋体" w:hint="eastAsia"/>
                <w:color w:val="auto"/>
                <w:sz w:val="21"/>
                <w:szCs w:val="21"/>
              </w:rPr>
              <w:t>5</w:t>
            </w:r>
          </w:p>
        </w:tc>
        <w:tc>
          <w:tcPr>
            <w:tcW w:w="4259" w:type="dxa"/>
            <w:vAlign w:val="center"/>
          </w:tcPr>
          <w:p w:rsidR="0041666A" w:rsidRDefault="0096795A">
            <w:pPr>
              <w:topLinePunct/>
              <w:spacing w:after="120" w:line="240" w:lineRule="auto"/>
              <w:ind w:firstLineChars="0" w:firstLine="0"/>
              <w:jc w:val="left"/>
              <w:rPr>
                <w:rFonts w:ascii="宋体" w:hAnsi="宋体"/>
                <w:color w:val="auto"/>
                <w:sz w:val="21"/>
                <w:szCs w:val="21"/>
              </w:rPr>
            </w:pPr>
            <w:r>
              <w:rPr>
                <w:rFonts w:ascii="宋体" w:hAnsi="宋体" w:hint="eastAsia"/>
                <w:color w:val="auto"/>
                <w:sz w:val="21"/>
                <w:szCs w:val="21"/>
              </w:rPr>
              <w:t>法律、法规和国家标准或者</w:t>
            </w:r>
            <w:hyperlink r:id="rId62" w:tgtFrame="_blank" w:history="1">
              <w:r>
                <w:rPr>
                  <w:rFonts w:ascii="宋体" w:hAnsi="宋体" w:hint="eastAsia"/>
                  <w:color w:val="auto"/>
                  <w:sz w:val="21"/>
                  <w:szCs w:val="21"/>
                </w:rPr>
                <w:t>行业标准</w:t>
              </w:r>
            </w:hyperlink>
            <w:r>
              <w:rPr>
                <w:rFonts w:ascii="宋体" w:hAnsi="宋体" w:hint="eastAsia"/>
                <w:color w:val="auto"/>
                <w:sz w:val="21"/>
                <w:szCs w:val="21"/>
              </w:rPr>
              <w:t>规定的其他安全生产条件。</w:t>
            </w:r>
          </w:p>
        </w:tc>
        <w:tc>
          <w:tcPr>
            <w:tcW w:w="1984" w:type="dxa"/>
            <w:vAlign w:val="center"/>
          </w:tcPr>
          <w:p w:rsidR="0041666A" w:rsidRDefault="0096795A">
            <w:pPr>
              <w:topLinePunct/>
              <w:spacing w:line="240" w:lineRule="auto"/>
              <w:ind w:firstLineChars="0" w:firstLine="0"/>
              <w:jc w:val="left"/>
              <w:rPr>
                <w:rFonts w:ascii="宋体" w:hAnsi="宋体"/>
                <w:color w:val="auto"/>
                <w:sz w:val="21"/>
                <w:szCs w:val="21"/>
              </w:rPr>
            </w:pPr>
            <w:bookmarkStart w:id="295" w:name="_Toc12004021"/>
            <w:r>
              <w:rPr>
                <w:rFonts w:ascii="宋体" w:hAnsi="宋体" w:hint="eastAsia"/>
                <w:color w:val="auto"/>
                <w:sz w:val="21"/>
                <w:szCs w:val="21"/>
              </w:rPr>
              <w:t>《危险化学品经营许可证管理办法》</w:t>
            </w:r>
            <w:bookmarkEnd w:id="295"/>
          </w:p>
          <w:p w:rsidR="0041666A" w:rsidRDefault="0096795A">
            <w:pPr>
              <w:topLinePunct/>
              <w:spacing w:line="240" w:lineRule="auto"/>
              <w:ind w:firstLineChars="0" w:firstLine="0"/>
              <w:jc w:val="left"/>
              <w:rPr>
                <w:rFonts w:ascii="宋体" w:hAnsi="宋体"/>
                <w:color w:val="auto"/>
                <w:sz w:val="21"/>
                <w:szCs w:val="21"/>
              </w:rPr>
            </w:pPr>
            <w:bookmarkStart w:id="296" w:name="_Toc12004022"/>
            <w:r>
              <w:rPr>
                <w:rFonts w:ascii="宋体" w:hAnsi="宋体"/>
                <w:color w:val="auto"/>
                <w:sz w:val="21"/>
                <w:szCs w:val="21"/>
              </w:rPr>
              <w:t>第六条（五）</w:t>
            </w:r>
            <w:bookmarkEnd w:id="296"/>
          </w:p>
        </w:tc>
        <w:tc>
          <w:tcPr>
            <w:tcW w:w="1418" w:type="dxa"/>
            <w:vAlign w:val="center"/>
          </w:tcPr>
          <w:p w:rsidR="0041666A" w:rsidRDefault="0096795A">
            <w:pPr>
              <w:topLinePunct/>
              <w:spacing w:after="120" w:line="240" w:lineRule="auto"/>
              <w:ind w:firstLineChars="0" w:firstLine="0"/>
              <w:jc w:val="left"/>
              <w:rPr>
                <w:rFonts w:ascii="宋体" w:hAnsi="宋体"/>
                <w:color w:val="auto"/>
                <w:sz w:val="21"/>
                <w:szCs w:val="21"/>
              </w:rPr>
            </w:pPr>
            <w:r>
              <w:rPr>
                <w:rFonts w:ascii="宋体" w:hAnsi="宋体" w:hint="eastAsia"/>
                <w:color w:val="auto"/>
                <w:sz w:val="21"/>
                <w:szCs w:val="21"/>
              </w:rPr>
              <w:t>安全条件符合相关标准规定</w:t>
            </w:r>
          </w:p>
        </w:tc>
        <w:tc>
          <w:tcPr>
            <w:tcW w:w="707" w:type="dxa"/>
            <w:vAlign w:val="center"/>
          </w:tcPr>
          <w:p w:rsidR="0041666A" w:rsidRDefault="0096795A">
            <w:pPr>
              <w:topLinePunct/>
              <w:spacing w:after="120"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bl>
    <w:p w:rsidR="0041666A" w:rsidRDefault="0096795A">
      <w:pPr>
        <w:topLinePunct/>
        <w:ind w:firstLine="560"/>
        <w:rPr>
          <w:rFonts w:ascii="宋体" w:hAnsi="宋体"/>
          <w:color w:val="auto"/>
        </w:rPr>
      </w:pPr>
      <w:r>
        <w:rPr>
          <w:rFonts w:ascii="宋体" w:hAnsi="宋体" w:hint="eastAsia"/>
          <w:color w:val="auto"/>
        </w:rPr>
        <w:t>（</w:t>
      </w:r>
      <w:r>
        <w:rPr>
          <w:rFonts w:ascii="宋体" w:hAnsi="宋体"/>
          <w:color w:val="auto"/>
        </w:rPr>
        <w:t>2</w:t>
      </w:r>
      <w:r>
        <w:rPr>
          <w:rFonts w:ascii="宋体" w:hAnsi="宋体" w:hint="eastAsia"/>
          <w:color w:val="auto"/>
        </w:rPr>
        <w:t>）检查结果</w:t>
      </w:r>
    </w:p>
    <w:p w:rsidR="0041666A" w:rsidRDefault="0096795A">
      <w:pPr>
        <w:topLinePunct/>
        <w:ind w:firstLine="560"/>
        <w:rPr>
          <w:color w:val="auto"/>
        </w:rPr>
      </w:pPr>
      <w:proofErr w:type="gramStart"/>
      <w:r>
        <w:rPr>
          <w:rFonts w:ascii="宋体" w:hAnsi="宋体" w:hint="eastAsia"/>
          <w:color w:val="auto"/>
        </w:rPr>
        <w:t>经危险</w:t>
      </w:r>
      <w:proofErr w:type="gramEnd"/>
      <w:r>
        <w:rPr>
          <w:rFonts w:ascii="宋体" w:hAnsi="宋体" w:hint="eastAsia"/>
          <w:color w:val="auto"/>
        </w:rPr>
        <w:t>化学品经营许可证申请条件检查表检查，</w:t>
      </w:r>
      <w:proofErr w:type="gramStart"/>
      <w:r>
        <w:rPr>
          <w:rFonts w:ascii="宋体" w:hAnsi="宋体" w:hint="eastAsia"/>
          <w:color w:val="auto"/>
        </w:rPr>
        <w:t>毅利锋公司</w:t>
      </w:r>
      <w:proofErr w:type="gramEnd"/>
      <w:r>
        <w:rPr>
          <w:rFonts w:ascii="宋体" w:hAnsi="宋体" w:hint="eastAsia"/>
          <w:color w:val="auto"/>
        </w:rPr>
        <w:t>符合危险化学品经营许可证换证条件。</w:t>
      </w:r>
    </w:p>
    <w:p w:rsidR="0041666A" w:rsidRDefault="0096795A">
      <w:pPr>
        <w:pStyle w:val="1"/>
        <w:keepNext w:val="0"/>
        <w:keepLines w:val="0"/>
        <w:ind w:firstLineChars="0" w:firstLine="0"/>
        <w:textAlignment w:val="center"/>
        <w:rPr>
          <w:rFonts w:ascii="宋体" w:eastAsia="宋体" w:hAnsi="宋体"/>
          <w:b/>
          <w:bCs w:val="0"/>
          <w:color w:val="auto"/>
          <w:szCs w:val="20"/>
        </w:rPr>
      </w:pPr>
      <w:bookmarkStart w:id="297" w:name="_Toc503269909"/>
      <w:bookmarkStart w:id="298" w:name="_Toc201927576"/>
      <w:bookmarkEnd w:id="256"/>
      <w:bookmarkEnd w:id="257"/>
      <w:r>
        <w:rPr>
          <w:rFonts w:ascii="宋体" w:eastAsia="宋体" w:hAnsi="宋体" w:hint="eastAsia"/>
          <w:b/>
          <w:bCs w:val="0"/>
          <w:color w:val="auto"/>
          <w:szCs w:val="20"/>
        </w:rPr>
        <w:lastRenderedPageBreak/>
        <w:t xml:space="preserve">7  </w:t>
      </w:r>
      <w:r>
        <w:rPr>
          <w:rFonts w:ascii="宋体" w:eastAsia="宋体" w:hAnsi="宋体" w:hint="eastAsia"/>
          <w:b/>
          <w:bCs w:val="0"/>
          <w:color w:val="auto"/>
          <w:szCs w:val="20"/>
        </w:rPr>
        <w:t>安全对策措施</w:t>
      </w:r>
      <w:bookmarkEnd w:id="297"/>
      <w:r>
        <w:rPr>
          <w:rFonts w:ascii="宋体" w:eastAsia="宋体" w:hAnsi="宋体" w:hint="eastAsia"/>
          <w:b/>
          <w:bCs w:val="0"/>
          <w:color w:val="auto"/>
          <w:szCs w:val="20"/>
        </w:rPr>
        <w:t>和建议</w:t>
      </w:r>
      <w:bookmarkEnd w:id="298"/>
    </w:p>
    <w:p w:rsidR="0041666A" w:rsidRDefault="0041666A">
      <w:pPr>
        <w:ind w:firstLineChars="0" w:firstLine="0"/>
        <w:rPr>
          <w:color w:val="auto"/>
        </w:rPr>
      </w:pPr>
    </w:p>
    <w:p w:rsidR="0041666A" w:rsidRDefault="0096795A">
      <w:pPr>
        <w:pStyle w:val="2"/>
        <w:keepNext w:val="0"/>
        <w:keepLines w:val="0"/>
      </w:pPr>
      <w:bookmarkStart w:id="299" w:name="_Toc503269910"/>
      <w:bookmarkStart w:id="300" w:name="_Toc464803681"/>
      <w:bookmarkStart w:id="301" w:name="_Toc201927577"/>
      <w:r>
        <w:rPr>
          <w:rFonts w:hint="eastAsia"/>
        </w:rPr>
        <w:t xml:space="preserve">7.1 </w:t>
      </w:r>
      <w:r>
        <w:rPr>
          <w:rFonts w:hint="eastAsia"/>
        </w:rPr>
        <w:t>存在的问题及整改情况说明</w:t>
      </w:r>
      <w:bookmarkEnd w:id="299"/>
      <w:bookmarkEnd w:id="300"/>
      <w:bookmarkEnd w:id="301"/>
    </w:p>
    <w:p w:rsidR="0041666A" w:rsidRDefault="0096795A">
      <w:pPr>
        <w:ind w:firstLine="562"/>
        <w:outlineLvl w:val="2"/>
        <w:rPr>
          <w:rFonts w:ascii="宋体" w:hAnsi="宋体"/>
          <w:b/>
          <w:color w:val="auto"/>
          <w:szCs w:val="28"/>
        </w:rPr>
      </w:pPr>
      <w:r>
        <w:rPr>
          <w:rFonts w:ascii="宋体" w:hAnsi="宋体" w:hint="eastAsia"/>
          <w:b/>
          <w:color w:val="auto"/>
          <w:szCs w:val="28"/>
        </w:rPr>
        <w:t xml:space="preserve">7.1.1 </w:t>
      </w:r>
      <w:r>
        <w:rPr>
          <w:rFonts w:ascii="宋体" w:hAnsi="宋体" w:hint="eastAsia"/>
          <w:b/>
          <w:color w:val="auto"/>
          <w:szCs w:val="28"/>
        </w:rPr>
        <w:t>存在的问题</w:t>
      </w:r>
    </w:p>
    <w:p w:rsidR="0041666A" w:rsidRDefault="0096795A">
      <w:pPr>
        <w:topLinePunct/>
        <w:ind w:firstLine="560"/>
        <w:rPr>
          <w:rFonts w:ascii="黑体" w:eastAsia="黑体" w:hAnsi="黑体"/>
          <w:b/>
          <w:color w:val="auto"/>
        </w:rPr>
      </w:pPr>
      <w:r>
        <w:rPr>
          <w:rFonts w:ascii="宋体" w:hAnsi="宋体" w:hint="eastAsia"/>
          <w:color w:val="auto"/>
        </w:rPr>
        <w:t>（</w:t>
      </w:r>
      <w:r>
        <w:rPr>
          <w:rFonts w:ascii="宋体" w:hAnsi="宋体" w:hint="eastAsia"/>
          <w:color w:val="auto"/>
        </w:rPr>
        <w:t>1</w:t>
      </w:r>
      <w:r>
        <w:rPr>
          <w:rFonts w:ascii="宋体" w:hAnsi="宋体" w:hint="eastAsia"/>
          <w:color w:val="auto"/>
        </w:rPr>
        <w:t>）氧气充装间缺少“禁止油脂”标识。</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w:t>
      </w:r>
      <w:r>
        <w:rPr>
          <w:rFonts w:ascii="宋体" w:hAnsi="宋体" w:hint="eastAsia"/>
          <w:color w:val="auto"/>
        </w:rPr>
        <w:t>）氧气储罐本体色标及介质标识已褪色、不清晰。</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3</w:t>
      </w:r>
      <w:r>
        <w:rPr>
          <w:rFonts w:ascii="宋体" w:hAnsi="宋体" w:hint="eastAsia"/>
          <w:color w:val="auto"/>
        </w:rPr>
        <w:t>）</w:t>
      </w:r>
      <w:r>
        <w:rPr>
          <w:rFonts w:ascii="宋体" w:hAnsi="宋体" w:hint="eastAsia"/>
          <w:color w:val="auto"/>
        </w:rPr>
        <w:t>20m</w:t>
      </w:r>
      <w:r>
        <w:rPr>
          <w:rFonts w:ascii="宋体" w:hAnsi="宋体" w:hint="eastAsia"/>
          <w:color w:val="auto"/>
          <w:vertAlign w:val="superscript"/>
        </w:rPr>
        <w:t>3</w:t>
      </w:r>
      <w:r>
        <w:rPr>
          <w:rFonts w:ascii="宋体" w:hAnsi="宋体" w:hint="eastAsia"/>
          <w:color w:val="auto"/>
        </w:rPr>
        <w:t>液氧储罐至</w:t>
      </w:r>
      <w:proofErr w:type="gramStart"/>
      <w:r>
        <w:rPr>
          <w:rFonts w:ascii="宋体" w:hAnsi="宋体" w:hint="eastAsia"/>
          <w:color w:val="auto"/>
        </w:rPr>
        <w:t>加压泵段的</w:t>
      </w:r>
      <w:proofErr w:type="gramEnd"/>
      <w:r>
        <w:rPr>
          <w:rFonts w:ascii="宋体" w:hAnsi="宋体" w:hint="eastAsia"/>
          <w:color w:val="auto"/>
        </w:rPr>
        <w:t>管道保冷层有破损。</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4</w:t>
      </w:r>
      <w:r>
        <w:rPr>
          <w:rFonts w:ascii="宋体" w:hAnsi="宋体" w:hint="eastAsia"/>
          <w:color w:val="auto"/>
        </w:rPr>
        <w:t>）气体充装厂房外墙风险告知牌褪色、老化、内容显示不全。</w:t>
      </w:r>
    </w:p>
    <w:p w:rsidR="0041666A" w:rsidRDefault="0096795A">
      <w:pPr>
        <w:topLinePunct/>
        <w:ind w:firstLine="560"/>
        <w:rPr>
          <w:rFonts w:ascii="宋体" w:hAnsi="宋体"/>
          <w:color w:val="auto"/>
        </w:rPr>
      </w:pPr>
      <w:r>
        <w:rPr>
          <w:rFonts w:ascii="宋体" w:hAnsi="宋体"/>
          <w:color w:val="auto"/>
        </w:rPr>
        <w:t>（</w:t>
      </w:r>
      <w:r>
        <w:rPr>
          <w:rFonts w:ascii="宋体" w:hAnsi="宋体" w:hint="eastAsia"/>
          <w:color w:val="auto"/>
        </w:rPr>
        <w:t>5</w:t>
      </w:r>
      <w:r>
        <w:rPr>
          <w:rFonts w:ascii="宋体" w:hAnsi="宋体" w:hint="eastAsia"/>
          <w:color w:val="auto"/>
        </w:rPr>
        <w:t>）现场人体</w:t>
      </w:r>
      <w:proofErr w:type="gramStart"/>
      <w:r>
        <w:rPr>
          <w:rFonts w:ascii="宋体" w:hAnsi="宋体" w:hint="eastAsia"/>
          <w:color w:val="auto"/>
        </w:rPr>
        <w:t>静电导除装置</w:t>
      </w:r>
      <w:proofErr w:type="gramEnd"/>
      <w:r>
        <w:rPr>
          <w:rFonts w:ascii="宋体" w:hAnsi="宋体" w:hint="eastAsia"/>
          <w:color w:val="auto"/>
        </w:rPr>
        <w:t>无标识。</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6</w:t>
      </w:r>
      <w:r>
        <w:rPr>
          <w:rFonts w:ascii="宋体" w:hAnsi="宋体" w:hint="eastAsia"/>
          <w:color w:val="auto"/>
        </w:rPr>
        <w:t>）现场部分压力表无上限标识。</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7</w:t>
      </w:r>
      <w:r>
        <w:rPr>
          <w:rFonts w:ascii="宋体" w:hAnsi="宋体" w:hint="eastAsia"/>
          <w:color w:val="auto"/>
        </w:rPr>
        <w:t>）氩气储罐区域未张贴氩气危险告知牌。</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8</w:t>
      </w:r>
      <w:r>
        <w:rPr>
          <w:rFonts w:ascii="宋体" w:hAnsi="宋体" w:hint="eastAsia"/>
          <w:color w:val="auto"/>
        </w:rPr>
        <w:t>）装卸台装卸工责任制已老化褪色。</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9</w:t>
      </w:r>
      <w:r>
        <w:rPr>
          <w:rFonts w:ascii="宋体" w:hAnsi="宋体" w:hint="eastAsia"/>
          <w:color w:val="auto"/>
        </w:rPr>
        <w:t>）氮气空实瓶区分区标识不明确。</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10</w:t>
      </w:r>
      <w:r>
        <w:rPr>
          <w:rFonts w:ascii="宋体" w:hAnsi="宋体" w:hint="eastAsia"/>
          <w:color w:val="auto"/>
        </w:rPr>
        <w:t>）液氧储罐区域安全风险告知牌老化、褪色、不清晰。</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11</w:t>
      </w:r>
      <w:r>
        <w:rPr>
          <w:rFonts w:ascii="宋体" w:hAnsi="宋体" w:hint="eastAsia"/>
          <w:color w:val="auto"/>
        </w:rPr>
        <w:t>）监控室内消防应急</w:t>
      </w:r>
      <w:proofErr w:type="gramStart"/>
      <w:r>
        <w:rPr>
          <w:rFonts w:ascii="宋体" w:hAnsi="宋体" w:hint="eastAsia"/>
          <w:color w:val="auto"/>
        </w:rPr>
        <w:t>物资柜未张贴</w:t>
      </w:r>
      <w:proofErr w:type="gramEnd"/>
      <w:r>
        <w:rPr>
          <w:rFonts w:ascii="宋体" w:hAnsi="宋体" w:hint="eastAsia"/>
          <w:color w:val="auto"/>
        </w:rPr>
        <w:t>柜内消防物资表。</w:t>
      </w:r>
    </w:p>
    <w:p w:rsidR="0041666A" w:rsidRDefault="0096795A">
      <w:pPr>
        <w:ind w:firstLine="562"/>
        <w:outlineLvl w:val="2"/>
        <w:rPr>
          <w:rFonts w:ascii="宋体" w:hAnsi="宋体"/>
          <w:b/>
          <w:color w:val="auto"/>
        </w:rPr>
      </w:pPr>
      <w:r>
        <w:rPr>
          <w:rFonts w:ascii="宋体" w:hAnsi="宋体" w:hint="eastAsia"/>
          <w:b/>
          <w:color w:val="auto"/>
        </w:rPr>
        <w:t xml:space="preserve">7.1.2 </w:t>
      </w:r>
      <w:r>
        <w:rPr>
          <w:rFonts w:ascii="宋体" w:hAnsi="宋体" w:hint="eastAsia"/>
          <w:b/>
          <w:color w:val="auto"/>
        </w:rPr>
        <w:t>整改建议及整改情况说明</w:t>
      </w:r>
    </w:p>
    <w:p w:rsidR="0041666A" w:rsidRDefault="0096795A">
      <w:pPr>
        <w:topLinePunct/>
        <w:ind w:firstLine="560"/>
        <w:rPr>
          <w:rFonts w:ascii="宋体" w:hAnsi="宋体"/>
          <w:color w:val="auto"/>
        </w:rPr>
      </w:pPr>
      <w:proofErr w:type="gramStart"/>
      <w:r>
        <w:rPr>
          <w:rFonts w:ascii="宋体" w:hAnsi="宋体" w:hint="eastAsia"/>
          <w:color w:val="auto"/>
        </w:rPr>
        <w:t>毅利锋公司</w:t>
      </w:r>
      <w:proofErr w:type="gramEnd"/>
      <w:r>
        <w:rPr>
          <w:rFonts w:ascii="宋体" w:hAnsi="宋体" w:hint="eastAsia"/>
          <w:color w:val="auto"/>
        </w:rPr>
        <w:t>针对现场存在的安全隐患，积极组织了相关人员进行整改、完善。具体整改情况如下：</w:t>
      </w:r>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w:t>
      </w:r>
      <w:r>
        <w:rPr>
          <w:rFonts w:ascii="宋体" w:hAnsi="宋体" w:hint="eastAsia"/>
          <w:color w:val="auto"/>
        </w:rPr>
        <w:t>）现场整改情况</w:t>
      </w:r>
    </w:p>
    <w:p w:rsidR="0041666A" w:rsidRDefault="0096795A">
      <w:pPr>
        <w:ind w:firstLine="560"/>
        <w:jc w:val="center"/>
        <w:rPr>
          <w:rFonts w:ascii="宋体" w:hAnsi="宋体"/>
          <w:color w:val="auto"/>
        </w:rPr>
      </w:pPr>
      <w:r>
        <w:rPr>
          <w:rFonts w:ascii="宋体" w:hAnsi="宋体" w:hint="eastAsia"/>
          <w:color w:val="auto"/>
        </w:rPr>
        <w:t>表</w:t>
      </w:r>
      <w:r>
        <w:rPr>
          <w:rFonts w:ascii="宋体" w:hAnsi="宋体" w:hint="eastAsia"/>
          <w:color w:val="auto"/>
        </w:rPr>
        <w:t xml:space="preserve">7-1  </w:t>
      </w:r>
      <w:r>
        <w:rPr>
          <w:rFonts w:ascii="宋体" w:hAnsi="宋体" w:hint="eastAsia"/>
          <w:color w:val="auto"/>
        </w:rPr>
        <w:t>现场安全隐患整改情况一览表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9"/>
        <w:gridCol w:w="3009"/>
        <w:gridCol w:w="2726"/>
        <w:gridCol w:w="1228"/>
        <w:gridCol w:w="1300"/>
      </w:tblGrid>
      <w:tr w:rsidR="0041666A">
        <w:trPr>
          <w:trHeight w:val="482"/>
          <w:tblHeader/>
          <w:jc w:val="center"/>
        </w:trPr>
        <w:tc>
          <w:tcPr>
            <w:tcW w:w="699" w:type="dxa"/>
            <w:vAlign w:val="center"/>
          </w:tcPr>
          <w:p w:rsidR="0041666A" w:rsidRDefault="0096795A">
            <w:pPr>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序号</w:t>
            </w:r>
          </w:p>
        </w:tc>
        <w:tc>
          <w:tcPr>
            <w:tcW w:w="2598" w:type="dxa"/>
            <w:vAlign w:val="center"/>
          </w:tcPr>
          <w:p w:rsidR="0041666A" w:rsidRDefault="0096795A">
            <w:pPr>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现场存在的安全隐患</w:t>
            </w:r>
          </w:p>
        </w:tc>
        <w:tc>
          <w:tcPr>
            <w:tcW w:w="2353" w:type="dxa"/>
            <w:vAlign w:val="center"/>
          </w:tcPr>
          <w:p w:rsidR="0041666A" w:rsidRDefault="0096795A">
            <w:pPr>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整改措施</w:t>
            </w:r>
          </w:p>
        </w:tc>
        <w:tc>
          <w:tcPr>
            <w:tcW w:w="1060" w:type="dxa"/>
            <w:vAlign w:val="center"/>
          </w:tcPr>
          <w:p w:rsidR="0041666A" w:rsidRDefault="0096795A">
            <w:pPr>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整改情况</w:t>
            </w:r>
          </w:p>
        </w:tc>
        <w:tc>
          <w:tcPr>
            <w:tcW w:w="1122" w:type="dxa"/>
            <w:vAlign w:val="center"/>
          </w:tcPr>
          <w:p w:rsidR="0041666A" w:rsidRDefault="0096795A">
            <w:pPr>
              <w:spacing w:line="240" w:lineRule="auto"/>
              <w:ind w:firstLineChars="0" w:firstLine="0"/>
              <w:jc w:val="center"/>
              <w:rPr>
                <w:rFonts w:ascii="宋体" w:hAnsi="宋体"/>
                <w:b/>
                <w:color w:val="auto"/>
                <w:sz w:val="21"/>
                <w:szCs w:val="21"/>
              </w:rPr>
            </w:pPr>
            <w:r>
              <w:rPr>
                <w:rFonts w:ascii="宋体" w:hAnsi="宋体" w:hint="eastAsia"/>
                <w:b/>
                <w:color w:val="auto"/>
                <w:sz w:val="21"/>
                <w:szCs w:val="21"/>
              </w:rPr>
              <w:t>整改结论</w:t>
            </w:r>
          </w:p>
        </w:tc>
      </w:tr>
      <w:tr w:rsidR="0041666A">
        <w:trPr>
          <w:trHeight w:val="482"/>
          <w:jc w:val="center"/>
        </w:trPr>
        <w:tc>
          <w:tcPr>
            <w:tcW w:w="699" w:type="dxa"/>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1</w:t>
            </w:r>
          </w:p>
        </w:tc>
        <w:tc>
          <w:tcPr>
            <w:tcW w:w="2598"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氧气充装间缺少“禁止油脂”标识。</w:t>
            </w:r>
          </w:p>
        </w:tc>
        <w:tc>
          <w:tcPr>
            <w:tcW w:w="2353"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氧气充装间应设置“禁止油脂”标识。</w:t>
            </w:r>
          </w:p>
        </w:tc>
        <w:tc>
          <w:tcPr>
            <w:tcW w:w="1060"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color w:val="auto"/>
                <w:sz w:val="21"/>
                <w:szCs w:val="21"/>
              </w:rPr>
              <w:t>已整改</w:t>
            </w:r>
          </w:p>
        </w:tc>
        <w:tc>
          <w:tcPr>
            <w:tcW w:w="1122"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82"/>
          <w:jc w:val="center"/>
        </w:trPr>
        <w:tc>
          <w:tcPr>
            <w:tcW w:w="699" w:type="dxa"/>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2</w:t>
            </w:r>
          </w:p>
        </w:tc>
        <w:tc>
          <w:tcPr>
            <w:tcW w:w="2598"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氧气储罐本体色标及介质标识已褪色、不清晰。</w:t>
            </w:r>
          </w:p>
        </w:tc>
        <w:tc>
          <w:tcPr>
            <w:tcW w:w="2353"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重新涂刷氧气储罐本体色标及介质标识。</w:t>
            </w:r>
          </w:p>
        </w:tc>
        <w:tc>
          <w:tcPr>
            <w:tcW w:w="1060"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已整改</w:t>
            </w:r>
          </w:p>
        </w:tc>
        <w:tc>
          <w:tcPr>
            <w:tcW w:w="1122"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82"/>
          <w:jc w:val="center"/>
        </w:trPr>
        <w:tc>
          <w:tcPr>
            <w:tcW w:w="699" w:type="dxa"/>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3</w:t>
            </w:r>
          </w:p>
        </w:tc>
        <w:tc>
          <w:tcPr>
            <w:tcW w:w="2598"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20m</w:t>
            </w:r>
            <w:r>
              <w:rPr>
                <w:rFonts w:ascii="宋体" w:hAnsi="宋体" w:hint="eastAsia"/>
                <w:color w:val="auto"/>
                <w:sz w:val="21"/>
                <w:szCs w:val="21"/>
                <w:vertAlign w:val="superscript"/>
              </w:rPr>
              <w:t>3</w:t>
            </w:r>
            <w:r>
              <w:rPr>
                <w:rFonts w:ascii="宋体" w:hAnsi="宋体" w:hint="eastAsia"/>
                <w:color w:val="auto"/>
                <w:sz w:val="21"/>
                <w:szCs w:val="21"/>
              </w:rPr>
              <w:t>液氧储罐至</w:t>
            </w:r>
            <w:proofErr w:type="gramStart"/>
            <w:r>
              <w:rPr>
                <w:rFonts w:ascii="宋体" w:hAnsi="宋体" w:hint="eastAsia"/>
                <w:color w:val="auto"/>
                <w:sz w:val="21"/>
                <w:szCs w:val="21"/>
              </w:rPr>
              <w:t>加压泵段的</w:t>
            </w:r>
            <w:proofErr w:type="gramEnd"/>
            <w:r>
              <w:rPr>
                <w:rFonts w:ascii="宋体" w:hAnsi="宋体" w:hint="eastAsia"/>
                <w:color w:val="auto"/>
                <w:sz w:val="21"/>
                <w:szCs w:val="21"/>
              </w:rPr>
              <w:t>管道保冷层有破损。</w:t>
            </w:r>
          </w:p>
        </w:tc>
        <w:tc>
          <w:tcPr>
            <w:tcW w:w="2353"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维修更换液氧储罐至</w:t>
            </w:r>
            <w:proofErr w:type="gramStart"/>
            <w:r>
              <w:rPr>
                <w:rFonts w:ascii="宋体" w:hAnsi="宋体" w:hint="eastAsia"/>
                <w:color w:val="auto"/>
                <w:sz w:val="21"/>
                <w:szCs w:val="21"/>
              </w:rPr>
              <w:t>加压泵段保冷</w:t>
            </w:r>
            <w:proofErr w:type="gramEnd"/>
            <w:r>
              <w:rPr>
                <w:rFonts w:ascii="宋体" w:hAnsi="宋体" w:hint="eastAsia"/>
                <w:color w:val="auto"/>
                <w:sz w:val="21"/>
                <w:szCs w:val="21"/>
              </w:rPr>
              <w:t>层。</w:t>
            </w:r>
          </w:p>
        </w:tc>
        <w:tc>
          <w:tcPr>
            <w:tcW w:w="1060"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已整改</w:t>
            </w:r>
          </w:p>
        </w:tc>
        <w:tc>
          <w:tcPr>
            <w:tcW w:w="1122"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82"/>
          <w:jc w:val="center"/>
        </w:trPr>
        <w:tc>
          <w:tcPr>
            <w:tcW w:w="699" w:type="dxa"/>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4</w:t>
            </w:r>
          </w:p>
        </w:tc>
        <w:tc>
          <w:tcPr>
            <w:tcW w:w="2598"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气体充装厂房外墙风险告知牌褪色、老化、内容显示不全。</w:t>
            </w:r>
          </w:p>
        </w:tc>
        <w:tc>
          <w:tcPr>
            <w:tcW w:w="2353"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更新气体充装厂房外墙风险告知牌。</w:t>
            </w:r>
          </w:p>
        </w:tc>
        <w:tc>
          <w:tcPr>
            <w:tcW w:w="1060"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已整改</w:t>
            </w:r>
          </w:p>
        </w:tc>
        <w:tc>
          <w:tcPr>
            <w:tcW w:w="1122"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82"/>
          <w:jc w:val="center"/>
        </w:trPr>
        <w:tc>
          <w:tcPr>
            <w:tcW w:w="699" w:type="dxa"/>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lastRenderedPageBreak/>
              <w:t>5</w:t>
            </w:r>
          </w:p>
        </w:tc>
        <w:tc>
          <w:tcPr>
            <w:tcW w:w="2598"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现场人体</w:t>
            </w:r>
            <w:proofErr w:type="gramStart"/>
            <w:r>
              <w:rPr>
                <w:rFonts w:ascii="宋体" w:hAnsi="宋体" w:hint="eastAsia"/>
                <w:color w:val="auto"/>
                <w:sz w:val="21"/>
                <w:szCs w:val="21"/>
              </w:rPr>
              <w:t>静电导除装置</w:t>
            </w:r>
            <w:proofErr w:type="gramEnd"/>
            <w:r>
              <w:rPr>
                <w:rFonts w:ascii="宋体" w:hAnsi="宋体" w:hint="eastAsia"/>
                <w:color w:val="auto"/>
                <w:sz w:val="21"/>
                <w:szCs w:val="21"/>
              </w:rPr>
              <w:t>无标识。</w:t>
            </w:r>
          </w:p>
        </w:tc>
        <w:tc>
          <w:tcPr>
            <w:tcW w:w="2353"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对现场人体</w:t>
            </w:r>
            <w:proofErr w:type="gramStart"/>
            <w:r>
              <w:rPr>
                <w:rFonts w:ascii="宋体" w:hAnsi="宋体" w:hint="eastAsia"/>
                <w:color w:val="auto"/>
                <w:sz w:val="21"/>
                <w:szCs w:val="21"/>
              </w:rPr>
              <w:t>静电导除装置</w:t>
            </w:r>
            <w:proofErr w:type="gramEnd"/>
            <w:r>
              <w:rPr>
                <w:rFonts w:ascii="宋体" w:hAnsi="宋体" w:hint="eastAsia"/>
                <w:color w:val="auto"/>
                <w:sz w:val="21"/>
                <w:szCs w:val="21"/>
              </w:rPr>
              <w:t>进行标识。</w:t>
            </w:r>
          </w:p>
        </w:tc>
        <w:tc>
          <w:tcPr>
            <w:tcW w:w="1060"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已整改</w:t>
            </w:r>
          </w:p>
        </w:tc>
        <w:tc>
          <w:tcPr>
            <w:tcW w:w="1122"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82"/>
          <w:jc w:val="center"/>
        </w:trPr>
        <w:tc>
          <w:tcPr>
            <w:tcW w:w="699" w:type="dxa"/>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6</w:t>
            </w:r>
          </w:p>
        </w:tc>
        <w:tc>
          <w:tcPr>
            <w:tcW w:w="2598"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现场部分压力表无上限标识。</w:t>
            </w:r>
          </w:p>
        </w:tc>
        <w:tc>
          <w:tcPr>
            <w:tcW w:w="2353"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检查未进行上限标识的压力表，并进行上限标识。</w:t>
            </w:r>
          </w:p>
        </w:tc>
        <w:tc>
          <w:tcPr>
            <w:tcW w:w="1060"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已整改</w:t>
            </w:r>
          </w:p>
        </w:tc>
        <w:tc>
          <w:tcPr>
            <w:tcW w:w="1122"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82"/>
          <w:jc w:val="center"/>
        </w:trPr>
        <w:tc>
          <w:tcPr>
            <w:tcW w:w="699" w:type="dxa"/>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7</w:t>
            </w:r>
          </w:p>
        </w:tc>
        <w:tc>
          <w:tcPr>
            <w:tcW w:w="2598"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氩气储罐区域未张贴氩气危险告知牌。</w:t>
            </w:r>
          </w:p>
        </w:tc>
        <w:tc>
          <w:tcPr>
            <w:tcW w:w="2353"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在氩气储罐区域内张贴氩气危险告知牌。</w:t>
            </w:r>
          </w:p>
        </w:tc>
        <w:tc>
          <w:tcPr>
            <w:tcW w:w="1060"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已整改</w:t>
            </w:r>
          </w:p>
        </w:tc>
        <w:tc>
          <w:tcPr>
            <w:tcW w:w="1122"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82"/>
          <w:jc w:val="center"/>
        </w:trPr>
        <w:tc>
          <w:tcPr>
            <w:tcW w:w="699" w:type="dxa"/>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8</w:t>
            </w:r>
          </w:p>
        </w:tc>
        <w:tc>
          <w:tcPr>
            <w:tcW w:w="2598"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装卸平台装卸工责任制已老化褪色。</w:t>
            </w:r>
          </w:p>
        </w:tc>
        <w:tc>
          <w:tcPr>
            <w:tcW w:w="2353"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更新装卸平台装卸工责任制。</w:t>
            </w:r>
          </w:p>
        </w:tc>
        <w:tc>
          <w:tcPr>
            <w:tcW w:w="1060"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已整改</w:t>
            </w:r>
          </w:p>
        </w:tc>
        <w:tc>
          <w:tcPr>
            <w:tcW w:w="1122"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82"/>
          <w:jc w:val="center"/>
        </w:trPr>
        <w:tc>
          <w:tcPr>
            <w:tcW w:w="699" w:type="dxa"/>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9</w:t>
            </w:r>
          </w:p>
        </w:tc>
        <w:tc>
          <w:tcPr>
            <w:tcW w:w="2598"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氮气空实瓶区分区标识不明确。</w:t>
            </w:r>
          </w:p>
        </w:tc>
        <w:tc>
          <w:tcPr>
            <w:tcW w:w="2353"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明确标识区分氮气空实瓶区。</w:t>
            </w:r>
          </w:p>
        </w:tc>
        <w:tc>
          <w:tcPr>
            <w:tcW w:w="1060"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已整改</w:t>
            </w:r>
          </w:p>
        </w:tc>
        <w:tc>
          <w:tcPr>
            <w:tcW w:w="1122"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82"/>
          <w:jc w:val="center"/>
        </w:trPr>
        <w:tc>
          <w:tcPr>
            <w:tcW w:w="699" w:type="dxa"/>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10</w:t>
            </w:r>
          </w:p>
        </w:tc>
        <w:tc>
          <w:tcPr>
            <w:tcW w:w="2598"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液氧储罐区域安全风险告知牌老化、褪色、不清晰。</w:t>
            </w:r>
          </w:p>
        </w:tc>
        <w:tc>
          <w:tcPr>
            <w:tcW w:w="2353"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更新液氧储罐区域安全风险告知牌。</w:t>
            </w:r>
          </w:p>
        </w:tc>
        <w:tc>
          <w:tcPr>
            <w:tcW w:w="1060"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已整改</w:t>
            </w:r>
          </w:p>
        </w:tc>
        <w:tc>
          <w:tcPr>
            <w:tcW w:w="1122"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r w:rsidR="0041666A">
        <w:trPr>
          <w:trHeight w:val="482"/>
          <w:jc w:val="center"/>
        </w:trPr>
        <w:tc>
          <w:tcPr>
            <w:tcW w:w="699" w:type="dxa"/>
            <w:vAlign w:val="center"/>
          </w:tcPr>
          <w:p w:rsidR="0041666A" w:rsidRDefault="0096795A">
            <w:pPr>
              <w:spacing w:line="240" w:lineRule="auto"/>
              <w:ind w:firstLineChars="0" w:firstLine="0"/>
              <w:jc w:val="center"/>
              <w:rPr>
                <w:rFonts w:ascii="宋体" w:hAnsi="宋体"/>
                <w:color w:val="auto"/>
                <w:sz w:val="21"/>
                <w:szCs w:val="21"/>
              </w:rPr>
            </w:pPr>
            <w:r>
              <w:rPr>
                <w:rFonts w:ascii="宋体" w:hAnsi="宋体" w:hint="eastAsia"/>
                <w:color w:val="auto"/>
                <w:sz w:val="21"/>
                <w:szCs w:val="21"/>
              </w:rPr>
              <w:t>11</w:t>
            </w:r>
          </w:p>
        </w:tc>
        <w:tc>
          <w:tcPr>
            <w:tcW w:w="2598"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监控室内消防应急</w:t>
            </w:r>
            <w:proofErr w:type="gramStart"/>
            <w:r>
              <w:rPr>
                <w:rFonts w:ascii="宋体" w:hAnsi="宋体" w:hint="eastAsia"/>
                <w:color w:val="auto"/>
                <w:sz w:val="21"/>
                <w:szCs w:val="21"/>
              </w:rPr>
              <w:t>物资柜未张贴</w:t>
            </w:r>
            <w:proofErr w:type="gramEnd"/>
            <w:r>
              <w:rPr>
                <w:rFonts w:ascii="宋体" w:hAnsi="宋体" w:hint="eastAsia"/>
                <w:color w:val="auto"/>
                <w:sz w:val="21"/>
                <w:szCs w:val="21"/>
              </w:rPr>
              <w:t>柜内消防物资表。</w:t>
            </w:r>
          </w:p>
        </w:tc>
        <w:tc>
          <w:tcPr>
            <w:tcW w:w="2353"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监在控室内消防应急物资柜上张贴柜内消防物资表。</w:t>
            </w:r>
          </w:p>
        </w:tc>
        <w:tc>
          <w:tcPr>
            <w:tcW w:w="1060"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已整改</w:t>
            </w:r>
          </w:p>
        </w:tc>
        <w:tc>
          <w:tcPr>
            <w:tcW w:w="1122" w:type="dxa"/>
            <w:vAlign w:val="center"/>
          </w:tcPr>
          <w:p w:rsidR="0041666A" w:rsidRDefault="0096795A">
            <w:pPr>
              <w:spacing w:line="240" w:lineRule="auto"/>
              <w:ind w:firstLineChars="0" w:firstLine="0"/>
              <w:jc w:val="left"/>
              <w:rPr>
                <w:rFonts w:ascii="宋体" w:hAnsi="宋体"/>
                <w:color w:val="auto"/>
                <w:sz w:val="21"/>
                <w:szCs w:val="21"/>
              </w:rPr>
            </w:pPr>
            <w:r>
              <w:rPr>
                <w:rFonts w:ascii="宋体" w:hAnsi="宋体" w:hint="eastAsia"/>
                <w:color w:val="auto"/>
                <w:sz w:val="21"/>
                <w:szCs w:val="21"/>
              </w:rPr>
              <w:t>符合要求</w:t>
            </w:r>
          </w:p>
        </w:tc>
      </w:tr>
    </w:tbl>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2</w:t>
      </w:r>
      <w:r>
        <w:rPr>
          <w:rFonts w:ascii="宋体" w:hAnsi="宋体" w:hint="eastAsia"/>
          <w:color w:val="auto"/>
        </w:rPr>
        <w:t>）隐患整改照片</w:t>
      </w:r>
    </w:p>
    <w:p w:rsidR="0041666A" w:rsidRDefault="0096795A">
      <w:pPr>
        <w:ind w:firstLine="560"/>
        <w:rPr>
          <w:rFonts w:ascii="宋体" w:hAnsi="宋体"/>
          <w:color w:val="auto"/>
        </w:rPr>
      </w:pPr>
      <w:r>
        <w:rPr>
          <w:rFonts w:ascii="宋体" w:hAnsi="宋体" w:hint="eastAsia"/>
          <w:color w:val="auto"/>
        </w:rPr>
        <w:t>安全隐患整改前后对比照片详见附件</w:t>
      </w:r>
      <w:r>
        <w:rPr>
          <w:rFonts w:ascii="宋体" w:hAnsi="宋体" w:hint="eastAsia"/>
          <w:color w:val="auto"/>
        </w:rPr>
        <w:t>33</w:t>
      </w:r>
      <w:r>
        <w:rPr>
          <w:rFonts w:ascii="宋体" w:hAnsi="宋体" w:hint="eastAsia"/>
          <w:color w:val="auto"/>
        </w:rPr>
        <w:t>。</w:t>
      </w:r>
    </w:p>
    <w:p w:rsidR="0041666A" w:rsidRDefault="0096795A">
      <w:pPr>
        <w:pStyle w:val="2"/>
        <w:keepNext w:val="0"/>
        <w:keepLines w:val="0"/>
        <w:rPr>
          <w:b w:val="0"/>
        </w:rPr>
      </w:pPr>
      <w:bookmarkStart w:id="302" w:name="_Toc520297563"/>
      <w:bookmarkStart w:id="303" w:name="_Toc515540397"/>
      <w:bookmarkStart w:id="304" w:name="_Toc201927578"/>
      <w:r>
        <w:rPr>
          <w:rFonts w:hint="eastAsia"/>
        </w:rPr>
        <w:t xml:space="preserve">7.2 </w:t>
      </w:r>
      <w:r>
        <w:rPr>
          <w:rFonts w:hint="eastAsia"/>
        </w:rPr>
        <w:t>其他方面的安全对策措施</w:t>
      </w:r>
      <w:bookmarkEnd w:id="302"/>
      <w:bookmarkEnd w:id="303"/>
      <w:bookmarkEnd w:id="304"/>
    </w:p>
    <w:p w:rsidR="0041666A" w:rsidRDefault="0096795A">
      <w:pPr>
        <w:pStyle w:val="3"/>
        <w:keepNext w:val="0"/>
        <w:keepLines w:val="0"/>
        <w:rPr>
          <w:color w:val="auto"/>
        </w:rPr>
      </w:pPr>
      <w:bookmarkStart w:id="305" w:name="_Toc515540398"/>
      <w:bookmarkStart w:id="306" w:name="_Toc520297564"/>
      <w:r>
        <w:rPr>
          <w:rFonts w:hint="eastAsia"/>
          <w:color w:val="auto"/>
        </w:rPr>
        <w:t xml:space="preserve">7.2.1 </w:t>
      </w:r>
      <w:r>
        <w:rPr>
          <w:rFonts w:hint="eastAsia"/>
          <w:color w:val="auto"/>
        </w:rPr>
        <w:t>现场管理安全措施和建议</w:t>
      </w:r>
      <w:bookmarkEnd w:id="305"/>
      <w:bookmarkEnd w:id="306"/>
    </w:p>
    <w:p w:rsidR="0041666A" w:rsidRDefault="0096795A">
      <w:pPr>
        <w:topLinePunct/>
        <w:ind w:firstLine="560"/>
        <w:rPr>
          <w:color w:val="auto"/>
        </w:rPr>
      </w:pPr>
      <w:r>
        <w:rPr>
          <w:rFonts w:hint="eastAsia"/>
          <w:color w:val="auto"/>
        </w:rPr>
        <w:t>（</w:t>
      </w:r>
      <w:r>
        <w:rPr>
          <w:rFonts w:hint="eastAsia"/>
          <w:color w:val="auto"/>
        </w:rPr>
        <w:t>1</w:t>
      </w:r>
      <w:r>
        <w:rPr>
          <w:rFonts w:hint="eastAsia"/>
          <w:color w:val="auto"/>
        </w:rPr>
        <w:t>）加强对储罐区巡检及设备检修安全管理。</w:t>
      </w:r>
    </w:p>
    <w:p w:rsidR="0041666A" w:rsidRDefault="0096795A">
      <w:pPr>
        <w:topLinePunct/>
        <w:ind w:firstLine="560"/>
        <w:rPr>
          <w:color w:val="auto"/>
        </w:rPr>
      </w:pPr>
      <w:r>
        <w:rPr>
          <w:rFonts w:hint="eastAsia"/>
          <w:color w:val="auto"/>
        </w:rPr>
        <w:t>（</w:t>
      </w:r>
      <w:r>
        <w:rPr>
          <w:rFonts w:hint="eastAsia"/>
          <w:color w:val="auto"/>
        </w:rPr>
        <w:t>2</w:t>
      </w:r>
      <w:r>
        <w:rPr>
          <w:rFonts w:hint="eastAsia"/>
          <w:color w:val="auto"/>
        </w:rPr>
        <w:t>）加强液体储罐周围排水设施的维护，防止储罐周围积水。</w:t>
      </w:r>
    </w:p>
    <w:p w:rsidR="0041666A" w:rsidRDefault="0096795A">
      <w:pPr>
        <w:topLinePunct/>
        <w:ind w:firstLine="560"/>
        <w:rPr>
          <w:color w:val="auto"/>
        </w:rPr>
      </w:pPr>
      <w:r>
        <w:rPr>
          <w:rFonts w:hint="eastAsia"/>
          <w:color w:val="auto"/>
        </w:rPr>
        <w:t>（</w:t>
      </w:r>
      <w:r>
        <w:rPr>
          <w:rFonts w:hint="eastAsia"/>
          <w:color w:val="auto"/>
        </w:rPr>
        <w:t>3</w:t>
      </w:r>
      <w:r>
        <w:rPr>
          <w:rFonts w:hint="eastAsia"/>
          <w:color w:val="auto"/>
        </w:rPr>
        <w:t>）定期与周边生产经营单位、居民进行联系，说明本单位所设液化气体储罐的危害，预防事故发生应注意的事项，告知发生氮气、氧气等大量泄漏事故时的应急疏散措施。</w:t>
      </w:r>
    </w:p>
    <w:p w:rsidR="0041666A" w:rsidRDefault="0096795A">
      <w:pPr>
        <w:topLinePunct/>
        <w:ind w:firstLine="560"/>
        <w:rPr>
          <w:color w:val="auto"/>
        </w:rPr>
      </w:pPr>
      <w:r>
        <w:rPr>
          <w:rFonts w:hint="eastAsia"/>
          <w:color w:val="auto"/>
        </w:rPr>
        <w:t>（</w:t>
      </w:r>
      <w:r>
        <w:rPr>
          <w:rFonts w:hint="eastAsia"/>
          <w:color w:val="auto"/>
        </w:rPr>
        <w:t>4</w:t>
      </w:r>
      <w:r>
        <w:rPr>
          <w:rFonts w:hint="eastAsia"/>
          <w:color w:val="auto"/>
        </w:rPr>
        <w:t>）根据《压缩气体气瓶充装规定》（</w:t>
      </w:r>
      <w:r>
        <w:rPr>
          <w:rFonts w:hint="eastAsia"/>
          <w:color w:val="auto"/>
        </w:rPr>
        <w:t xml:space="preserve">GBT </w:t>
      </w:r>
      <w:r>
        <w:rPr>
          <w:rFonts w:hint="eastAsia"/>
          <w:color w:val="auto"/>
        </w:rPr>
        <w:t>14194-2017</w:t>
      </w:r>
      <w:r>
        <w:rPr>
          <w:rFonts w:hint="eastAsia"/>
          <w:color w:val="auto"/>
        </w:rPr>
        <w:t>）的要求，不断完善安全生产责任制、安全生产管理制度和安全管理台帐，做好对职工的安全教育培训工作。</w:t>
      </w:r>
    </w:p>
    <w:p w:rsidR="0041666A" w:rsidRDefault="0096795A">
      <w:pPr>
        <w:topLinePunct/>
        <w:ind w:firstLine="560"/>
        <w:rPr>
          <w:color w:val="auto"/>
        </w:rPr>
      </w:pPr>
      <w:r>
        <w:rPr>
          <w:rFonts w:hint="eastAsia"/>
          <w:color w:val="auto"/>
        </w:rPr>
        <w:t>（</w:t>
      </w:r>
      <w:r>
        <w:rPr>
          <w:rFonts w:hint="eastAsia"/>
          <w:color w:val="auto"/>
        </w:rPr>
        <w:t>5</w:t>
      </w:r>
      <w:r>
        <w:rPr>
          <w:rFonts w:hint="eastAsia"/>
          <w:color w:val="auto"/>
        </w:rPr>
        <w:t>）加强气体充装工作人员劳动防护用品的发放（防护手套等）、佩戴管理工作。</w:t>
      </w:r>
    </w:p>
    <w:p w:rsidR="0041666A" w:rsidRDefault="0096795A">
      <w:pPr>
        <w:topLinePunct/>
        <w:ind w:firstLine="560"/>
        <w:rPr>
          <w:color w:val="auto"/>
        </w:rPr>
      </w:pPr>
      <w:r>
        <w:rPr>
          <w:rFonts w:hint="eastAsia"/>
          <w:color w:val="auto"/>
        </w:rPr>
        <w:t>（</w:t>
      </w:r>
      <w:r>
        <w:rPr>
          <w:rFonts w:hint="eastAsia"/>
          <w:color w:val="auto"/>
        </w:rPr>
        <w:t>6</w:t>
      </w:r>
      <w:r>
        <w:rPr>
          <w:rFonts w:hint="eastAsia"/>
          <w:color w:val="auto"/>
        </w:rPr>
        <w:t>）加强对外来液氧槽车等的定位、定置管理，保持与液氧等储罐至少</w:t>
      </w:r>
      <w:r>
        <w:rPr>
          <w:rFonts w:hint="eastAsia"/>
          <w:color w:val="auto"/>
        </w:rPr>
        <w:t>10m</w:t>
      </w:r>
      <w:r>
        <w:rPr>
          <w:rFonts w:hint="eastAsia"/>
          <w:color w:val="auto"/>
        </w:rPr>
        <w:t>的距离，车辆熄火后在车轮下方垫三角木，并做好车辆定位后的静电消除工作。</w:t>
      </w:r>
    </w:p>
    <w:p w:rsidR="0041666A" w:rsidRDefault="0096795A">
      <w:pPr>
        <w:topLinePunct/>
        <w:ind w:firstLine="560"/>
        <w:rPr>
          <w:color w:val="auto"/>
        </w:rPr>
      </w:pPr>
      <w:r>
        <w:rPr>
          <w:rFonts w:hint="eastAsia"/>
          <w:color w:val="auto"/>
        </w:rPr>
        <w:t>（</w:t>
      </w:r>
      <w:r>
        <w:rPr>
          <w:rFonts w:hint="eastAsia"/>
          <w:color w:val="auto"/>
        </w:rPr>
        <w:t>7</w:t>
      </w:r>
      <w:r>
        <w:rPr>
          <w:rFonts w:hint="eastAsia"/>
          <w:color w:val="auto"/>
        </w:rPr>
        <w:t>）加强对进入作业区的外来机动车辆的安全管理，在明显位置挂“禁</w:t>
      </w:r>
      <w:r>
        <w:rPr>
          <w:rFonts w:hint="eastAsia"/>
          <w:color w:val="auto"/>
        </w:rPr>
        <w:lastRenderedPageBreak/>
        <w:t>火区”标识。采取消除静电、加设排气管防火罩等措施，防范燃爆事故的发生。</w:t>
      </w:r>
    </w:p>
    <w:p w:rsidR="0041666A" w:rsidRDefault="0096795A">
      <w:pPr>
        <w:topLinePunct/>
        <w:ind w:firstLine="560"/>
        <w:rPr>
          <w:color w:val="auto"/>
        </w:rPr>
      </w:pPr>
      <w:r>
        <w:rPr>
          <w:rFonts w:hint="eastAsia"/>
          <w:color w:val="auto"/>
        </w:rPr>
        <w:t>（</w:t>
      </w:r>
      <w:r>
        <w:rPr>
          <w:rFonts w:hint="eastAsia"/>
          <w:color w:val="auto"/>
        </w:rPr>
        <w:t>8</w:t>
      </w:r>
      <w:r>
        <w:rPr>
          <w:rFonts w:hint="eastAsia"/>
          <w:color w:val="auto"/>
        </w:rPr>
        <w:t>）阀门设置开、关旋转方向。各安全阀上</w:t>
      </w:r>
      <w:r>
        <w:rPr>
          <w:rFonts w:hint="eastAsia"/>
          <w:color w:val="auto"/>
        </w:rPr>
        <w:t>悬挂说明标识和检验合格证。</w:t>
      </w:r>
    </w:p>
    <w:p w:rsidR="0041666A" w:rsidRDefault="0096795A">
      <w:pPr>
        <w:topLinePunct/>
        <w:ind w:firstLine="560"/>
        <w:rPr>
          <w:color w:val="auto"/>
        </w:rPr>
      </w:pPr>
      <w:r>
        <w:rPr>
          <w:rFonts w:hint="eastAsia"/>
          <w:color w:val="auto"/>
        </w:rPr>
        <w:t>（</w:t>
      </w:r>
      <w:r>
        <w:rPr>
          <w:rFonts w:hint="eastAsia"/>
          <w:color w:val="auto"/>
        </w:rPr>
        <w:t>9</w:t>
      </w:r>
      <w:r>
        <w:rPr>
          <w:rFonts w:hint="eastAsia"/>
          <w:color w:val="auto"/>
        </w:rPr>
        <w:t>）在液氧、液氮、</w:t>
      </w:r>
      <w:proofErr w:type="gramStart"/>
      <w:r>
        <w:rPr>
          <w:rFonts w:hint="eastAsia"/>
          <w:color w:val="auto"/>
        </w:rPr>
        <w:t>液氩和二氧化碳</w:t>
      </w:r>
      <w:proofErr w:type="gramEnd"/>
      <w:r>
        <w:rPr>
          <w:rFonts w:hint="eastAsia"/>
          <w:color w:val="auto"/>
        </w:rPr>
        <w:t>储罐区，悬挂“小心低温冻伤”警示牌。</w:t>
      </w:r>
    </w:p>
    <w:p w:rsidR="0041666A" w:rsidRDefault="0096795A">
      <w:pPr>
        <w:topLinePunct/>
        <w:ind w:firstLine="560"/>
        <w:rPr>
          <w:color w:val="auto"/>
        </w:rPr>
      </w:pPr>
      <w:r>
        <w:rPr>
          <w:rFonts w:hint="eastAsia"/>
          <w:color w:val="auto"/>
        </w:rPr>
        <w:t>（</w:t>
      </w:r>
      <w:r>
        <w:rPr>
          <w:rFonts w:hint="eastAsia"/>
          <w:color w:val="auto"/>
        </w:rPr>
        <w:t>10</w:t>
      </w:r>
      <w:r>
        <w:rPr>
          <w:rFonts w:hint="eastAsia"/>
          <w:color w:val="auto"/>
        </w:rPr>
        <w:t>）在电气设备控制柜附件悬挂“小心触电”、“高压危险”等警示牌。</w:t>
      </w:r>
    </w:p>
    <w:p w:rsidR="0041666A" w:rsidRDefault="0096795A">
      <w:pPr>
        <w:topLinePunct/>
        <w:ind w:firstLine="560"/>
        <w:rPr>
          <w:color w:val="auto"/>
        </w:rPr>
      </w:pPr>
      <w:r>
        <w:rPr>
          <w:rFonts w:hint="eastAsia"/>
          <w:color w:val="auto"/>
        </w:rPr>
        <w:t>（</w:t>
      </w:r>
      <w:r>
        <w:rPr>
          <w:rFonts w:hint="eastAsia"/>
          <w:color w:val="auto"/>
        </w:rPr>
        <w:t>11</w:t>
      </w:r>
      <w:r>
        <w:rPr>
          <w:rFonts w:hint="eastAsia"/>
          <w:color w:val="auto"/>
        </w:rPr>
        <w:t>）加强对氧气瓶及相关设备的油脂检查，做好脱脂工作。</w:t>
      </w:r>
    </w:p>
    <w:p w:rsidR="0041666A" w:rsidRDefault="0096795A">
      <w:pPr>
        <w:topLinePunct/>
        <w:ind w:firstLine="560"/>
        <w:rPr>
          <w:color w:val="auto"/>
        </w:rPr>
      </w:pPr>
      <w:r>
        <w:rPr>
          <w:rFonts w:hint="eastAsia"/>
          <w:color w:val="auto"/>
        </w:rPr>
        <w:t>（</w:t>
      </w:r>
      <w:r>
        <w:rPr>
          <w:rFonts w:hint="eastAsia"/>
          <w:color w:val="auto"/>
        </w:rPr>
        <w:t>12</w:t>
      </w:r>
      <w:r>
        <w:rPr>
          <w:rFonts w:hint="eastAsia"/>
          <w:color w:val="auto"/>
        </w:rPr>
        <w:t>）液氧</w:t>
      </w:r>
      <w:proofErr w:type="gramStart"/>
      <w:r>
        <w:rPr>
          <w:rFonts w:hint="eastAsia"/>
          <w:color w:val="auto"/>
        </w:rPr>
        <w:t>泵使用</w:t>
      </w:r>
      <w:proofErr w:type="gramEnd"/>
      <w:r>
        <w:rPr>
          <w:rFonts w:hint="eastAsia"/>
          <w:color w:val="auto"/>
        </w:rPr>
        <w:t>过程中应严格注意下列要求：</w:t>
      </w:r>
    </w:p>
    <w:p w:rsidR="0041666A" w:rsidRDefault="0096795A">
      <w:pPr>
        <w:topLinePunct/>
        <w:ind w:firstLine="560"/>
        <w:rPr>
          <w:color w:val="auto"/>
        </w:rPr>
      </w:pPr>
      <w:r>
        <w:rPr>
          <w:rFonts w:hint="eastAsia"/>
          <w:color w:val="auto"/>
        </w:rPr>
        <w:t>1</w:t>
      </w:r>
      <w:r>
        <w:rPr>
          <w:rFonts w:hint="eastAsia"/>
          <w:color w:val="auto"/>
        </w:rPr>
        <w:t>）凡是与氧接触的零件、管道、阀门、密封圈等必须严格的去油；</w:t>
      </w:r>
    </w:p>
    <w:p w:rsidR="0041666A" w:rsidRDefault="0096795A">
      <w:pPr>
        <w:topLinePunct/>
        <w:ind w:firstLine="560"/>
        <w:rPr>
          <w:color w:val="auto"/>
        </w:rPr>
      </w:pPr>
      <w:r>
        <w:rPr>
          <w:rFonts w:hint="eastAsia"/>
          <w:color w:val="auto"/>
        </w:rPr>
        <w:t>2</w:t>
      </w:r>
      <w:r>
        <w:rPr>
          <w:rFonts w:hint="eastAsia"/>
          <w:color w:val="auto"/>
        </w:rPr>
        <w:t>）拆装液体</w:t>
      </w:r>
      <w:proofErr w:type="gramStart"/>
      <w:r>
        <w:rPr>
          <w:rFonts w:hint="eastAsia"/>
          <w:color w:val="auto"/>
        </w:rPr>
        <w:t>泵内部</w:t>
      </w:r>
      <w:proofErr w:type="gramEnd"/>
      <w:r>
        <w:rPr>
          <w:rFonts w:hint="eastAsia"/>
          <w:color w:val="auto"/>
        </w:rPr>
        <w:t>零件时，工作环境应无灰尘。所有工具、工作服必须是干净无油腻、清洁好的零件要用氮气吹干。</w:t>
      </w:r>
    </w:p>
    <w:p w:rsidR="0041666A" w:rsidRDefault="0096795A">
      <w:pPr>
        <w:topLinePunct/>
        <w:ind w:firstLine="560"/>
        <w:rPr>
          <w:color w:val="auto"/>
        </w:rPr>
      </w:pPr>
      <w:r>
        <w:rPr>
          <w:rFonts w:hint="eastAsia"/>
          <w:color w:val="auto"/>
        </w:rPr>
        <w:t>3</w:t>
      </w:r>
      <w:r>
        <w:rPr>
          <w:rFonts w:hint="eastAsia"/>
          <w:color w:val="auto"/>
        </w:rPr>
        <w:t>）液压泵在未预冷彻底前不得启动，不得在无流动介质的情况下运转。</w:t>
      </w:r>
    </w:p>
    <w:p w:rsidR="0041666A" w:rsidRDefault="0096795A">
      <w:pPr>
        <w:topLinePunct/>
        <w:ind w:firstLine="560"/>
        <w:rPr>
          <w:color w:val="auto"/>
        </w:rPr>
      </w:pPr>
      <w:r>
        <w:rPr>
          <w:rFonts w:hint="eastAsia"/>
          <w:color w:val="auto"/>
        </w:rPr>
        <w:t>4</w:t>
      </w:r>
      <w:r>
        <w:rPr>
          <w:rFonts w:hint="eastAsia"/>
          <w:color w:val="auto"/>
        </w:rPr>
        <w:t>）</w:t>
      </w:r>
      <w:r>
        <w:rPr>
          <w:rFonts w:hint="eastAsia"/>
          <w:color w:val="auto"/>
        </w:rPr>
        <w:t>液体工作时的最高工作压力不得超过允许的最高工作压力。</w:t>
      </w:r>
    </w:p>
    <w:p w:rsidR="0041666A" w:rsidRDefault="0096795A">
      <w:pPr>
        <w:topLinePunct/>
        <w:ind w:firstLine="560"/>
        <w:rPr>
          <w:color w:val="auto"/>
        </w:rPr>
      </w:pPr>
      <w:r>
        <w:rPr>
          <w:rFonts w:hint="eastAsia"/>
          <w:color w:val="auto"/>
        </w:rPr>
        <w:t>5</w:t>
      </w:r>
      <w:r>
        <w:rPr>
          <w:rFonts w:hint="eastAsia"/>
          <w:color w:val="auto"/>
        </w:rPr>
        <w:t>）液压泵停止工作后应立即</w:t>
      </w:r>
      <w:proofErr w:type="gramStart"/>
      <w:r>
        <w:rPr>
          <w:rFonts w:hint="eastAsia"/>
          <w:color w:val="auto"/>
        </w:rPr>
        <w:t>关闭送液阀</w:t>
      </w:r>
      <w:proofErr w:type="gramEnd"/>
      <w:r>
        <w:rPr>
          <w:rFonts w:hint="eastAsia"/>
          <w:color w:val="auto"/>
        </w:rPr>
        <w:t>，排净管道和</w:t>
      </w:r>
      <w:proofErr w:type="gramStart"/>
      <w:r>
        <w:rPr>
          <w:rFonts w:hint="eastAsia"/>
          <w:color w:val="auto"/>
        </w:rPr>
        <w:t>泵内</w:t>
      </w:r>
      <w:proofErr w:type="gramEnd"/>
      <w:r>
        <w:rPr>
          <w:rFonts w:hint="eastAsia"/>
          <w:color w:val="auto"/>
        </w:rPr>
        <w:t>液体，防止因温度升高造成液体气化而超压。</w:t>
      </w:r>
    </w:p>
    <w:p w:rsidR="0041666A" w:rsidRDefault="0096795A">
      <w:pPr>
        <w:topLinePunct/>
        <w:ind w:firstLine="560"/>
        <w:rPr>
          <w:color w:val="auto"/>
        </w:rPr>
      </w:pPr>
      <w:r>
        <w:rPr>
          <w:rFonts w:hint="eastAsia"/>
          <w:color w:val="auto"/>
        </w:rPr>
        <w:t>（</w:t>
      </w:r>
      <w:r>
        <w:rPr>
          <w:rFonts w:hint="eastAsia"/>
          <w:color w:val="auto"/>
        </w:rPr>
        <w:t>13</w:t>
      </w:r>
      <w:r>
        <w:rPr>
          <w:rFonts w:hint="eastAsia"/>
          <w:color w:val="auto"/>
        </w:rPr>
        <w:t>）加强储存经营区的安全管理。</w:t>
      </w:r>
    </w:p>
    <w:p w:rsidR="0041666A" w:rsidRDefault="0096795A">
      <w:pPr>
        <w:topLinePunct/>
        <w:ind w:firstLine="560"/>
        <w:rPr>
          <w:color w:val="auto"/>
        </w:rPr>
      </w:pPr>
      <w:r>
        <w:rPr>
          <w:rFonts w:hint="eastAsia"/>
          <w:color w:val="auto"/>
        </w:rPr>
        <w:t>（</w:t>
      </w:r>
      <w:r>
        <w:rPr>
          <w:rFonts w:hint="eastAsia"/>
          <w:color w:val="auto"/>
        </w:rPr>
        <w:t>14</w:t>
      </w:r>
      <w:r>
        <w:rPr>
          <w:rFonts w:hint="eastAsia"/>
          <w:color w:val="auto"/>
        </w:rPr>
        <w:t>）建议完善气瓶验检间气瓶的分类及定置管理。</w:t>
      </w:r>
    </w:p>
    <w:p w:rsidR="0041666A" w:rsidRDefault="0096795A">
      <w:pPr>
        <w:topLinePunct/>
        <w:ind w:firstLine="560"/>
        <w:rPr>
          <w:color w:val="auto"/>
        </w:rPr>
      </w:pPr>
      <w:r>
        <w:rPr>
          <w:rFonts w:hint="eastAsia"/>
          <w:color w:val="auto"/>
        </w:rPr>
        <w:t>（</w:t>
      </w:r>
      <w:r>
        <w:rPr>
          <w:rFonts w:hint="eastAsia"/>
          <w:color w:val="auto"/>
        </w:rPr>
        <w:t>15</w:t>
      </w:r>
      <w:r>
        <w:rPr>
          <w:rFonts w:hint="eastAsia"/>
          <w:color w:val="auto"/>
        </w:rPr>
        <w:t>）企业应不断修改完善安全管理制度，补充完善应急值班制度。</w:t>
      </w:r>
    </w:p>
    <w:p w:rsidR="0041666A" w:rsidRDefault="0096795A">
      <w:pPr>
        <w:pStyle w:val="3"/>
        <w:keepNext w:val="0"/>
        <w:keepLines w:val="0"/>
        <w:rPr>
          <w:color w:val="auto"/>
        </w:rPr>
      </w:pPr>
      <w:bookmarkStart w:id="307" w:name="_Toc515540399"/>
      <w:bookmarkStart w:id="308" w:name="_Toc520297565"/>
      <w:r>
        <w:rPr>
          <w:rFonts w:hint="eastAsia"/>
          <w:color w:val="auto"/>
        </w:rPr>
        <w:t>7.2.2</w:t>
      </w:r>
      <w:r>
        <w:rPr>
          <w:color w:val="auto"/>
        </w:rPr>
        <w:t xml:space="preserve"> </w:t>
      </w:r>
      <w:bookmarkEnd w:id="307"/>
      <w:bookmarkEnd w:id="308"/>
      <w:r>
        <w:rPr>
          <w:rFonts w:hint="eastAsia"/>
          <w:color w:val="auto"/>
        </w:rPr>
        <w:t>安全设施的更新与改进</w:t>
      </w:r>
    </w:p>
    <w:p w:rsidR="0041666A" w:rsidRDefault="0096795A">
      <w:pPr>
        <w:topLinePunct/>
        <w:ind w:firstLine="560"/>
        <w:rPr>
          <w:color w:val="auto"/>
        </w:rPr>
      </w:pPr>
      <w:r>
        <w:rPr>
          <w:rFonts w:hint="eastAsia"/>
          <w:color w:val="auto"/>
        </w:rPr>
        <w:t>安全设施是项目能够安全运行的重要保证，企业应对安全设施加强管理，定期检查、检验、更新与改进。</w:t>
      </w:r>
    </w:p>
    <w:p w:rsidR="0041666A" w:rsidRDefault="0096795A">
      <w:pPr>
        <w:topLinePunct/>
        <w:ind w:firstLine="560"/>
        <w:rPr>
          <w:color w:val="auto"/>
        </w:rPr>
      </w:pPr>
      <w:r>
        <w:rPr>
          <w:rFonts w:hint="eastAsia"/>
          <w:color w:val="auto"/>
        </w:rPr>
        <w:t>（</w:t>
      </w:r>
      <w:r>
        <w:rPr>
          <w:rFonts w:hint="eastAsia"/>
          <w:color w:val="auto"/>
        </w:rPr>
        <w:t>1</w:t>
      </w:r>
      <w:r>
        <w:rPr>
          <w:rFonts w:hint="eastAsia"/>
          <w:color w:val="auto"/>
        </w:rPr>
        <w:t>）特种设备的安全附件、安全保护装置、测量调控装置及有关附属仪器仪表进行定期校验、检</w:t>
      </w:r>
      <w:r>
        <w:rPr>
          <w:rFonts w:hint="eastAsia"/>
          <w:color w:val="auto"/>
        </w:rPr>
        <w:t>修，并</w:t>
      </w:r>
      <w:proofErr w:type="gramStart"/>
      <w:r>
        <w:rPr>
          <w:rFonts w:hint="eastAsia"/>
          <w:color w:val="auto"/>
        </w:rPr>
        <w:t>作出</w:t>
      </w:r>
      <w:proofErr w:type="gramEnd"/>
      <w:r>
        <w:rPr>
          <w:rFonts w:hint="eastAsia"/>
          <w:color w:val="auto"/>
        </w:rPr>
        <w:t>记录。对于检验不合格的安全附件不准再使用，要及时进行更换。</w:t>
      </w:r>
    </w:p>
    <w:p w:rsidR="0041666A" w:rsidRDefault="0096795A">
      <w:pPr>
        <w:topLinePunct/>
        <w:ind w:firstLine="560"/>
        <w:rPr>
          <w:color w:val="auto"/>
        </w:rPr>
      </w:pPr>
      <w:r>
        <w:rPr>
          <w:rFonts w:hint="eastAsia"/>
          <w:color w:val="auto"/>
        </w:rPr>
        <w:t>（</w:t>
      </w:r>
      <w:r>
        <w:rPr>
          <w:rFonts w:hint="eastAsia"/>
          <w:color w:val="auto"/>
        </w:rPr>
        <w:t>2</w:t>
      </w:r>
      <w:r>
        <w:rPr>
          <w:rFonts w:hint="eastAsia"/>
          <w:color w:val="auto"/>
        </w:rPr>
        <w:t>）严格按照《灭火器维护与报废规程》的规定，做好灭火器材维护工作：灭火器从出厂日期算起，达到如下年限的，必须报废：</w:t>
      </w:r>
    </w:p>
    <w:p w:rsidR="0041666A" w:rsidRDefault="0096795A">
      <w:pPr>
        <w:topLinePunct/>
        <w:ind w:firstLine="560"/>
        <w:rPr>
          <w:color w:val="auto"/>
        </w:rPr>
      </w:pPr>
      <w:r>
        <w:rPr>
          <w:rFonts w:hint="eastAsia"/>
          <w:color w:val="auto"/>
        </w:rPr>
        <w:lastRenderedPageBreak/>
        <w:t>1</w:t>
      </w:r>
      <w:r>
        <w:rPr>
          <w:rFonts w:hint="eastAsia"/>
          <w:color w:val="auto"/>
        </w:rPr>
        <w:t>）干粉灭火器——</w:t>
      </w:r>
      <w:r>
        <w:rPr>
          <w:rFonts w:hint="eastAsia"/>
          <w:color w:val="auto"/>
        </w:rPr>
        <w:t xml:space="preserve">10 </w:t>
      </w:r>
      <w:r>
        <w:rPr>
          <w:rFonts w:hint="eastAsia"/>
          <w:color w:val="auto"/>
        </w:rPr>
        <w:t>年；</w:t>
      </w:r>
      <w:r>
        <w:rPr>
          <w:rFonts w:hint="eastAsia"/>
          <w:color w:val="auto"/>
        </w:rPr>
        <w:t xml:space="preserve"> </w:t>
      </w:r>
    </w:p>
    <w:p w:rsidR="0041666A" w:rsidRDefault="0096795A">
      <w:pPr>
        <w:topLinePunct/>
        <w:ind w:firstLine="560"/>
        <w:rPr>
          <w:color w:val="auto"/>
        </w:rPr>
      </w:pPr>
      <w:r>
        <w:rPr>
          <w:rFonts w:hint="eastAsia"/>
          <w:color w:val="auto"/>
        </w:rPr>
        <w:t>2</w:t>
      </w:r>
      <w:r>
        <w:rPr>
          <w:rFonts w:hint="eastAsia"/>
          <w:color w:val="auto"/>
        </w:rPr>
        <w:t>）</w:t>
      </w:r>
      <w:r>
        <w:rPr>
          <w:rFonts w:hint="eastAsia"/>
          <w:color w:val="auto"/>
        </w:rPr>
        <w:t xml:space="preserve"> </w:t>
      </w:r>
      <w:r>
        <w:rPr>
          <w:rFonts w:hint="eastAsia"/>
          <w:color w:val="auto"/>
        </w:rPr>
        <w:t>筒</w:t>
      </w:r>
      <w:proofErr w:type="gramStart"/>
      <w:r>
        <w:rPr>
          <w:rFonts w:hint="eastAsia"/>
          <w:color w:val="auto"/>
        </w:rPr>
        <w:t>体严重</w:t>
      </w:r>
      <w:proofErr w:type="gramEnd"/>
      <w:r>
        <w:rPr>
          <w:rFonts w:hint="eastAsia"/>
          <w:color w:val="auto"/>
        </w:rPr>
        <w:t>锈蚀（漆皮大面积脱落，锈蚀面积大于筒体总面积的三分之一，表面产生凹坑者）或连接部位、筒底严重锈蚀的；</w:t>
      </w:r>
      <w:r>
        <w:rPr>
          <w:rFonts w:hint="eastAsia"/>
          <w:color w:val="auto"/>
        </w:rPr>
        <w:t xml:space="preserve"> </w:t>
      </w:r>
    </w:p>
    <w:p w:rsidR="0041666A" w:rsidRDefault="0096795A">
      <w:pPr>
        <w:topLinePunct/>
        <w:ind w:firstLine="560"/>
        <w:rPr>
          <w:color w:val="auto"/>
        </w:rPr>
      </w:pPr>
      <w:r>
        <w:rPr>
          <w:rFonts w:hint="eastAsia"/>
          <w:color w:val="auto"/>
        </w:rPr>
        <w:t>3</w:t>
      </w:r>
      <w:r>
        <w:rPr>
          <w:rFonts w:hint="eastAsia"/>
          <w:color w:val="auto"/>
        </w:rPr>
        <w:t>）筒</w:t>
      </w:r>
      <w:proofErr w:type="gramStart"/>
      <w:r>
        <w:rPr>
          <w:rFonts w:hint="eastAsia"/>
          <w:color w:val="auto"/>
        </w:rPr>
        <w:t>体严重</w:t>
      </w:r>
      <w:proofErr w:type="gramEnd"/>
      <w:r>
        <w:rPr>
          <w:rFonts w:hint="eastAsia"/>
          <w:color w:val="auto"/>
        </w:rPr>
        <w:t>变形的；</w:t>
      </w:r>
      <w:r>
        <w:rPr>
          <w:rFonts w:hint="eastAsia"/>
          <w:color w:val="auto"/>
        </w:rPr>
        <w:t xml:space="preserve"> </w:t>
      </w:r>
    </w:p>
    <w:p w:rsidR="0041666A" w:rsidRDefault="0096795A">
      <w:pPr>
        <w:topLinePunct/>
        <w:ind w:firstLine="560"/>
        <w:rPr>
          <w:color w:val="auto"/>
        </w:rPr>
      </w:pPr>
      <w:r>
        <w:rPr>
          <w:rFonts w:hint="eastAsia"/>
          <w:color w:val="auto"/>
        </w:rPr>
        <w:t>4</w:t>
      </w:r>
      <w:r>
        <w:rPr>
          <w:rFonts w:hint="eastAsia"/>
          <w:color w:val="auto"/>
        </w:rPr>
        <w:t>）筒体、器头有锡焊、铜焊或补缀等修补痕迹的；</w:t>
      </w:r>
      <w:r>
        <w:rPr>
          <w:rFonts w:hint="eastAsia"/>
          <w:color w:val="auto"/>
        </w:rPr>
        <w:t xml:space="preserve"> </w:t>
      </w:r>
    </w:p>
    <w:p w:rsidR="0041666A" w:rsidRDefault="0096795A">
      <w:pPr>
        <w:topLinePunct/>
        <w:ind w:firstLine="560"/>
        <w:rPr>
          <w:color w:val="auto"/>
        </w:rPr>
      </w:pPr>
      <w:r>
        <w:rPr>
          <w:rFonts w:hint="eastAsia"/>
          <w:color w:val="auto"/>
        </w:rPr>
        <w:t>5</w:t>
      </w:r>
      <w:r>
        <w:rPr>
          <w:rFonts w:hint="eastAsia"/>
          <w:color w:val="auto"/>
        </w:rPr>
        <w:t>）筒体、器头（不含提、压把）的螺纹受损、失效的；</w:t>
      </w:r>
      <w:r>
        <w:rPr>
          <w:rFonts w:hint="eastAsia"/>
          <w:color w:val="auto"/>
        </w:rPr>
        <w:t xml:space="preserve"> </w:t>
      </w:r>
    </w:p>
    <w:p w:rsidR="0041666A" w:rsidRDefault="0096795A">
      <w:pPr>
        <w:topLinePunct/>
        <w:ind w:firstLine="560"/>
        <w:rPr>
          <w:color w:val="auto"/>
        </w:rPr>
      </w:pPr>
      <w:r>
        <w:rPr>
          <w:rFonts w:hint="eastAsia"/>
          <w:color w:val="auto"/>
        </w:rPr>
        <w:t>6</w:t>
      </w:r>
      <w:r>
        <w:rPr>
          <w:rFonts w:hint="eastAsia"/>
          <w:color w:val="auto"/>
        </w:rPr>
        <w:t>）筒体与</w:t>
      </w:r>
      <w:proofErr w:type="gramStart"/>
      <w:r>
        <w:rPr>
          <w:rFonts w:hint="eastAsia"/>
          <w:color w:val="auto"/>
        </w:rPr>
        <w:t>器头非螺纹</w:t>
      </w:r>
      <w:proofErr w:type="gramEnd"/>
      <w:r>
        <w:rPr>
          <w:rFonts w:hint="eastAsia"/>
          <w:color w:val="auto"/>
        </w:rPr>
        <w:t>连接的灭火器；</w:t>
      </w:r>
      <w:r>
        <w:rPr>
          <w:rFonts w:hint="eastAsia"/>
          <w:color w:val="auto"/>
        </w:rPr>
        <w:t xml:space="preserve"> </w:t>
      </w:r>
    </w:p>
    <w:p w:rsidR="0041666A" w:rsidRDefault="0096795A">
      <w:pPr>
        <w:topLinePunct/>
        <w:ind w:firstLine="560"/>
        <w:rPr>
          <w:color w:val="auto"/>
        </w:rPr>
      </w:pPr>
      <w:r>
        <w:rPr>
          <w:rFonts w:hint="eastAsia"/>
          <w:color w:val="auto"/>
        </w:rPr>
        <w:t>7</w:t>
      </w:r>
      <w:r>
        <w:rPr>
          <w:rFonts w:hint="eastAsia"/>
          <w:color w:val="auto"/>
        </w:rPr>
        <w:t>）器</w:t>
      </w:r>
      <w:proofErr w:type="gramStart"/>
      <w:r>
        <w:rPr>
          <w:rFonts w:hint="eastAsia"/>
          <w:color w:val="auto"/>
        </w:rPr>
        <w:t>头存在</w:t>
      </w:r>
      <w:proofErr w:type="gramEnd"/>
      <w:r>
        <w:rPr>
          <w:rFonts w:hint="eastAsia"/>
          <w:color w:val="auto"/>
        </w:rPr>
        <w:t>裂纹、无泄压结构等缺陷的；</w:t>
      </w:r>
      <w:r>
        <w:rPr>
          <w:rFonts w:hint="eastAsia"/>
          <w:color w:val="auto"/>
        </w:rPr>
        <w:t xml:space="preserve"> </w:t>
      </w:r>
    </w:p>
    <w:p w:rsidR="0041666A" w:rsidRDefault="0096795A">
      <w:pPr>
        <w:topLinePunct/>
        <w:ind w:firstLine="560"/>
        <w:rPr>
          <w:color w:val="auto"/>
        </w:rPr>
      </w:pPr>
      <w:r>
        <w:rPr>
          <w:rFonts w:hint="eastAsia"/>
          <w:color w:val="auto"/>
        </w:rPr>
        <w:t>8</w:t>
      </w:r>
      <w:r>
        <w:rPr>
          <w:rFonts w:hint="eastAsia"/>
          <w:color w:val="auto"/>
        </w:rPr>
        <w:t>）水基型灭火器筒体内部的防腐层失效的；</w:t>
      </w:r>
      <w:r>
        <w:rPr>
          <w:rFonts w:hint="eastAsia"/>
          <w:color w:val="auto"/>
        </w:rPr>
        <w:t xml:space="preserve"> </w:t>
      </w:r>
    </w:p>
    <w:p w:rsidR="0041666A" w:rsidRDefault="0096795A">
      <w:pPr>
        <w:topLinePunct/>
        <w:ind w:firstLine="560"/>
        <w:rPr>
          <w:color w:val="auto"/>
        </w:rPr>
      </w:pPr>
      <w:r>
        <w:rPr>
          <w:rFonts w:hint="eastAsia"/>
          <w:color w:val="auto"/>
        </w:rPr>
        <w:t>9</w:t>
      </w:r>
      <w:r>
        <w:rPr>
          <w:rFonts w:hint="eastAsia"/>
          <w:color w:val="auto"/>
        </w:rPr>
        <w:t>）没有间歇喷射机构的手提式灭火器；</w:t>
      </w:r>
      <w:r>
        <w:rPr>
          <w:rFonts w:hint="eastAsia"/>
          <w:color w:val="auto"/>
        </w:rPr>
        <w:t xml:space="preserve"> </w:t>
      </w:r>
    </w:p>
    <w:p w:rsidR="0041666A" w:rsidRDefault="0096795A">
      <w:pPr>
        <w:topLinePunct/>
        <w:ind w:firstLine="560"/>
        <w:rPr>
          <w:color w:val="auto"/>
        </w:rPr>
      </w:pPr>
      <w:r>
        <w:rPr>
          <w:rFonts w:hint="eastAsia"/>
          <w:color w:val="auto"/>
        </w:rPr>
        <w:t>10</w:t>
      </w:r>
      <w:r>
        <w:rPr>
          <w:rFonts w:hint="eastAsia"/>
          <w:color w:val="auto"/>
        </w:rPr>
        <w:t>）筒体为</w:t>
      </w:r>
      <w:proofErr w:type="gramStart"/>
      <w:r>
        <w:rPr>
          <w:rFonts w:hint="eastAsia"/>
          <w:color w:val="auto"/>
        </w:rPr>
        <w:t>平底等</w:t>
      </w:r>
      <w:proofErr w:type="gramEnd"/>
      <w:r>
        <w:rPr>
          <w:rFonts w:hint="eastAsia"/>
          <w:color w:val="auto"/>
        </w:rPr>
        <w:t>结构不合理的灭火器；</w:t>
      </w:r>
      <w:r>
        <w:rPr>
          <w:rFonts w:hint="eastAsia"/>
          <w:color w:val="auto"/>
        </w:rPr>
        <w:t xml:space="preserve"> </w:t>
      </w:r>
    </w:p>
    <w:p w:rsidR="0041666A" w:rsidRDefault="0096795A">
      <w:pPr>
        <w:topLinePunct/>
        <w:ind w:firstLine="560"/>
        <w:rPr>
          <w:color w:val="auto"/>
        </w:rPr>
      </w:pPr>
      <w:r>
        <w:rPr>
          <w:rFonts w:hint="eastAsia"/>
          <w:color w:val="auto"/>
        </w:rPr>
        <w:t>11</w:t>
      </w:r>
      <w:r>
        <w:rPr>
          <w:rFonts w:hint="eastAsia"/>
          <w:color w:val="auto"/>
        </w:rPr>
        <w:t>）没有生产厂名称和出厂年月的（含铭牌脱落，或虽有铭牌，但已看不清生产厂名称；出厂年月钢印无法识别的）；</w:t>
      </w:r>
      <w:r>
        <w:rPr>
          <w:rFonts w:hint="eastAsia"/>
          <w:color w:val="auto"/>
        </w:rPr>
        <w:t xml:space="preserve"> </w:t>
      </w:r>
    </w:p>
    <w:p w:rsidR="0041666A" w:rsidRDefault="0096795A">
      <w:pPr>
        <w:topLinePunct/>
        <w:ind w:firstLine="560"/>
        <w:rPr>
          <w:color w:val="auto"/>
        </w:rPr>
      </w:pPr>
      <w:r>
        <w:rPr>
          <w:rFonts w:hint="eastAsia"/>
          <w:color w:val="auto"/>
        </w:rPr>
        <w:t>12</w:t>
      </w:r>
      <w:r>
        <w:rPr>
          <w:rFonts w:hint="eastAsia"/>
          <w:color w:val="auto"/>
        </w:rPr>
        <w:t>）被火烧过的灭火器。</w:t>
      </w:r>
      <w:r>
        <w:rPr>
          <w:rFonts w:hint="eastAsia"/>
          <w:color w:val="auto"/>
        </w:rPr>
        <w:t xml:space="preserve"> </w:t>
      </w:r>
    </w:p>
    <w:p w:rsidR="0041666A" w:rsidRDefault="0096795A">
      <w:pPr>
        <w:topLinePunct/>
        <w:ind w:firstLine="560"/>
        <w:rPr>
          <w:color w:val="auto"/>
        </w:rPr>
      </w:pPr>
      <w:r>
        <w:rPr>
          <w:rFonts w:hint="eastAsia"/>
          <w:color w:val="auto"/>
        </w:rPr>
        <w:t>作业人员要做到每天进行检查，管理人员要定期进行检查，发现不符合要求的要及时更换。</w:t>
      </w:r>
    </w:p>
    <w:p w:rsidR="0041666A" w:rsidRDefault="0096795A">
      <w:pPr>
        <w:topLinePunct/>
        <w:ind w:firstLine="560"/>
        <w:rPr>
          <w:color w:val="auto"/>
        </w:rPr>
      </w:pPr>
      <w:r>
        <w:rPr>
          <w:rFonts w:hint="eastAsia"/>
          <w:color w:val="auto"/>
        </w:rPr>
        <w:t>（</w:t>
      </w:r>
      <w:r>
        <w:rPr>
          <w:rFonts w:hint="eastAsia"/>
          <w:color w:val="auto"/>
        </w:rPr>
        <w:t>3</w:t>
      </w:r>
      <w:r>
        <w:rPr>
          <w:rFonts w:hint="eastAsia"/>
          <w:color w:val="auto"/>
        </w:rPr>
        <w:t>）在有较大危险因素的生产经营场所和有关设施、设备上，设置明显的安全警示标志。保持安全警示标志的完好，发现有破损或不清晰的</w:t>
      </w:r>
      <w:r>
        <w:rPr>
          <w:rFonts w:hint="eastAsia"/>
          <w:color w:val="auto"/>
        </w:rPr>
        <w:t>现象要及时更新。</w:t>
      </w:r>
    </w:p>
    <w:p w:rsidR="0041666A" w:rsidRDefault="0096795A">
      <w:pPr>
        <w:topLinePunct/>
        <w:ind w:firstLine="560"/>
        <w:rPr>
          <w:color w:val="auto"/>
        </w:rPr>
      </w:pPr>
      <w:r>
        <w:rPr>
          <w:rFonts w:hint="eastAsia"/>
          <w:color w:val="auto"/>
        </w:rPr>
        <w:t>（</w:t>
      </w:r>
      <w:r>
        <w:rPr>
          <w:rFonts w:hint="eastAsia"/>
          <w:color w:val="auto"/>
        </w:rPr>
        <w:t>4</w:t>
      </w:r>
      <w:r>
        <w:rPr>
          <w:rFonts w:hint="eastAsia"/>
          <w:color w:val="auto"/>
        </w:rPr>
        <w:t>）其他安全设施要按规定及时进行更新。</w:t>
      </w:r>
    </w:p>
    <w:p w:rsidR="0041666A" w:rsidRDefault="0096795A">
      <w:pPr>
        <w:pStyle w:val="3"/>
        <w:keepNext w:val="0"/>
        <w:keepLines w:val="0"/>
        <w:rPr>
          <w:color w:val="auto"/>
        </w:rPr>
      </w:pPr>
      <w:bookmarkStart w:id="309" w:name="_Toc515540400"/>
      <w:bookmarkStart w:id="310" w:name="_Toc520297567"/>
      <w:r>
        <w:rPr>
          <w:rFonts w:hint="eastAsia"/>
          <w:color w:val="auto"/>
        </w:rPr>
        <w:t xml:space="preserve">7.2.3 </w:t>
      </w:r>
      <w:r>
        <w:rPr>
          <w:rFonts w:hint="eastAsia"/>
          <w:color w:val="auto"/>
        </w:rPr>
        <w:t>主要装置、设备（设施）和特种设备的维护与保养</w:t>
      </w:r>
      <w:bookmarkEnd w:id="309"/>
      <w:bookmarkEnd w:id="310"/>
    </w:p>
    <w:p w:rsidR="0041666A" w:rsidRDefault="0096795A">
      <w:pPr>
        <w:topLinePunct/>
        <w:ind w:firstLine="560"/>
        <w:rPr>
          <w:color w:val="auto"/>
        </w:rPr>
      </w:pPr>
      <w:r>
        <w:rPr>
          <w:rFonts w:hint="eastAsia"/>
          <w:color w:val="auto"/>
        </w:rPr>
        <w:t>（</w:t>
      </w:r>
      <w:r>
        <w:rPr>
          <w:rFonts w:hint="eastAsia"/>
          <w:color w:val="auto"/>
        </w:rPr>
        <w:t>1</w:t>
      </w:r>
      <w:r>
        <w:rPr>
          <w:rFonts w:hint="eastAsia"/>
          <w:color w:val="auto"/>
        </w:rPr>
        <w:t>）建立完善特种设备安全技术档案，并在检查、检验、维护、检修后及时进行登记。</w:t>
      </w:r>
    </w:p>
    <w:p w:rsidR="0041666A" w:rsidRDefault="0096795A">
      <w:pPr>
        <w:topLinePunct/>
        <w:ind w:firstLine="560"/>
        <w:rPr>
          <w:color w:val="auto"/>
        </w:rPr>
      </w:pPr>
      <w:r>
        <w:rPr>
          <w:rFonts w:hint="eastAsia"/>
          <w:color w:val="auto"/>
        </w:rPr>
        <w:t>（</w:t>
      </w:r>
      <w:r>
        <w:rPr>
          <w:rFonts w:hint="eastAsia"/>
          <w:color w:val="auto"/>
        </w:rPr>
        <w:t>2</w:t>
      </w:r>
      <w:r>
        <w:rPr>
          <w:rFonts w:hint="eastAsia"/>
          <w:color w:val="auto"/>
        </w:rPr>
        <w:t>）特种设备在使用过程中应当对在用特种设备进行经常性日常维护保养，并定期自行检查。岗位操作人员要做到每天检查，相关管理人员要定期进行检查。</w:t>
      </w:r>
    </w:p>
    <w:p w:rsidR="0041666A" w:rsidRDefault="0096795A">
      <w:pPr>
        <w:pStyle w:val="3"/>
        <w:keepNext w:val="0"/>
        <w:keepLines w:val="0"/>
        <w:rPr>
          <w:color w:val="auto"/>
        </w:rPr>
      </w:pPr>
      <w:bookmarkStart w:id="311" w:name="_Toc515540401"/>
      <w:bookmarkStart w:id="312" w:name="_Toc520297568"/>
      <w:r>
        <w:rPr>
          <w:rFonts w:hint="eastAsia"/>
          <w:color w:val="auto"/>
        </w:rPr>
        <w:lastRenderedPageBreak/>
        <w:t xml:space="preserve">7.2.4 </w:t>
      </w:r>
      <w:r>
        <w:rPr>
          <w:rFonts w:hint="eastAsia"/>
          <w:color w:val="auto"/>
        </w:rPr>
        <w:t>液氧存储安全对策措施和建议</w:t>
      </w:r>
      <w:bookmarkEnd w:id="311"/>
      <w:bookmarkEnd w:id="312"/>
    </w:p>
    <w:p w:rsidR="0041666A" w:rsidRDefault="0096795A">
      <w:pPr>
        <w:topLinePunct/>
        <w:ind w:firstLine="560"/>
        <w:rPr>
          <w:color w:val="auto"/>
        </w:rPr>
      </w:pPr>
      <w:r>
        <w:rPr>
          <w:rFonts w:hint="eastAsia"/>
          <w:color w:val="auto"/>
        </w:rPr>
        <w:t>严格按照《深度冷冻法生产氧气及相关气体安全技术规程》（</w:t>
      </w:r>
      <w:r>
        <w:rPr>
          <w:rFonts w:hint="eastAsia"/>
          <w:color w:val="auto"/>
        </w:rPr>
        <w:t>GB16912-2008</w:t>
      </w:r>
      <w:r>
        <w:rPr>
          <w:rFonts w:hint="eastAsia"/>
          <w:color w:val="auto"/>
        </w:rPr>
        <w:t>）、《固定式压力容器安全技术监察规程》（</w:t>
      </w:r>
      <w:r>
        <w:rPr>
          <w:rFonts w:hint="eastAsia"/>
          <w:color w:val="auto"/>
        </w:rPr>
        <w:t>TSG21-2</w:t>
      </w:r>
      <w:r>
        <w:rPr>
          <w:rFonts w:hint="eastAsia"/>
          <w:color w:val="auto"/>
        </w:rPr>
        <w:t>016</w:t>
      </w:r>
      <w:r>
        <w:rPr>
          <w:rFonts w:hint="eastAsia"/>
          <w:color w:val="auto"/>
        </w:rPr>
        <w:t>）、《低温液体贮运设备使用安全规则》（</w:t>
      </w:r>
      <w:r>
        <w:rPr>
          <w:rFonts w:hint="eastAsia"/>
          <w:color w:val="auto"/>
        </w:rPr>
        <w:t>JB/T 6898-2015</w:t>
      </w:r>
      <w:r>
        <w:rPr>
          <w:rFonts w:hint="eastAsia"/>
          <w:color w:val="auto"/>
        </w:rPr>
        <w:t>）等规范、标准的要求，进一步完善</w:t>
      </w:r>
      <w:proofErr w:type="gramStart"/>
      <w:r>
        <w:rPr>
          <w:rFonts w:hint="eastAsia"/>
          <w:color w:val="auto"/>
        </w:rPr>
        <w:t>毅利锋公司</w:t>
      </w:r>
      <w:proofErr w:type="gramEnd"/>
      <w:r>
        <w:rPr>
          <w:rFonts w:hint="eastAsia"/>
          <w:color w:val="auto"/>
        </w:rPr>
        <w:t>低温液体存储、加压气化、充装及储存经营区的安全生产管理规章制度、操作规程、事故应急措施。</w:t>
      </w:r>
    </w:p>
    <w:p w:rsidR="0041666A" w:rsidRDefault="0096795A">
      <w:pPr>
        <w:topLinePunct/>
        <w:ind w:firstLine="560"/>
        <w:rPr>
          <w:color w:val="auto"/>
        </w:rPr>
      </w:pPr>
      <w:r>
        <w:rPr>
          <w:rFonts w:hint="eastAsia"/>
          <w:color w:val="auto"/>
        </w:rPr>
        <w:t>（</w:t>
      </w:r>
      <w:r>
        <w:rPr>
          <w:rFonts w:hint="eastAsia"/>
          <w:color w:val="auto"/>
        </w:rPr>
        <w:t>1</w:t>
      </w:r>
      <w:r>
        <w:rPr>
          <w:rFonts w:hint="eastAsia"/>
          <w:color w:val="auto"/>
        </w:rPr>
        <w:t>）在储罐区液氧贮存现场配置足够的消防设施：灭火器、消防栓等。当液氧储罐泄漏，必须立即处置，避免重大事故发生。</w:t>
      </w:r>
    </w:p>
    <w:p w:rsidR="0041666A" w:rsidRDefault="0096795A">
      <w:pPr>
        <w:topLinePunct/>
        <w:ind w:firstLine="560"/>
        <w:rPr>
          <w:color w:val="auto"/>
        </w:rPr>
      </w:pPr>
      <w:r>
        <w:rPr>
          <w:rFonts w:hint="eastAsia"/>
          <w:color w:val="auto"/>
        </w:rPr>
        <w:t>（</w:t>
      </w:r>
      <w:r>
        <w:rPr>
          <w:rFonts w:hint="eastAsia"/>
          <w:color w:val="auto"/>
        </w:rPr>
        <w:t>2</w:t>
      </w:r>
      <w:r>
        <w:rPr>
          <w:rFonts w:hint="eastAsia"/>
          <w:color w:val="auto"/>
        </w:rPr>
        <w:t>）液氧储罐现场照明及电气开关必须是防爆型的，周围</w:t>
      </w:r>
      <w:r>
        <w:rPr>
          <w:rFonts w:hint="eastAsia"/>
          <w:color w:val="auto"/>
        </w:rPr>
        <w:t>5m</w:t>
      </w:r>
      <w:r>
        <w:rPr>
          <w:rFonts w:hint="eastAsia"/>
          <w:color w:val="auto"/>
        </w:rPr>
        <w:t>内严禁明火，杜绝一切火源，应有明显的禁火标志，并且不得有易燃易爆物，保持场地清洁干净。</w:t>
      </w:r>
    </w:p>
    <w:p w:rsidR="0041666A" w:rsidRDefault="0096795A">
      <w:pPr>
        <w:topLinePunct/>
        <w:ind w:firstLine="560"/>
        <w:rPr>
          <w:color w:val="auto"/>
        </w:rPr>
      </w:pPr>
      <w:r>
        <w:rPr>
          <w:rFonts w:hint="eastAsia"/>
          <w:color w:val="auto"/>
        </w:rPr>
        <w:t>（</w:t>
      </w:r>
      <w:r>
        <w:rPr>
          <w:rFonts w:hint="eastAsia"/>
          <w:color w:val="auto"/>
        </w:rPr>
        <w:t>3</w:t>
      </w:r>
      <w:r>
        <w:rPr>
          <w:rFonts w:hint="eastAsia"/>
          <w:color w:val="auto"/>
        </w:rPr>
        <w:t>）液氧的储罐的周围至少在</w:t>
      </w:r>
      <w:r>
        <w:rPr>
          <w:rFonts w:hint="eastAsia"/>
          <w:color w:val="auto"/>
        </w:rPr>
        <w:t>5m</w:t>
      </w:r>
      <w:r>
        <w:rPr>
          <w:rFonts w:hint="eastAsia"/>
          <w:color w:val="auto"/>
        </w:rPr>
        <w:t>内不准有通向低处场</w:t>
      </w:r>
      <w:r>
        <w:rPr>
          <w:rFonts w:hint="eastAsia"/>
          <w:color w:val="auto"/>
        </w:rPr>
        <w:t>所（如地下室、坑穴、地井、沟渠）的开口；地沟入口处必须</w:t>
      </w:r>
      <w:proofErr w:type="gramStart"/>
      <w:r>
        <w:rPr>
          <w:rFonts w:hint="eastAsia"/>
          <w:color w:val="auto"/>
        </w:rPr>
        <w:t>有挡液堰</w:t>
      </w:r>
      <w:proofErr w:type="gramEnd"/>
      <w:r>
        <w:rPr>
          <w:rFonts w:hint="eastAsia"/>
          <w:color w:val="auto"/>
        </w:rPr>
        <w:t>。</w:t>
      </w:r>
    </w:p>
    <w:p w:rsidR="0041666A" w:rsidRDefault="0096795A">
      <w:pPr>
        <w:topLinePunct/>
        <w:ind w:firstLine="560"/>
        <w:rPr>
          <w:color w:val="auto"/>
        </w:rPr>
      </w:pPr>
      <w:r>
        <w:rPr>
          <w:rFonts w:hint="eastAsia"/>
          <w:color w:val="auto"/>
        </w:rPr>
        <w:t>（</w:t>
      </w:r>
      <w:r>
        <w:rPr>
          <w:rFonts w:hint="eastAsia"/>
          <w:color w:val="auto"/>
        </w:rPr>
        <w:t>4</w:t>
      </w:r>
      <w:r>
        <w:rPr>
          <w:rFonts w:hint="eastAsia"/>
          <w:color w:val="auto"/>
        </w:rPr>
        <w:t>）液氧储罐必须设置单独</w:t>
      </w:r>
      <w:proofErr w:type="gramStart"/>
      <w:r>
        <w:rPr>
          <w:rFonts w:hint="eastAsia"/>
          <w:color w:val="auto"/>
        </w:rPr>
        <w:t>的导除静电</w:t>
      </w:r>
      <w:proofErr w:type="gramEnd"/>
      <w:r>
        <w:rPr>
          <w:rFonts w:hint="eastAsia"/>
          <w:color w:val="auto"/>
        </w:rPr>
        <w:t>设施和防雷击装置。</w:t>
      </w:r>
      <w:proofErr w:type="gramStart"/>
      <w:r>
        <w:rPr>
          <w:rFonts w:hint="eastAsia"/>
          <w:color w:val="auto"/>
        </w:rPr>
        <w:t>导除静电</w:t>
      </w:r>
      <w:proofErr w:type="gramEnd"/>
      <w:r>
        <w:rPr>
          <w:rFonts w:hint="eastAsia"/>
          <w:color w:val="auto"/>
        </w:rPr>
        <w:t>的接地电阻不得大于</w:t>
      </w:r>
      <w:r>
        <w:rPr>
          <w:rFonts w:hint="eastAsia"/>
          <w:color w:val="auto"/>
        </w:rPr>
        <w:t>10</w:t>
      </w:r>
      <w:r>
        <w:rPr>
          <w:rFonts w:hint="eastAsia"/>
          <w:color w:val="auto"/>
        </w:rPr>
        <w:t>Ω，防雷击装置最大冲击电阻不得大于</w:t>
      </w:r>
      <w:r>
        <w:rPr>
          <w:rFonts w:hint="eastAsia"/>
          <w:color w:val="auto"/>
        </w:rPr>
        <w:t>30</w:t>
      </w:r>
      <w:r>
        <w:rPr>
          <w:rFonts w:hint="eastAsia"/>
          <w:color w:val="auto"/>
        </w:rPr>
        <w:t>Ω，并且至少每半年测定一次。</w:t>
      </w:r>
    </w:p>
    <w:p w:rsidR="0041666A" w:rsidRDefault="0096795A">
      <w:pPr>
        <w:topLinePunct/>
        <w:ind w:firstLine="560"/>
        <w:rPr>
          <w:color w:val="auto"/>
        </w:rPr>
      </w:pPr>
      <w:r>
        <w:rPr>
          <w:rFonts w:hint="eastAsia"/>
          <w:color w:val="auto"/>
        </w:rPr>
        <w:t>（</w:t>
      </w:r>
      <w:r>
        <w:rPr>
          <w:rFonts w:hint="eastAsia"/>
          <w:color w:val="auto"/>
        </w:rPr>
        <w:t>5</w:t>
      </w:r>
      <w:r>
        <w:rPr>
          <w:rFonts w:hint="eastAsia"/>
          <w:color w:val="auto"/>
        </w:rPr>
        <w:t>）严格控制储罐液氧中的乙炔含量和总烃量，至少每</w:t>
      </w:r>
      <w:proofErr w:type="gramStart"/>
      <w:r>
        <w:rPr>
          <w:rFonts w:hint="eastAsia"/>
          <w:color w:val="auto"/>
        </w:rPr>
        <w:t>月分</w:t>
      </w:r>
      <w:proofErr w:type="gramEnd"/>
      <w:r>
        <w:rPr>
          <w:rFonts w:hint="eastAsia"/>
          <w:color w:val="auto"/>
        </w:rPr>
        <w:t>析化验一次。其乙炔含量不得超过</w:t>
      </w:r>
      <w:r>
        <w:rPr>
          <w:rFonts w:hint="eastAsia"/>
          <w:color w:val="auto"/>
        </w:rPr>
        <w:t>0.1</w:t>
      </w:r>
      <w:r>
        <w:rPr>
          <w:rFonts w:hint="eastAsia"/>
          <w:color w:val="auto"/>
        </w:rPr>
        <w:t>×</w:t>
      </w:r>
      <w:r>
        <w:rPr>
          <w:rFonts w:hint="eastAsia"/>
          <w:color w:val="auto"/>
        </w:rPr>
        <w:t>10-6ml/L</w:t>
      </w:r>
      <w:r>
        <w:rPr>
          <w:rFonts w:hint="eastAsia"/>
          <w:color w:val="auto"/>
        </w:rPr>
        <w:t>，总烃含量不得超</w:t>
      </w:r>
      <w:r>
        <w:rPr>
          <w:rFonts w:hint="eastAsia"/>
          <w:color w:val="auto"/>
        </w:rPr>
        <w:t>100</w:t>
      </w:r>
      <w:r>
        <w:rPr>
          <w:rFonts w:hint="eastAsia"/>
          <w:color w:val="auto"/>
        </w:rPr>
        <w:t>×</w:t>
      </w:r>
      <w:r>
        <w:rPr>
          <w:rFonts w:hint="eastAsia"/>
          <w:color w:val="auto"/>
        </w:rPr>
        <w:t>10-6ml/L</w:t>
      </w:r>
      <w:r>
        <w:rPr>
          <w:rFonts w:hint="eastAsia"/>
          <w:color w:val="auto"/>
        </w:rPr>
        <w:t>，超过时必须及时排放液氧进行置换处理。</w:t>
      </w:r>
    </w:p>
    <w:p w:rsidR="0041666A" w:rsidRDefault="0096795A">
      <w:pPr>
        <w:topLinePunct/>
        <w:ind w:firstLine="560"/>
        <w:rPr>
          <w:color w:val="auto"/>
        </w:rPr>
      </w:pPr>
      <w:r>
        <w:rPr>
          <w:rFonts w:hint="eastAsia"/>
          <w:color w:val="auto"/>
        </w:rPr>
        <w:t>（</w:t>
      </w:r>
      <w:r>
        <w:rPr>
          <w:rFonts w:hint="eastAsia"/>
          <w:color w:val="auto"/>
        </w:rPr>
        <w:t>6</w:t>
      </w:r>
      <w:r>
        <w:rPr>
          <w:rFonts w:hint="eastAsia"/>
          <w:color w:val="auto"/>
        </w:rPr>
        <w:t>）为防止液氧储罐上管道、阀门处碳氢化合物局部浓缩积聚，对不常使用的阀门每周至少开关一次，时间在</w:t>
      </w:r>
      <w:r>
        <w:rPr>
          <w:rFonts w:hint="eastAsia"/>
          <w:color w:val="auto"/>
        </w:rPr>
        <w:t>15</w:t>
      </w:r>
      <w:r>
        <w:rPr>
          <w:rFonts w:hint="eastAsia"/>
          <w:color w:val="auto"/>
        </w:rPr>
        <w:t>分钟</w:t>
      </w:r>
      <w:r>
        <w:rPr>
          <w:rFonts w:hint="eastAsia"/>
          <w:color w:val="auto"/>
        </w:rPr>
        <w:t>以上，使管道、阀门中的死气强行流动，以稀释其中的碳化合物，避免局部燃爆事故发生。</w:t>
      </w:r>
      <w:r>
        <w:rPr>
          <w:rFonts w:hint="eastAsia"/>
          <w:color w:val="auto"/>
        </w:rPr>
        <w:t xml:space="preserve"> </w:t>
      </w:r>
    </w:p>
    <w:p w:rsidR="0041666A" w:rsidRDefault="0096795A">
      <w:pPr>
        <w:topLinePunct/>
        <w:ind w:firstLine="560"/>
        <w:rPr>
          <w:color w:val="auto"/>
        </w:rPr>
      </w:pPr>
      <w:r>
        <w:rPr>
          <w:rFonts w:hint="eastAsia"/>
          <w:color w:val="auto"/>
        </w:rPr>
        <w:t>（</w:t>
      </w:r>
      <w:r>
        <w:rPr>
          <w:rFonts w:hint="eastAsia"/>
          <w:color w:val="auto"/>
        </w:rPr>
        <w:t>7</w:t>
      </w:r>
      <w:r>
        <w:rPr>
          <w:rFonts w:hint="eastAsia"/>
          <w:color w:val="auto"/>
        </w:rPr>
        <w:t>）氧气是助燃气体，由于碳氢化合物和激发能源的存在，具备燃爆的可能。因此要最大限度地消除引发液氧燃爆的激发能源，液氧贮存期间，尽量避免与其有关的检修作业，严禁对液氧设施进行撞击、加热、焊接。</w:t>
      </w:r>
      <w:r>
        <w:rPr>
          <w:rFonts w:hint="eastAsia"/>
          <w:color w:val="auto"/>
        </w:rPr>
        <w:t xml:space="preserve"> </w:t>
      </w:r>
    </w:p>
    <w:p w:rsidR="0041666A" w:rsidRDefault="0096795A">
      <w:pPr>
        <w:topLinePunct/>
        <w:ind w:firstLine="560"/>
        <w:rPr>
          <w:color w:val="auto"/>
        </w:rPr>
      </w:pPr>
      <w:r>
        <w:rPr>
          <w:rFonts w:hint="eastAsia"/>
          <w:color w:val="auto"/>
        </w:rPr>
        <w:t>（</w:t>
      </w:r>
      <w:r>
        <w:rPr>
          <w:rFonts w:hint="eastAsia"/>
          <w:color w:val="auto"/>
        </w:rPr>
        <w:t>8</w:t>
      </w:r>
      <w:r>
        <w:rPr>
          <w:rFonts w:hint="eastAsia"/>
          <w:color w:val="auto"/>
        </w:rPr>
        <w:t>）液氧贮存的时间不宜太长，即使是乙炔等碳氢化合物不超标，也要</w:t>
      </w:r>
      <w:r>
        <w:rPr>
          <w:rFonts w:hint="eastAsia"/>
          <w:color w:val="auto"/>
        </w:rPr>
        <w:lastRenderedPageBreak/>
        <w:t>定期进行置换。静态贮存至少</w:t>
      </w:r>
      <w:r>
        <w:rPr>
          <w:rFonts w:hint="eastAsia"/>
          <w:color w:val="auto"/>
        </w:rPr>
        <w:t>3</w:t>
      </w:r>
      <w:r>
        <w:rPr>
          <w:rFonts w:hint="eastAsia"/>
          <w:color w:val="auto"/>
        </w:rPr>
        <w:t>个月置换一次，动态贮存至少半年置换一次。</w:t>
      </w:r>
    </w:p>
    <w:p w:rsidR="0041666A" w:rsidRDefault="0096795A">
      <w:pPr>
        <w:topLinePunct/>
        <w:ind w:firstLine="560"/>
        <w:rPr>
          <w:color w:val="auto"/>
        </w:rPr>
      </w:pPr>
      <w:r>
        <w:rPr>
          <w:rFonts w:hint="eastAsia"/>
          <w:color w:val="auto"/>
        </w:rPr>
        <w:t>（</w:t>
      </w:r>
      <w:r>
        <w:rPr>
          <w:rFonts w:hint="eastAsia"/>
          <w:color w:val="auto"/>
        </w:rPr>
        <w:t>9</w:t>
      </w:r>
      <w:r>
        <w:rPr>
          <w:rFonts w:hint="eastAsia"/>
          <w:color w:val="auto"/>
        </w:rPr>
        <w:t>）异常情况处理</w:t>
      </w:r>
    </w:p>
    <w:p w:rsidR="0041666A" w:rsidRDefault="0096795A">
      <w:pPr>
        <w:topLinePunct/>
        <w:ind w:firstLine="560"/>
        <w:rPr>
          <w:color w:val="auto"/>
        </w:rPr>
      </w:pPr>
      <w:r>
        <w:rPr>
          <w:rFonts w:hint="eastAsia"/>
          <w:color w:val="auto"/>
        </w:rPr>
        <w:t>压力容器发生以下异常现象之一时，操作人员应当立即采取紧急专项措施，并且按照规定的程序，及时向本单位有关部门和人员报告：</w:t>
      </w:r>
    </w:p>
    <w:p w:rsidR="0041666A" w:rsidRDefault="0096795A">
      <w:pPr>
        <w:topLinePunct/>
        <w:ind w:firstLine="560"/>
        <w:rPr>
          <w:color w:val="auto"/>
        </w:rPr>
      </w:pPr>
      <w:r>
        <w:rPr>
          <w:rFonts w:hint="eastAsia"/>
          <w:color w:val="auto"/>
        </w:rPr>
        <w:t>1</w:t>
      </w:r>
      <w:r>
        <w:rPr>
          <w:rFonts w:hint="eastAsia"/>
          <w:color w:val="auto"/>
        </w:rPr>
        <w:t>）工作压力、工作温度超过规定值，采取措施仍不能得到有效控制的；</w:t>
      </w:r>
    </w:p>
    <w:p w:rsidR="0041666A" w:rsidRDefault="0096795A">
      <w:pPr>
        <w:topLinePunct/>
        <w:ind w:firstLine="560"/>
        <w:rPr>
          <w:color w:val="auto"/>
        </w:rPr>
      </w:pPr>
      <w:r>
        <w:rPr>
          <w:rFonts w:hint="eastAsia"/>
          <w:color w:val="auto"/>
        </w:rPr>
        <w:t>2</w:t>
      </w:r>
      <w:r>
        <w:rPr>
          <w:rFonts w:hint="eastAsia"/>
          <w:color w:val="auto"/>
        </w:rPr>
        <w:t>）受压元件发生裂缝、异常变形、泄漏、衬里层失效等危及安全的；</w:t>
      </w:r>
    </w:p>
    <w:p w:rsidR="0041666A" w:rsidRDefault="0096795A">
      <w:pPr>
        <w:topLinePunct/>
        <w:ind w:firstLine="560"/>
        <w:rPr>
          <w:color w:val="auto"/>
        </w:rPr>
      </w:pPr>
      <w:r>
        <w:rPr>
          <w:rFonts w:hint="eastAsia"/>
          <w:color w:val="auto"/>
        </w:rPr>
        <w:t>3</w:t>
      </w:r>
      <w:r>
        <w:rPr>
          <w:rFonts w:hint="eastAsia"/>
          <w:color w:val="auto"/>
        </w:rPr>
        <w:t>）安全附件失灵、损坏等不能起到安全保护作用的；</w:t>
      </w:r>
    </w:p>
    <w:p w:rsidR="0041666A" w:rsidRDefault="0096795A">
      <w:pPr>
        <w:topLinePunct/>
        <w:ind w:firstLine="560"/>
        <w:rPr>
          <w:color w:val="auto"/>
        </w:rPr>
      </w:pPr>
      <w:r>
        <w:rPr>
          <w:rFonts w:hint="eastAsia"/>
          <w:color w:val="auto"/>
        </w:rPr>
        <w:t>4</w:t>
      </w:r>
      <w:r>
        <w:rPr>
          <w:rFonts w:hint="eastAsia"/>
          <w:color w:val="auto"/>
        </w:rPr>
        <w:t>）垫片、紧固件损坏，难以保证安全运行的；</w:t>
      </w:r>
    </w:p>
    <w:p w:rsidR="0041666A" w:rsidRDefault="0096795A">
      <w:pPr>
        <w:topLinePunct/>
        <w:ind w:firstLine="560"/>
        <w:rPr>
          <w:color w:val="auto"/>
        </w:rPr>
      </w:pPr>
      <w:r>
        <w:rPr>
          <w:rFonts w:hint="eastAsia"/>
          <w:color w:val="auto"/>
        </w:rPr>
        <w:t>5</w:t>
      </w:r>
      <w:r>
        <w:rPr>
          <w:rFonts w:hint="eastAsia"/>
          <w:color w:val="auto"/>
        </w:rPr>
        <w:t>）发生火灾等直接威胁到压力容器安全运行的；</w:t>
      </w:r>
    </w:p>
    <w:p w:rsidR="0041666A" w:rsidRDefault="0096795A">
      <w:pPr>
        <w:topLinePunct/>
        <w:ind w:firstLine="560"/>
        <w:rPr>
          <w:color w:val="auto"/>
        </w:rPr>
      </w:pPr>
      <w:r>
        <w:rPr>
          <w:rFonts w:hint="eastAsia"/>
          <w:color w:val="auto"/>
        </w:rPr>
        <w:t>6</w:t>
      </w:r>
      <w:r>
        <w:rPr>
          <w:rFonts w:hint="eastAsia"/>
          <w:color w:val="auto"/>
        </w:rPr>
        <w:t>）液位异常，采取措施仍不能得到有效控制的；</w:t>
      </w:r>
    </w:p>
    <w:p w:rsidR="0041666A" w:rsidRDefault="0096795A">
      <w:pPr>
        <w:topLinePunct/>
        <w:ind w:firstLine="560"/>
        <w:rPr>
          <w:color w:val="auto"/>
        </w:rPr>
      </w:pPr>
      <w:r>
        <w:rPr>
          <w:rFonts w:hint="eastAsia"/>
          <w:color w:val="auto"/>
        </w:rPr>
        <w:t>7</w:t>
      </w:r>
      <w:r>
        <w:rPr>
          <w:rFonts w:hint="eastAsia"/>
          <w:color w:val="auto"/>
        </w:rPr>
        <w:t>）压力容器与管道发生严重振动，危及安全运行的；</w:t>
      </w:r>
    </w:p>
    <w:p w:rsidR="0041666A" w:rsidRDefault="0096795A">
      <w:pPr>
        <w:topLinePunct/>
        <w:ind w:firstLine="560"/>
        <w:rPr>
          <w:color w:val="auto"/>
        </w:rPr>
      </w:pPr>
      <w:r>
        <w:rPr>
          <w:rFonts w:hint="eastAsia"/>
          <w:color w:val="auto"/>
        </w:rPr>
        <w:t>8</w:t>
      </w:r>
      <w:r>
        <w:rPr>
          <w:rFonts w:hint="eastAsia"/>
          <w:color w:val="auto"/>
        </w:rPr>
        <w:t>）与压力容器相连接的管道</w:t>
      </w:r>
      <w:r>
        <w:rPr>
          <w:rFonts w:hint="eastAsia"/>
          <w:color w:val="auto"/>
        </w:rPr>
        <w:t>出现泄漏，危及安全运行的；</w:t>
      </w:r>
    </w:p>
    <w:p w:rsidR="0041666A" w:rsidRDefault="0096795A">
      <w:pPr>
        <w:topLinePunct/>
        <w:ind w:firstLine="560"/>
        <w:rPr>
          <w:color w:val="auto"/>
        </w:rPr>
      </w:pPr>
      <w:r>
        <w:rPr>
          <w:rFonts w:hint="eastAsia"/>
          <w:color w:val="auto"/>
        </w:rPr>
        <w:t>9</w:t>
      </w:r>
      <w:r>
        <w:rPr>
          <w:rFonts w:hint="eastAsia"/>
          <w:color w:val="auto"/>
        </w:rPr>
        <w:t>）真空绝热压力容器外壁局部存在严重结冰、工作压力明显上升的；</w:t>
      </w:r>
    </w:p>
    <w:p w:rsidR="0041666A" w:rsidRDefault="0096795A">
      <w:pPr>
        <w:topLinePunct/>
        <w:ind w:firstLine="560"/>
        <w:rPr>
          <w:color w:val="auto"/>
        </w:rPr>
      </w:pPr>
      <w:r>
        <w:rPr>
          <w:rFonts w:hint="eastAsia"/>
          <w:color w:val="auto"/>
        </w:rPr>
        <w:t>10</w:t>
      </w:r>
      <w:r>
        <w:rPr>
          <w:rFonts w:hint="eastAsia"/>
          <w:color w:val="auto"/>
        </w:rPr>
        <w:t>）其他异常情况。</w:t>
      </w:r>
    </w:p>
    <w:p w:rsidR="0041666A" w:rsidRDefault="0096795A">
      <w:pPr>
        <w:topLinePunct/>
        <w:ind w:firstLine="560"/>
        <w:rPr>
          <w:color w:val="auto"/>
        </w:rPr>
      </w:pPr>
      <w:r>
        <w:rPr>
          <w:rFonts w:hint="eastAsia"/>
          <w:color w:val="auto"/>
        </w:rPr>
        <w:t>（</w:t>
      </w:r>
      <w:r>
        <w:rPr>
          <w:rFonts w:hint="eastAsia"/>
          <w:color w:val="auto"/>
        </w:rPr>
        <w:t>11</w:t>
      </w:r>
      <w:r>
        <w:rPr>
          <w:rFonts w:hint="eastAsia"/>
          <w:color w:val="auto"/>
        </w:rPr>
        <w:t>）装卸连接装置要求</w:t>
      </w:r>
      <w:r>
        <w:rPr>
          <w:rFonts w:hint="eastAsia"/>
          <w:color w:val="auto"/>
        </w:rPr>
        <w:t xml:space="preserve"> </w:t>
      </w:r>
    </w:p>
    <w:p w:rsidR="0041666A" w:rsidRDefault="0096795A">
      <w:pPr>
        <w:topLinePunct/>
        <w:ind w:firstLine="560"/>
        <w:rPr>
          <w:color w:val="auto"/>
        </w:rPr>
      </w:pPr>
      <w:r>
        <w:rPr>
          <w:rFonts w:hint="eastAsia"/>
          <w:color w:val="auto"/>
        </w:rPr>
        <w:t>在移动式压力容器和固定式压力容器之间进行装卸作业的，其连接装置应当符合以下要求：</w:t>
      </w:r>
    </w:p>
    <w:p w:rsidR="0041666A" w:rsidRDefault="0096795A">
      <w:pPr>
        <w:topLinePunct/>
        <w:ind w:firstLine="560"/>
        <w:rPr>
          <w:color w:val="auto"/>
        </w:rPr>
      </w:pPr>
      <w:r>
        <w:rPr>
          <w:rFonts w:hint="eastAsia"/>
          <w:color w:val="auto"/>
        </w:rPr>
        <w:t>1</w:t>
      </w:r>
      <w:r>
        <w:rPr>
          <w:rFonts w:hint="eastAsia"/>
          <w:color w:val="auto"/>
        </w:rPr>
        <w:t>）压力容器与装卸管道或者装卸软管使用可靠的连接方式；</w:t>
      </w:r>
    </w:p>
    <w:p w:rsidR="0041666A" w:rsidRDefault="0096795A">
      <w:pPr>
        <w:topLinePunct/>
        <w:ind w:firstLine="560"/>
        <w:rPr>
          <w:color w:val="auto"/>
        </w:rPr>
      </w:pPr>
      <w:r>
        <w:rPr>
          <w:rFonts w:hint="eastAsia"/>
          <w:color w:val="auto"/>
        </w:rPr>
        <w:t>2</w:t>
      </w:r>
      <w:r>
        <w:rPr>
          <w:rFonts w:hint="eastAsia"/>
          <w:color w:val="auto"/>
        </w:rPr>
        <w:t>）有防止装卸管道或者装卸软管拉脱的</w:t>
      </w:r>
      <w:proofErr w:type="gramStart"/>
      <w:r>
        <w:rPr>
          <w:rFonts w:hint="eastAsia"/>
          <w:color w:val="auto"/>
        </w:rPr>
        <w:t>联锁</w:t>
      </w:r>
      <w:proofErr w:type="gramEnd"/>
      <w:r>
        <w:rPr>
          <w:rFonts w:hint="eastAsia"/>
          <w:color w:val="auto"/>
        </w:rPr>
        <w:t>保护装置；</w:t>
      </w:r>
    </w:p>
    <w:p w:rsidR="0041666A" w:rsidRDefault="0096795A">
      <w:pPr>
        <w:topLinePunct/>
        <w:ind w:firstLine="560"/>
        <w:rPr>
          <w:color w:val="auto"/>
        </w:rPr>
      </w:pPr>
      <w:r>
        <w:rPr>
          <w:rFonts w:hint="eastAsia"/>
          <w:color w:val="auto"/>
        </w:rPr>
        <w:t>3</w:t>
      </w:r>
      <w:r>
        <w:rPr>
          <w:rFonts w:hint="eastAsia"/>
          <w:color w:val="auto"/>
        </w:rPr>
        <w:t>）所选用装卸管道或者装卸软管的材料与介质、低温工况相适应，装高（低）压液化气体、冷冻液化气体和液体的装卸用管的公称压力不得小于装卸系统工作压力的</w:t>
      </w:r>
      <w:r>
        <w:rPr>
          <w:rFonts w:hint="eastAsia"/>
          <w:color w:val="auto"/>
        </w:rPr>
        <w:t>2</w:t>
      </w:r>
      <w:r>
        <w:rPr>
          <w:rFonts w:hint="eastAsia"/>
          <w:color w:val="auto"/>
        </w:rPr>
        <w:t>倍，装高压缩气体的装卸用管的公称</w:t>
      </w:r>
      <w:r>
        <w:rPr>
          <w:rFonts w:hint="eastAsia"/>
          <w:color w:val="auto"/>
        </w:rPr>
        <w:t>压力不得小于装卸系统工作压力的</w:t>
      </w:r>
      <w:r>
        <w:rPr>
          <w:rFonts w:hint="eastAsia"/>
          <w:color w:val="auto"/>
        </w:rPr>
        <w:t>1.3</w:t>
      </w:r>
      <w:r>
        <w:rPr>
          <w:rFonts w:hint="eastAsia"/>
          <w:color w:val="auto"/>
        </w:rPr>
        <w:t>倍，其最小爆破压力大于</w:t>
      </w:r>
      <w:r>
        <w:rPr>
          <w:rFonts w:hint="eastAsia"/>
          <w:color w:val="auto"/>
        </w:rPr>
        <w:t>4</w:t>
      </w:r>
      <w:r>
        <w:rPr>
          <w:rFonts w:hint="eastAsia"/>
          <w:color w:val="auto"/>
        </w:rPr>
        <w:t>倍的公称压力；</w:t>
      </w:r>
    </w:p>
    <w:p w:rsidR="0041666A" w:rsidRDefault="0096795A">
      <w:pPr>
        <w:topLinePunct/>
        <w:ind w:firstLine="560"/>
        <w:rPr>
          <w:color w:val="auto"/>
        </w:rPr>
      </w:pPr>
      <w:r>
        <w:rPr>
          <w:rFonts w:hint="eastAsia"/>
          <w:color w:val="auto"/>
        </w:rPr>
        <w:t>4</w:t>
      </w:r>
      <w:r>
        <w:rPr>
          <w:rFonts w:hint="eastAsia"/>
          <w:color w:val="auto"/>
        </w:rPr>
        <w:t>）充装单位或者使用单位对装卸软管必须每年进行</w:t>
      </w:r>
      <w:r>
        <w:rPr>
          <w:rFonts w:hint="eastAsia"/>
          <w:color w:val="auto"/>
        </w:rPr>
        <w:t>1</w:t>
      </w:r>
      <w:r>
        <w:rPr>
          <w:rFonts w:hint="eastAsia"/>
          <w:color w:val="auto"/>
        </w:rPr>
        <w:t>次耐压试验，试验压力为</w:t>
      </w:r>
      <w:r>
        <w:rPr>
          <w:rFonts w:hint="eastAsia"/>
          <w:color w:val="auto"/>
        </w:rPr>
        <w:t>1.5</w:t>
      </w:r>
      <w:r>
        <w:rPr>
          <w:rFonts w:hint="eastAsia"/>
          <w:color w:val="auto"/>
        </w:rPr>
        <w:t>倍的公称压力，无渗漏变形为合格，试验结果要有记录和试验人员的签字。</w:t>
      </w:r>
    </w:p>
    <w:p w:rsidR="0041666A" w:rsidRDefault="0096795A">
      <w:pPr>
        <w:topLinePunct/>
        <w:ind w:firstLine="560"/>
        <w:rPr>
          <w:color w:val="auto"/>
        </w:rPr>
      </w:pPr>
      <w:r>
        <w:rPr>
          <w:rFonts w:hint="eastAsia"/>
          <w:color w:val="auto"/>
        </w:rPr>
        <w:lastRenderedPageBreak/>
        <w:t>（</w:t>
      </w:r>
      <w:r>
        <w:rPr>
          <w:rFonts w:hint="eastAsia"/>
          <w:color w:val="auto"/>
        </w:rPr>
        <w:t>12</w:t>
      </w:r>
      <w:r>
        <w:rPr>
          <w:rFonts w:hint="eastAsia"/>
          <w:color w:val="auto"/>
        </w:rPr>
        <w:t>）达到设计使用年限使用的压力容器</w:t>
      </w:r>
    </w:p>
    <w:p w:rsidR="0041666A" w:rsidRDefault="0096795A">
      <w:pPr>
        <w:topLinePunct/>
        <w:ind w:firstLine="560"/>
        <w:rPr>
          <w:color w:val="auto"/>
        </w:rPr>
      </w:pPr>
      <w:r>
        <w:rPr>
          <w:rFonts w:hint="eastAsia"/>
          <w:color w:val="auto"/>
        </w:rPr>
        <w:t>达到设计使用年限的压力容器（未规定设计使用年限，但是使用超过</w:t>
      </w:r>
      <w:r>
        <w:rPr>
          <w:rFonts w:hint="eastAsia"/>
          <w:color w:val="auto"/>
        </w:rPr>
        <w:t>20</w:t>
      </w:r>
      <w:r>
        <w:rPr>
          <w:rFonts w:hint="eastAsia"/>
          <w:color w:val="auto"/>
        </w:rPr>
        <w:t>年的压力容器视为达到设计使用年限），如果要继续使用，使用单位应当委托有检验资质的特种设备检验机构参照定期检验的有关规定对其进行检验，必要时按照《固定式压力容器安全技术监察规程》</w:t>
      </w:r>
      <w:r>
        <w:rPr>
          <w:rFonts w:hint="eastAsia"/>
          <w:color w:val="auto"/>
        </w:rPr>
        <w:t>8.8</w:t>
      </w:r>
      <w:r>
        <w:rPr>
          <w:rFonts w:hint="eastAsia"/>
          <w:color w:val="auto"/>
        </w:rPr>
        <w:t>的要求</w:t>
      </w:r>
      <w:r>
        <w:rPr>
          <w:rFonts w:hint="eastAsia"/>
          <w:color w:val="auto"/>
        </w:rPr>
        <w:t>进行安全评估（合于使用评价），经过使用单位主要负责人批准后，办理使用登记证书变更，方可继续使用。</w:t>
      </w:r>
    </w:p>
    <w:p w:rsidR="0041666A" w:rsidRDefault="0096795A">
      <w:pPr>
        <w:topLinePunct/>
        <w:ind w:firstLine="560"/>
        <w:rPr>
          <w:color w:val="auto"/>
        </w:rPr>
      </w:pPr>
      <w:r>
        <w:rPr>
          <w:rFonts w:hint="eastAsia"/>
          <w:color w:val="auto"/>
        </w:rPr>
        <w:t>（</w:t>
      </w:r>
      <w:r>
        <w:rPr>
          <w:rFonts w:hint="eastAsia"/>
          <w:color w:val="auto"/>
        </w:rPr>
        <w:t>13</w:t>
      </w:r>
      <w:r>
        <w:rPr>
          <w:rFonts w:hint="eastAsia"/>
          <w:color w:val="auto"/>
        </w:rPr>
        <w:t>）安全防护</w:t>
      </w:r>
    </w:p>
    <w:p w:rsidR="0041666A" w:rsidRDefault="0096795A">
      <w:pPr>
        <w:topLinePunct/>
        <w:ind w:firstLine="560"/>
        <w:rPr>
          <w:color w:val="auto"/>
        </w:rPr>
      </w:pPr>
      <w:r>
        <w:rPr>
          <w:rFonts w:hint="eastAsia"/>
          <w:color w:val="auto"/>
        </w:rPr>
        <w:t>操作人员在充灌或处理低温液体时，应戴上干净易脱的皮革、帆布或棉手套。若有产生液体喷射或飞溅可能，应戴上护目镜或面罩。处理大量低温液体或低温液体严重泄漏时，应穿上无钉皮靴，裤脚套在皮靴外面。</w:t>
      </w:r>
    </w:p>
    <w:p w:rsidR="0041666A" w:rsidRDefault="0096795A">
      <w:pPr>
        <w:topLinePunct/>
        <w:ind w:firstLine="560"/>
        <w:rPr>
          <w:color w:val="auto"/>
        </w:rPr>
      </w:pPr>
      <w:r>
        <w:rPr>
          <w:rFonts w:hint="eastAsia"/>
          <w:color w:val="auto"/>
        </w:rPr>
        <w:t>操作人员在充灌或处理液氧时，不得穿戴被油脂</w:t>
      </w:r>
      <w:proofErr w:type="gramStart"/>
      <w:r>
        <w:rPr>
          <w:rFonts w:hint="eastAsia"/>
          <w:color w:val="auto"/>
        </w:rPr>
        <w:t>沾污</w:t>
      </w:r>
      <w:proofErr w:type="gramEnd"/>
      <w:r>
        <w:rPr>
          <w:rFonts w:hint="eastAsia"/>
          <w:color w:val="auto"/>
        </w:rPr>
        <w:t>的工作服和个人防护装备，凡被油脂</w:t>
      </w:r>
      <w:proofErr w:type="gramStart"/>
      <w:r>
        <w:rPr>
          <w:rFonts w:hint="eastAsia"/>
          <w:color w:val="auto"/>
        </w:rPr>
        <w:t>沾污</w:t>
      </w:r>
      <w:proofErr w:type="gramEnd"/>
      <w:r>
        <w:rPr>
          <w:rFonts w:hint="eastAsia"/>
          <w:color w:val="auto"/>
        </w:rPr>
        <w:t>过的衣服和防护用品必须更换；不得穿着有静电效应的化纤服装；不得穿有钉鞋。操作人员的服装若已渗透了氧，则不得进入有明火的场所。必要时，必须更换衣服或经过充分的吹除，在大气中至少吹除</w:t>
      </w:r>
      <w:r>
        <w:rPr>
          <w:rFonts w:hint="eastAsia"/>
          <w:color w:val="auto"/>
        </w:rPr>
        <w:t>15min</w:t>
      </w:r>
      <w:r>
        <w:rPr>
          <w:rFonts w:hint="eastAsia"/>
          <w:color w:val="auto"/>
        </w:rPr>
        <w:t>。</w:t>
      </w:r>
    </w:p>
    <w:p w:rsidR="0041666A" w:rsidRDefault="0096795A">
      <w:pPr>
        <w:topLinePunct/>
        <w:ind w:firstLine="560"/>
        <w:rPr>
          <w:color w:val="auto"/>
        </w:rPr>
      </w:pPr>
      <w:r>
        <w:rPr>
          <w:rFonts w:hint="eastAsia"/>
          <w:color w:val="auto"/>
        </w:rPr>
        <w:t>操作人员的皮肤因接触低温液体或低温气体而被冻伤时，应及时将受伤部位放入温水中浸泡或冲洗，</w:t>
      </w:r>
      <w:proofErr w:type="gramStart"/>
      <w:r>
        <w:rPr>
          <w:rFonts w:hint="eastAsia"/>
          <w:color w:val="auto"/>
        </w:rPr>
        <w:t>切勿干</w:t>
      </w:r>
      <w:proofErr w:type="gramEnd"/>
      <w:r>
        <w:rPr>
          <w:rFonts w:hint="eastAsia"/>
          <w:color w:val="auto"/>
        </w:rPr>
        <w:t>加热。严重的冻伤应迅速到医院治疗。</w:t>
      </w:r>
    </w:p>
    <w:p w:rsidR="0041666A" w:rsidRDefault="0096795A">
      <w:pPr>
        <w:topLinePunct/>
        <w:ind w:firstLine="560"/>
        <w:rPr>
          <w:color w:val="auto"/>
        </w:rPr>
      </w:pPr>
      <w:r>
        <w:rPr>
          <w:rFonts w:hint="eastAsia"/>
          <w:color w:val="auto"/>
        </w:rPr>
        <w:t>（</w:t>
      </w:r>
      <w:r>
        <w:rPr>
          <w:rFonts w:hint="eastAsia"/>
          <w:color w:val="auto"/>
        </w:rPr>
        <w:t>14</w:t>
      </w:r>
      <w:r>
        <w:rPr>
          <w:rFonts w:hint="eastAsia"/>
          <w:color w:val="auto"/>
        </w:rPr>
        <w:t>）隐患处理</w:t>
      </w:r>
    </w:p>
    <w:p w:rsidR="0041666A" w:rsidRDefault="0096795A">
      <w:pPr>
        <w:topLinePunct/>
        <w:ind w:firstLine="560"/>
        <w:rPr>
          <w:color w:val="auto"/>
        </w:rPr>
      </w:pPr>
      <w:r>
        <w:rPr>
          <w:rFonts w:hint="eastAsia"/>
          <w:color w:val="auto"/>
        </w:rPr>
        <w:t>压力容器使用单位应当对出现故障或者发生异常情况的压力容器及时进行检验，消除事故隐患；对存在</w:t>
      </w:r>
      <w:r>
        <w:rPr>
          <w:rFonts w:hint="eastAsia"/>
          <w:color w:val="auto"/>
        </w:rPr>
        <w:t>严重事故隐患，无改造、维修价值的压力容器，应当及时予以报废，并且办理注销手续。</w:t>
      </w:r>
    </w:p>
    <w:p w:rsidR="0041666A" w:rsidRDefault="0096795A">
      <w:pPr>
        <w:pStyle w:val="3"/>
        <w:keepNext w:val="0"/>
        <w:keepLines w:val="0"/>
        <w:rPr>
          <w:color w:val="auto"/>
        </w:rPr>
      </w:pPr>
      <w:bookmarkStart w:id="313" w:name="_Toc520297571"/>
      <w:bookmarkStart w:id="314" w:name="_Toc515540403"/>
      <w:r>
        <w:rPr>
          <w:rFonts w:hint="eastAsia"/>
          <w:color w:val="auto"/>
        </w:rPr>
        <w:t>7.2.</w:t>
      </w:r>
      <w:r>
        <w:rPr>
          <w:color w:val="auto"/>
        </w:rPr>
        <w:t>5</w:t>
      </w:r>
      <w:r>
        <w:rPr>
          <w:rFonts w:hint="eastAsia"/>
          <w:color w:val="auto"/>
        </w:rPr>
        <w:t xml:space="preserve"> </w:t>
      </w:r>
      <w:r>
        <w:rPr>
          <w:rFonts w:hint="eastAsia"/>
          <w:color w:val="auto"/>
        </w:rPr>
        <w:t>气体充装安全对策措施和建议</w:t>
      </w:r>
      <w:bookmarkEnd w:id="313"/>
      <w:bookmarkEnd w:id="314"/>
    </w:p>
    <w:p w:rsidR="0041666A" w:rsidRDefault="0096795A">
      <w:pPr>
        <w:topLinePunct/>
        <w:ind w:firstLine="560"/>
        <w:rPr>
          <w:rFonts w:ascii="宋体" w:hAnsi="宋体"/>
          <w:color w:val="auto"/>
        </w:rPr>
      </w:pPr>
      <w:r>
        <w:rPr>
          <w:rFonts w:ascii="宋体" w:hAnsi="宋体" w:hint="eastAsia"/>
          <w:color w:val="auto"/>
        </w:rPr>
        <w:t>（</w:t>
      </w:r>
      <w:r>
        <w:rPr>
          <w:rFonts w:ascii="宋体" w:hAnsi="宋体" w:hint="eastAsia"/>
          <w:color w:val="auto"/>
        </w:rPr>
        <w:t>1</w:t>
      </w:r>
      <w:r>
        <w:rPr>
          <w:rFonts w:ascii="宋体" w:hAnsi="宋体" w:hint="eastAsia"/>
          <w:color w:val="auto"/>
        </w:rPr>
        <w:t>）严格按照《固定式压力容器安全技术监察规程》（</w:t>
      </w:r>
      <w:r>
        <w:rPr>
          <w:rFonts w:ascii="宋体" w:hAnsi="宋体" w:hint="eastAsia"/>
          <w:color w:val="auto"/>
        </w:rPr>
        <w:t>TSG 21-2016</w:t>
      </w:r>
      <w:r>
        <w:rPr>
          <w:rFonts w:ascii="宋体" w:hAnsi="宋体" w:hint="eastAsia"/>
          <w:color w:val="auto"/>
        </w:rPr>
        <w:t>）、《低温液体贮运设备使用安全规则》（</w:t>
      </w:r>
      <w:r>
        <w:rPr>
          <w:rFonts w:ascii="宋体" w:hAnsi="宋体" w:hint="eastAsia"/>
          <w:color w:val="auto"/>
        </w:rPr>
        <w:t>JB/T 6898-2015</w:t>
      </w:r>
      <w:r>
        <w:rPr>
          <w:rFonts w:ascii="宋体" w:hAnsi="宋体" w:hint="eastAsia"/>
          <w:color w:val="auto"/>
        </w:rPr>
        <w:t>）、《气瓶充装站安全技术条件》（</w:t>
      </w:r>
      <w:r>
        <w:rPr>
          <w:rFonts w:ascii="宋体" w:hAnsi="宋体" w:hint="eastAsia"/>
          <w:color w:val="auto"/>
        </w:rPr>
        <w:t>GB 27550-2011</w:t>
      </w:r>
      <w:r>
        <w:rPr>
          <w:rFonts w:ascii="宋体" w:hAnsi="宋体" w:hint="eastAsia"/>
          <w:color w:val="auto"/>
        </w:rPr>
        <w:t>）、《压缩气体气瓶充装规定》（</w:t>
      </w:r>
      <w:r>
        <w:rPr>
          <w:rFonts w:ascii="宋体" w:hAnsi="宋体" w:hint="eastAsia"/>
          <w:color w:val="auto"/>
        </w:rPr>
        <w:t>GB/T 14194-2017</w:t>
      </w:r>
      <w:r>
        <w:rPr>
          <w:rFonts w:ascii="宋体" w:hAnsi="宋体" w:hint="eastAsia"/>
          <w:color w:val="auto"/>
        </w:rPr>
        <w:t>）等</w:t>
      </w:r>
      <w:r>
        <w:rPr>
          <w:rFonts w:ascii="宋体" w:hAnsi="宋体" w:hint="eastAsia"/>
          <w:color w:val="auto"/>
        </w:rPr>
        <w:lastRenderedPageBreak/>
        <w:t>规范、标准的要求，进一步完善</w:t>
      </w:r>
      <w:proofErr w:type="gramStart"/>
      <w:r>
        <w:rPr>
          <w:rFonts w:ascii="宋体" w:hAnsi="宋体" w:hint="eastAsia"/>
          <w:color w:val="auto"/>
        </w:rPr>
        <w:t>毅利锋公司</w:t>
      </w:r>
      <w:proofErr w:type="gramEnd"/>
      <w:r>
        <w:rPr>
          <w:rFonts w:ascii="宋体" w:hAnsi="宋体" w:hint="eastAsia"/>
          <w:color w:val="auto"/>
        </w:rPr>
        <w:t>《气瓶充装质量管理手册》，规范和细化安全操作规程并严格执行、按章作业。</w:t>
      </w:r>
    </w:p>
    <w:p w:rsidR="0041666A" w:rsidRDefault="0096795A">
      <w:pPr>
        <w:topLinePunct/>
        <w:ind w:firstLine="560"/>
        <w:rPr>
          <w:color w:val="auto"/>
        </w:rPr>
      </w:pPr>
      <w:r>
        <w:rPr>
          <w:rFonts w:hint="eastAsia"/>
          <w:color w:val="auto"/>
        </w:rPr>
        <w:t>（</w:t>
      </w:r>
      <w:r>
        <w:rPr>
          <w:rFonts w:hint="eastAsia"/>
          <w:color w:val="auto"/>
        </w:rPr>
        <w:t>2</w:t>
      </w:r>
      <w:r>
        <w:rPr>
          <w:rFonts w:hint="eastAsia"/>
          <w:color w:val="auto"/>
        </w:rPr>
        <w:t>）低温泵进口管路设</w:t>
      </w:r>
      <w:r>
        <w:rPr>
          <w:rFonts w:hint="eastAsia"/>
          <w:color w:val="auto"/>
        </w:rPr>
        <w:t>置进口过滤器。并定期进行拆洗和维护，防止管路中机械杂质的进入，避免液体加压</w:t>
      </w:r>
      <w:proofErr w:type="gramStart"/>
      <w:r>
        <w:rPr>
          <w:rFonts w:hint="eastAsia"/>
          <w:color w:val="auto"/>
        </w:rPr>
        <w:t>泵运行</w:t>
      </w:r>
      <w:proofErr w:type="gramEnd"/>
      <w:r>
        <w:rPr>
          <w:rFonts w:hint="eastAsia"/>
          <w:color w:val="auto"/>
        </w:rPr>
        <w:t>过程中产生火花、堵塞等。</w:t>
      </w:r>
    </w:p>
    <w:p w:rsidR="0041666A" w:rsidRDefault="0096795A">
      <w:pPr>
        <w:topLinePunct/>
        <w:ind w:firstLine="560"/>
        <w:rPr>
          <w:color w:val="auto"/>
        </w:rPr>
      </w:pPr>
      <w:r>
        <w:rPr>
          <w:rFonts w:hint="eastAsia"/>
          <w:color w:val="auto"/>
        </w:rPr>
        <w:t>（</w:t>
      </w:r>
      <w:r>
        <w:rPr>
          <w:rFonts w:hint="eastAsia"/>
          <w:color w:val="auto"/>
        </w:rPr>
        <w:t>3</w:t>
      </w:r>
      <w:r>
        <w:rPr>
          <w:rFonts w:hint="eastAsia"/>
          <w:color w:val="auto"/>
        </w:rPr>
        <w:t>）对已经充装的气瓶出厂前再次检查，逐只粘贴合格证和安全警示标签后方可出厂。检查的主要内容是：</w:t>
      </w:r>
    </w:p>
    <w:p w:rsidR="0041666A" w:rsidRDefault="0096795A">
      <w:pPr>
        <w:topLinePunct/>
        <w:ind w:firstLine="560"/>
        <w:rPr>
          <w:color w:val="auto"/>
        </w:rPr>
      </w:pPr>
      <w:r>
        <w:rPr>
          <w:rFonts w:hint="eastAsia"/>
          <w:color w:val="auto"/>
        </w:rPr>
        <w:t>1</w:t>
      </w:r>
      <w:r>
        <w:rPr>
          <w:rFonts w:hint="eastAsia"/>
          <w:color w:val="auto"/>
        </w:rPr>
        <w:t>）瓶壁温度有无异常。</w:t>
      </w:r>
    </w:p>
    <w:p w:rsidR="0041666A" w:rsidRDefault="0096795A">
      <w:pPr>
        <w:topLinePunct/>
        <w:ind w:firstLine="560"/>
        <w:rPr>
          <w:color w:val="auto"/>
        </w:rPr>
      </w:pPr>
      <w:r>
        <w:rPr>
          <w:rFonts w:hint="eastAsia"/>
          <w:color w:val="auto"/>
        </w:rPr>
        <w:t>2</w:t>
      </w:r>
      <w:r>
        <w:rPr>
          <w:rFonts w:hint="eastAsia"/>
          <w:color w:val="auto"/>
        </w:rPr>
        <w:t>）瓶体有无出现鼓包、变形、泄漏或充装前检验的缺陷。</w:t>
      </w:r>
    </w:p>
    <w:p w:rsidR="0041666A" w:rsidRDefault="0096795A">
      <w:pPr>
        <w:topLinePunct/>
        <w:ind w:firstLine="560"/>
        <w:rPr>
          <w:color w:val="auto"/>
        </w:rPr>
      </w:pPr>
      <w:r>
        <w:rPr>
          <w:rFonts w:hint="eastAsia"/>
          <w:color w:val="auto"/>
        </w:rPr>
        <w:t>3</w:t>
      </w:r>
      <w:r>
        <w:rPr>
          <w:rFonts w:hint="eastAsia"/>
          <w:color w:val="auto"/>
        </w:rPr>
        <w:t>）瓶阀和瓶口连接处的气密性是否良好，</w:t>
      </w:r>
      <w:proofErr w:type="gramStart"/>
      <w:r>
        <w:rPr>
          <w:rFonts w:hint="eastAsia"/>
          <w:color w:val="auto"/>
        </w:rPr>
        <w:t>瓶帽和</w:t>
      </w:r>
      <w:proofErr w:type="gramEnd"/>
      <w:r>
        <w:rPr>
          <w:rFonts w:hint="eastAsia"/>
          <w:color w:val="auto"/>
        </w:rPr>
        <w:t>防爆</w:t>
      </w:r>
      <w:proofErr w:type="gramStart"/>
      <w:r>
        <w:rPr>
          <w:rFonts w:hint="eastAsia"/>
          <w:color w:val="auto"/>
        </w:rPr>
        <w:t>圈是否</w:t>
      </w:r>
      <w:proofErr w:type="gramEnd"/>
      <w:r>
        <w:rPr>
          <w:rFonts w:hint="eastAsia"/>
          <w:color w:val="auto"/>
        </w:rPr>
        <w:t>齐全完好。</w:t>
      </w:r>
    </w:p>
    <w:p w:rsidR="0041666A" w:rsidRDefault="0096795A">
      <w:pPr>
        <w:topLinePunct/>
        <w:ind w:firstLine="560"/>
        <w:rPr>
          <w:color w:val="auto"/>
        </w:rPr>
      </w:pPr>
      <w:r>
        <w:rPr>
          <w:rFonts w:hint="eastAsia"/>
          <w:color w:val="auto"/>
        </w:rPr>
        <w:t>4</w:t>
      </w:r>
      <w:r>
        <w:rPr>
          <w:rFonts w:hint="eastAsia"/>
          <w:color w:val="auto"/>
        </w:rPr>
        <w:t>）颜色标记和检验色标是否齐全并符合技术要求。</w:t>
      </w:r>
    </w:p>
    <w:p w:rsidR="0041666A" w:rsidRDefault="0096795A">
      <w:pPr>
        <w:topLinePunct/>
        <w:ind w:firstLine="560"/>
        <w:rPr>
          <w:color w:val="auto"/>
        </w:rPr>
      </w:pPr>
      <w:r>
        <w:rPr>
          <w:rFonts w:hint="eastAsia"/>
          <w:color w:val="auto"/>
        </w:rPr>
        <w:t>5</w:t>
      </w:r>
      <w:r>
        <w:rPr>
          <w:rFonts w:hint="eastAsia"/>
          <w:color w:val="auto"/>
        </w:rPr>
        <w:t>）取样分析瓶内气体纯度及杂质含量是否在规定的范围内。</w:t>
      </w:r>
    </w:p>
    <w:p w:rsidR="0041666A" w:rsidRDefault="0096795A">
      <w:pPr>
        <w:topLinePunct/>
        <w:ind w:firstLine="560"/>
        <w:rPr>
          <w:color w:val="auto"/>
        </w:rPr>
      </w:pPr>
      <w:r>
        <w:rPr>
          <w:rFonts w:hint="eastAsia"/>
          <w:color w:val="auto"/>
        </w:rPr>
        <w:t>6</w:t>
      </w:r>
      <w:r>
        <w:rPr>
          <w:rFonts w:hint="eastAsia"/>
          <w:color w:val="auto"/>
        </w:rPr>
        <w:t>）实测瓶内气体压力、质量是否在规定的范围内。检验不合格的瓶装气体产品不准出厂。</w:t>
      </w:r>
    </w:p>
    <w:p w:rsidR="0041666A" w:rsidRDefault="0096795A">
      <w:pPr>
        <w:topLinePunct/>
        <w:ind w:firstLine="560"/>
        <w:rPr>
          <w:color w:val="auto"/>
        </w:rPr>
      </w:pPr>
      <w:r>
        <w:rPr>
          <w:rFonts w:hint="eastAsia"/>
          <w:color w:val="auto"/>
        </w:rPr>
        <w:t>（</w:t>
      </w:r>
      <w:r>
        <w:rPr>
          <w:rFonts w:hint="eastAsia"/>
          <w:color w:val="auto"/>
        </w:rPr>
        <w:t>4</w:t>
      </w:r>
      <w:r>
        <w:rPr>
          <w:rFonts w:hint="eastAsia"/>
          <w:color w:val="auto"/>
        </w:rPr>
        <w:t>）运输气瓶时，瓶帽、胶圈必须齐全。气</w:t>
      </w:r>
      <w:proofErr w:type="gramStart"/>
      <w:r>
        <w:rPr>
          <w:rFonts w:hint="eastAsia"/>
          <w:color w:val="auto"/>
        </w:rPr>
        <w:t>瓶装车</w:t>
      </w:r>
      <w:proofErr w:type="gramEnd"/>
      <w:r>
        <w:rPr>
          <w:rFonts w:hint="eastAsia"/>
          <w:color w:val="auto"/>
        </w:rPr>
        <w:t>时头部朝向一方卧放，并妥善地加以固定，防止气瓶跳动或滚动，装载高度不得高于车箱板，不得与其它可燃物品混装，</w:t>
      </w:r>
      <w:proofErr w:type="gramStart"/>
      <w:r>
        <w:rPr>
          <w:rFonts w:hint="eastAsia"/>
          <w:color w:val="auto"/>
        </w:rPr>
        <w:t>载瓶车上</w:t>
      </w:r>
      <w:proofErr w:type="gramEnd"/>
      <w:r>
        <w:rPr>
          <w:rFonts w:hint="eastAsia"/>
          <w:color w:val="auto"/>
        </w:rPr>
        <w:t>不得载人。运输气瓶时要严禁烟火。气瓶运输时不得长时间在烈日下曝晒，夏季用车辆运输或在室外使用气瓶时，要有遮阳设施，避免阳光曝晒。装卸气瓶做到轻装轻卸，防止撞击、摩擦、翻滚和拖拉，避免气瓶受到剧烈振动和冲击。不得采用抛装，</w:t>
      </w:r>
      <w:proofErr w:type="gramStart"/>
      <w:r>
        <w:rPr>
          <w:rFonts w:hint="eastAsia"/>
          <w:color w:val="auto"/>
        </w:rPr>
        <w:t>滑放或</w:t>
      </w:r>
      <w:proofErr w:type="gramEnd"/>
      <w:r>
        <w:rPr>
          <w:rFonts w:hint="eastAsia"/>
          <w:color w:val="auto"/>
        </w:rPr>
        <w:t>滚动的装卸方法，也</w:t>
      </w:r>
      <w:proofErr w:type="gramStart"/>
      <w:r>
        <w:rPr>
          <w:rFonts w:hint="eastAsia"/>
          <w:color w:val="auto"/>
        </w:rPr>
        <w:t>不</w:t>
      </w:r>
      <w:proofErr w:type="gramEnd"/>
      <w:r>
        <w:rPr>
          <w:rFonts w:hint="eastAsia"/>
          <w:color w:val="auto"/>
        </w:rPr>
        <w:t>得用电磁起重机搬运。在整</w:t>
      </w:r>
      <w:r>
        <w:rPr>
          <w:rFonts w:hint="eastAsia"/>
          <w:color w:val="auto"/>
        </w:rPr>
        <w:t>个卸车过程中，司机、押运员不得擅自离开操作岗位，也不准在驾驶室内吸烟、喝酒、睡觉、闲谈等，押运员必须自始至终在现场参加安全监护。严禁在生产装置区、装卸站台清洗和处理剩余危险物料作业，也不准许乱动装置区内的消防水冲洗车辆。装卸料完毕后，车辆立即离开装、卸车站台。</w:t>
      </w:r>
    </w:p>
    <w:p w:rsidR="0041666A" w:rsidRDefault="0096795A">
      <w:pPr>
        <w:topLinePunct/>
        <w:ind w:firstLine="560"/>
        <w:rPr>
          <w:color w:val="auto"/>
        </w:rPr>
      </w:pPr>
      <w:r>
        <w:rPr>
          <w:rFonts w:hint="eastAsia"/>
          <w:color w:val="auto"/>
        </w:rPr>
        <w:t>（</w:t>
      </w:r>
      <w:r>
        <w:rPr>
          <w:rFonts w:hint="eastAsia"/>
          <w:color w:val="auto"/>
        </w:rPr>
        <w:t>5</w:t>
      </w:r>
      <w:r>
        <w:rPr>
          <w:rFonts w:hint="eastAsia"/>
          <w:color w:val="auto"/>
        </w:rPr>
        <w:t>）氧气管道、阀门、仪表等与氧气接触一切部件，安装、检修及停用后再投入使用前必须进行严格除锈、脱脂。氧气管道在投入使用前，对管内</w:t>
      </w:r>
      <w:r>
        <w:rPr>
          <w:rFonts w:hint="eastAsia"/>
          <w:color w:val="auto"/>
        </w:rPr>
        <w:lastRenderedPageBreak/>
        <w:t>残留水分、铁屑、杂物等用无油压缩空气或氮气吹扫干净，吹扫速度大于</w:t>
      </w:r>
      <w:r>
        <w:rPr>
          <w:rFonts w:ascii="宋体" w:hAnsi="宋体" w:hint="eastAsia"/>
          <w:color w:val="auto"/>
        </w:rPr>
        <w:t>20m/s</w:t>
      </w:r>
      <w:r>
        <w:rPr>
          <w:rFonts w:hint="eastAsia"/>
          <w:color w:val="auto"/>
        </w:rPr>
        <w:t>。严禁用氧气吹刷管道。</w:t>
      </w:r>
    </w:p>
    <w:p w:rsidR="0041666A" w:rsidRDefault="0096795A">
      <w:pPr>
        <w:topLinePunct/>
        <w:ind w:firstLine="560"/>
        <w:rPr>
          <w:color w:val="auto"/>
        </w:rPr>
      </w:pPr>
      <w:r>
        <w:rPr>
          <w:rFonts w:hint="eastAsia"/>
          <w:color w:val="auto"/>
        </w:rPr>
        <w:t>（</w:t>
      </w:r>
      <w:r>
        <w:rPr>
          <w:rFonts w:hint="eastAsia"/>
          <w:color w:val="auto"/>
        </w:rPr>
        <w:t>6</w:t>
      </w:r>
      <w:r>
        <w:rPr>
          <w:rFonts w:hint="eastAsia"/>
          <w:color w:val="auto"/>
        </w:rPr>
        <w:t>）进入厂区内机动车</w:t>
      </w:r>
      <w:r>
        <w:rPr>
          <w:rFonts w:hint="eastAsia"/>
          <w:color w:val="auto"/>
        </w:rPr>
        <w:t>辆，在其排气管上加装阻火器，在门卫室配置车辆尾气阻火器。气体充装区域内禁止使用手机、禁止携带烟火。</w:t>
      </w:r>
    </w:p>
    <w:p w:rsidR="0041666A" w:rsidRDefault="0096795A">
      <w:pPr>
        <w:topLinePunct/>
        <w:ind w:firstLine="560"/>
        <w:rPr>
          <w:color w:val="auto"/>
        </w:rPr>
      </w:pPr>
      <w:r>
        <w:rPr>
          <w:rFonts w:hint="eastAsia"/>
          <w:color w:val="auto"/>
        </w:rPr>
        <w:t>（</w:t>
      </w:r>
      <w:r>
        <w:rPr>
          <w:rFonts w:hint="eastAsia"/>
          <w:color w:val="auto"/>
        </w:rPr>
        <w:t>7</w:t>
      </w:r>
      <w:r>
        <w:rPr>
          <w:rFonts w:hint="eastAsia"/>
          <w:color w:val="auto"/>
        </w:rPr>
        <w:t>）采取严密措施，防止超量充装。气瓶充装时，气流速度不能过快，否则将造成气瓶过热，压力剧增，造成危险。气瓶的充装流量不得大于</w:t>
      </w:r>
      <w:r>
        <w:rPr>
          <w:rFonts w:hint="eastAsia"/>
          <w:color w:val="auto"/>
        </w:rPr>
        <w:t>8m</w:t>
      </w:r>
      <w:r>
        <w:rPr>
          <w:rFonts w:hint="eastAsia"/>
          <w:color w:val="auto"/>
        </w:rPr>
        <w:t>³</w:t>
      </w:r>
      <w:r>
        <w:rPr>
          <w:rFonts w:hint="eastAsia"/>
          <w:color w:val="auto"/>
        </w:rPr>
        <w:t>/h</w:t>
      </w:r>
      <w:r>
        <w:rPr>
          <w:rFonts w:hint="eastAsia"/>
          <w:color w:val="auto"/>
        </w:rPr>
        <w:t>（标准状态下），同批充装气瓶数量不准随意减少，禁止在充装过程中插入空瓶进行充装，可根据气瓶数量调节低温泵流量。</w:t>
      </w:r>
      <w:proofErr w:type="gramStart"/>
      <w:r>
        <w:rPr>
          <w:rFonts w:hint="eastAsia"/>
          <w:color w:val="auto"/>
        </w:rPr>
        <w:t>开关阀应缓慢</w:t>
      </w:r>
      <w:proofErr w:type="gramEnd"/>
      <w:r>
        <w:rPr>
          <w:rFonts w:hint="eastAsia"/>
          <w:color w:val="auto"/>
        </w:rPr>
        <w:t>进行，充装不准漏气；气瓶充装过程中应经常使用手触摸瓶壁的方法巡回检查瓶壁温度是否正常，异常者立即停止充装。</w:t>
      </w:r>
      <w:proofErr w:type="gramStart"/>
      <w:r>
        <w:rPr>
          <w:rFonts w:hint="eastAsia"/>
          <w:color w:val="auto"/>
        </w:rPr>
        <w:t>充瓶时</w:t>
      </w:r>
      <w:proofErr w:type="gramEnd"/>
      <w:r>
        <w:rPr>
          <w:rFonts w:hint="eastAsia"/>
          <w:color w:val="auto"/>
        </w:rPr>
        <w:t>，对照压力</w:t>
      </w:r>
      <w:r>
        <w:rPr>
          <w:rFonts w:hint="eastAsia"/>
          <w:color w:val="auto"/>
        </w:rPr>
        <w:t>-</w:t>
      </w:r>
      <w:r>
        <w:rPr>
          <w:rFonts w:hint="eastAsia"/>
          <w:color w:val="auto"/>
        </w:rPr>
        <w:t>温度表进行充装，不要超过充装额</w:t>
      </w:r>
      <w:r>
        <w:rPr>
          <w:rFonts w:hint="eastAsia"/>
          <w:color w:val="auto"/>
        </w:rPr>
        <w:t>定压力。</w:t>
      </w:r>
    </w:p>
    <w:p w:rsidR="0041666A" w:rsidRDefault="0096795A">
      <w:pPr>
        <w:topLinePunct/>
        <w:ind w:firstLine="560"/>
        <w:rPr>
          <w:color w:val="auto"/>
        </w:rPr>
      </w:pPr>
      <w:r>
        <w:rPr>
          <w:rFonts w:hint="eastAsia"/>
          <w:color w:val="auto"/>
        </w:rPr>
        <w:t>（</w:t>
      </w:r>
      <w:r>
        <w:rPr>
          <w:rFonts w:hint="eastAsia"/>
          <w:color w:val="auto"/>
        </w:rPr>
        <w:t>8</w:t>
      </w:r>
      <w:r>
        <w:rPr>
          <w:rFonts w:hint="eastAsia"/>
          <w:color w:val="auto"/>
        </w:rPr>
        <w:t>）充装区内划定禁火区，各充装厂房上设置明显的防火警示牌。严格实行动火审批制度。</w:t>
      </w:r>
    </w:p>
    <w:p w:rsidR="0041666A" w:rsidRDefault="0096795A">
      <w:pPr>
        <w:topLinePunct/>
        <w:ind w:firstLine="560"/>
        <w:rPr>
          <w:color w:val="auto"/>
        </w:rPr>
      </w:pPr>
      <w:r>
        <w:rPr>
          <w:rFonts w:hint="eastAsia"/>
          <w:color w:val="auto"/>
        </w:rPr>
        <w:t>（</w:t>
      </w:r>
      <w:r>
        <w:rPr>
          <w:rFonts w:hint="eastAsia"/>
          <w:color w:val="auto"/>
        </w:rPr>
        <w:t>9</w:t>
      </w:r>
      <w:r>
        <w:rPr>
          <w:rFonts w:hint="eastAsia"/>
          <w:color w:val="auto"/>
        </w:rPr>
        <w:t>）根据《缺氧危险作业安全规程》（</w:t>
      </w:r>
      <w:r>
        <w:rPr>
          <w:rFonts w:hint="eastAsia"/>
          <w:color w:val="auto"/>
        </w:rPr>
        <w:t>GB 8958-2006</w:t>
      </w:r>
      <w:r>
        <w:rPr>
          <w:rFonts w:hint="eastAsia"/>
          <w:color w:val="auto"/>
        </w:rPr>
        <w:t>）规定的缺氧限值，即氧含量低于</w:t>
      </w:r>
      <w:r>
        <w:rPr>
          <w:rFonts w:hint="eastAsia"/>
          <w:color w:val="auto"/>
        </w:rPr>
        <w:t>18%</w:t>
      </w:r>
      <w:r>
        <w:rPr>
          <w:rFonts w:hint="eastAsia"/>
          <w:color w:val="auto"/>
        </w:rPr>
        <w:t>、相应氮含量高于</w:t>
      </w:r>
      <w:r>
        <w:rPr>
          <w:rFonts w:hint="eastAsia"/>
          <w:color w:val="auto"/>
        </w:rPr>
        <w:t>82%</w:t>
      </w:r>
      <w:r>
        <w:rPr>
          <w:rFonts w:hint="eastAsia"/>
          <w:color w:val="auto"/>
        </w:rPr>
        <w:t>为缺氧危险区域。限制性空间内作业，采用便携式氧气浓度检测报警仪、可燃气体检测报警仪检测空气浓度合格后，在有人监护等条件下，方可进入作业，防止氧浓度过高发生氧中毒或缺氧窒息事故。</w:t>
      </w:r>
    </w:p>
    <w:p w:rsidR="0041666A" w:rsidRDefault="0096795A">
      <w:pPr>
        <w:topLinePunct/>
        <w:ind w:firstLine="560"/>
        <w:rPr>
          <w:color w:val="auto"/>
        </w:rPr>
      </w:pPr>
      <w:r>
        <w:rPr>
          <w:rFonts w:hint="eastAsia"/>
          <w:color w:val="auto"/>
        </w:rPr>
        <w:t>（</w:t>
      </w:r>
      <w:r>
        <w:rPr>
          <w:rFonts w:hint="eastAsia"/>
          <w:color w:val="auto"/>
        </w:rPr>
        <w:t>10</w:t>
      </w:r>
      <w:r>
        <w:rPr>
          <w:rFonts w:hint="eastAsia"/>
          <w:color w:val="auto"/>
        </w:rPr>
        <w:t>）配置氧浓度检测仪，检测厂房内和设备中氧浓度，防止窒息中毒事故，配置氧气呼吸器，用作进入可能发生窒息的场所，也可作为</w:t>
      </w:r>
      <w:r>
        <w:rPr>
          <w:rFonts w:hint="eastAsia"/>
          <w:color w:val="auto"/>
        </w:rPr>
        <w:t>发生窒息事故时的急救工具。</w:t>
      </w:r>
    </w:p>
    <w:p w:rsidR="0041666A" w:rsidRDefault="0096795A">
      <w:pPr>
        <w:pStyle w:val="3"/>
        <w:keepNext w:val="0"/>
        <w:keepLines w:val="0"/>
        <w:rPr>
          <w:color w:val="auto"/>
        </w:rPr>
      </w:pPr>
      <w:bookmarkStart w:id="315" w:name="_Toc505160976"/>
      <w:bookmarkStart w:id="316" w:name="_Toc509307868"/>
      <w:r>
        <w:rPr>
          <w:rFonts w:hint="eastAsia"/>
          <w:color w:val="auto"/>
        </w:rPr>
        <w:t>7.2.</w:t>
      </w:r>
      <w:r>
        <w:rPr>
          <w:color w:val="auto"/>
        </w:rPr>
        <w:t>6</w:t>
      </w:r>
      <w:r>
        <w:rPr>
          <w:rFonts w:hint="eastAsia"/>
          <w:color w:val="auto"/>
        </w:rPr>
        <w:t xml:space="preserve"> </w:t>
      </w:r>
      <w:r>
        <w:rPr>
          <w:rFonts w:hint="eastAsia"/>
          <w:color w:val="auto"/>
        </w:rPr>
        <w:t>安全生产投入</w:t>
      </w:r>
      <w:bookmarkEnd w:id="315"/>
      <w:bookmarkEnd w:id="316"/>
    </w:p>
    <w:p w:rsidR="0041666A" w:rsidRDefault="0096795A">
      <w:pPr>
        <w:topLinePunct/>
        <w:ind w:firstLine="560"/>
        <w:rPr>
          <w:color w:val="auto"/>
        </w:rPr>
      </w:pPr>
      <w:r>
        <w:rPr>
          <w:rFonts w:hint="eastAsia"/>
          <w:color w:val="auto"/>
        </w:rPr>
        <w:t>生产经营单位应当具备的安全生产条件所必需的资金投入，由生产经营单位的决策机构、主要负责人或者个人经营的投资人予以保证。</w:t>
      </w:r>
    </w:p>
    <w:p w:rsidR="0041666A" w:rsidRDefault="0096795A">
      <w:pPr>
        <w:pStyle w:val="3"/>
        <w:keepNext w:val="0"/>
        <w:keepLines w:val="0"/>
        <w:rPr>
          <w:color w:val="auto"/>
        </w:rPr>
      </w:pPr>
      <w:bookmarkStart w:id="317" w:name="_Toc520297572"/>
      <w:bookmarkStart w:id="318" w:name="_Toc515540404"/>
      <w:r>
        <w:rPr>
          <w:rFonts w:hint="eastAsia"/>
          <w:color w:val="auto"/>
        </w:rPr>
        <w:t>7.2.</w:t>
      </w:r>
      <w:r>
        <w:rPr>
          <w:color w:val="auto"/>
        </w:rPr>
        <w:t>7</w:t>
      </w:r>
      <w:r>
        <w:rPr>
          <w:rFonts w:hint="eastAsia"/>
          <w:color w:val="auto"/>
        </w:rPr>
        <w:t xml:space="preserve"> </w:t>
      </w:r>
      <w:r>
        <w:rPr>
          <w:rFonts w:hint="eastAsia"/>
          <w:color w:val="auto"/>
        </w:rPr>
        <w:t>其他方面</w:t>
      </w:r>
      <w:bookmarkEnd w:id="317"/>
      <w:bookmarkEnd w:id="318"/>
    </w:p>
    <w:p w:rsidR="0041666A" w:rsidRDefault="0096795A">
      <w:pPr>
        <w:topLinePunct/>
        <w:ind w:firstLine="560"/>
        <w:rPr>
          <w:color w:val="auto"/>
        </w:rPr>
      </w:pPr>
      <w:r>
        <w:rPr>
          <w:rFonts w:hint="eastAsia"/>
          <w:color w:val="auto"/>
        </w:rPr>
        <w:t>（</w:t>
      </w:r>
      <w:r>
        <w:rPr>
          <w:rFonts w:hint="eastAsia"/>
          <w:color w:val="auto"/>
        </w:rPr>
        <w:t>1</w:t>
      </w:r>
      <w:r>
        <w:rPr>
          <w:rFonts w:hint="eastAsia"/>
          <w:color w:val="auto"/>
        </w:rPr>
        <w:t>）不得将经营项目、场所、设备发包或者出租给不具备安全生产条件</w:t>
      </w:r>
      <w:r>
        <w:rPr>
          <w:rFonts w:hint="eastAsia"/>
          <w:color w:val="auto"/>
        </w:rPr>
        <w:lastRenderedPageBreak/>
        <w:t>或者相应资质的单位或者个人。</w:t>
      </w:r>
    </w:p>
    <w:p w:rsidR="0041666A" w:rsidRDefault="0096795A">
      <w:pPr>
        <w:topLinePunct/>
        <w:ind w:firstLine="560"/>
        <w:rPr>
          <w:color w:val="auto"/>
        </w:rPr>
      </w:pPr>
      <w:r>
        <w:rPr>
          <w:rFonts w:hint="eastAsia"/>
          <w:color w:val="auto"/>
        </w:rPr>
        <w:t>（</w:t>
      </w:r>
      <w:r>
        <w:rPr>
          <w:rFonts w:hint="eastAsia"/>
          <w:color w:val="auto"/>
        </w:rPr>
        <w:t>2</w:t>
      </w:r>
      <w:r>
        <w:rPr>
          <w:rFonts w:hint="eastAsia"/>
          <w:color w:val="auto"/>
        </w:rPr>
        <w:t>）与从业人员订立劳动合同。订立的劳动合同，应当载明有关保障从业人员劳动安全、防止职业危害的事项，以及依法为从业人员办理工伤社会保险的事项。生产经营单位不得以任何形式与从业人员订立协议，免除或者减轻其对从业人员因生产安全</w:t>
      </w:r>
      <w:r>
        <w:rPr>
          <w:rFonts w:hint="eastAsia"/>
          <w:color w:val="auto"/>
        </w:rPr>
        <w:t>事故伤亡依法应承担的责任。</w:t>
      </w:r>
    </w:p>
    <w:p w:rsidR="0041666A" w:rsidRDefault="0096795A">
      <w:pPr>
        <w:topLinePunct/>
        <w:ind w:firstLine="560"/>
        <w:rPr>
          <w:color w:val="auto"/>
        </w:rPr>
      </w:pPr>
      <w:r>
        <w:rPr>
          <w:rFonts w:hint="eastAsia"/>
          <w:color w:val="auto"/>
        </w:rPr>
        <w:t>（</w:t>
      </w:r>
      <w:r>
        <w:rPr>
          <w:rFonts w:hint="eastAsia"/>
          <w:color w:val="auto"/>
        </w:rPr>
        <w:t>3</w:t>
      </w:r>
      <w:r>
        <w:rPr>
          <w:rFonts w:hint="eastAsia"/>
          <w:color w:val="auto"/>
        </w:rPr>
        <w:t>）厂区动火作业时应严格按照公司“动火作业”执行。</w:t>
      </w:r>
    </w:p>
    <w:p w:rsidR="0041666A" w:rsidRDefault="0096795A">
      <w:pPr>
        <w:topLinePunct/>
        <w:ind w:firstLine="560"/>
        <w:rPr>
          <w:color w:val="auto"/>
        </w:rPr>
      </w:pPr>
      <w:r>
        <w:rPr>
          <w:rFonts w:hint="eastAsia"/>
          <w:color w:val="auto"/>
        </w:rPr>
        <w:t>（</w:t>
      </w:r>
      <w:r>
        <w:rPr>
          <w:rFonts w:hint="eastAsia"/>
          <w:color w:val="auto"/>
        </w:rPr>
        <w:t>4</w:t>
      </w:r>
      <w:r>
        <w:rPr>
          <w:rFonts w:hint="eastAsia"/>
          <w:color w:val="auto"/>
        </w:rPr>
        <w:t>）企业应建立和完善上岗、在岗期间和离岗的职业健康检查，完善和规范“两档”管理。为劳动者建立职业健康监护档案，并按照规定的期限妥善保存。</w:t>
      </w:r>
    </w:p>
    <w:p w:rsidR="0041666A" w:rsidRDefault="0096795A">
      <w:pPr>
        <w:topLinePunct/>
        <w:ind w:firstLine="560"/>
        <w:rPr>
          <w:color w:val="auto"/>
        </w:rPr>
      </w:pPr>
      <w:r>
        <w:rPr>
          <w:rFonts w:hint="eastAsia"/>
          <w:color w:val="auto"/>
        </w:rPr>
        <w:t>（</w:t>
      </w:r>
      <w:r>
        <w:rPr>
          <w:rFonts w:hint="eastAsia"/>
          <w:color w:val="auto"/>
        </w:rPr>
        <w:t>5</w:t>
      </w:r>
      <w:r>
        <w:rPr>
          <w:rFonts w:hint="eastAsia"/>
          <w:color w:val="auto"/>
        </w:rPr>
        <w:t>）根据《生产经营单位生产安全事故应急预案编制导则》</w:t>
      </w:r>
      <w:r>
        <w:rPr>
          <w:rFonts w:ascii="宋体" w:hAnsi="宋体" w:hint="eastAsia"/>
          <w:color w:val="auto"/>
        </w:rPr>
        <w:t>（</w:t>
      </w:r>
      <w:r>
        <w:rPr>
          <w:rFonts w:ascii="宋体" w:hAnsi="宋体" w:hint="eastAsia"/>
          <w:color w:val="auto"/>
        </w:rPr>
        <w:t>GB/T 29639-2020</w:t>
      </w:r>
      <w:r>
        <w:rPr>
          <w:rFonts w:ascii="宋体" w:hAnsi="宋体" w:hint="eastAsia"/>
          <w:color w:val="auto"/>
        </w:rPr>
        <w:t>）的要求，结合企业实际情况、危险特性以及发生事故后可能波</w:t>
      </w:r>
      <w:r>
        <w:rPr>
          <w:rFonts w:hint="eastAsia"/>
          <w:color w:val="auto"/>
        </w:rPr>
        <w:t>及的范围、严重程度及应急救援措施，完善生产安全事故应急预案，应急预案体系应包括综合预案、专项预案、现场处置方案、相关附件（附件包括有关应急部门、机构</w:t>
      </w:r>
      <w:r>
        <w:rPr>
          <w:rFonts w:hint="eastAsia"/>
          <w:color w:val="auto"/>
        </w:rPr>
        <w:t>或人员的联系方式；应急物资装备的名录或清单；相关平面布置图纸、救援力量的分布图纸等，有关协议或备忘录等）。</w:t>
      </w:r>
    </w:p>
    <w:p w:rsidR="0041666A" w:rsidRDefault="0096795A">
      <w:pPr>
        <w:topLinePunct/>
        <w:ind w:firstLine="560"/>
        <w:rPr>
          <w:color w:val="auto"/>
        </w:rPr>
      </w:pPr>
      <w:r>
        <w:rPr>
          <w:rFonts w:hint="eastAsia"/>
          <w:color w:val="auto"/>
        </w:rPr>
        <w:t>（</w:t>
      </w:r>
      <w:r>
        <w:rPr>
          <w:rFonts w:hint="eastAsia"/>
          <w:color w:val="auto"/>
        </w:rPr>
        <w:t>6</w:t>
      </w:r>
      <w:r>
        <w:rPr>
          <w:rFonts w:hint="eastAsia"/>
          <w:color w:val="auto"/>
        </w:rPr>
        <w:t>）按事故应急预案的要求，建立应急设施，配备应急装备，储备应急物资，对应急设施、装备和物资进行经常性的检查、维护、保养，确保其完好可靠。</w:t>
      </w:r>
    </w:p>
    <w:p w:rsidR="0041666A" w:rsidRDefault="0096795A">
      <w:pPr>
        <w:topLinePunct/>
        <w:ind w:firstLine="560"/>
        <w:rPr>
          <w:rFonts w:ascii="宋体" w:hAnsi="宋体"/>
          <w:color w:val="auto"/>
        </w:rPr>
      </w:pPr>
      <w:r>
        <w:rPr>
          <w:rFonts w:hint="eastAsia"/>
          <w:color w:val="auto"/>
        </w:rPr>
        <w:t>（</w:t>
      </w:r>
      <w:r>
        <w:rPr>
          <w:rFonts w:hint="eastAsia"/>
          <w:color w:val="auto"/>
        </w:rPr>
        <w:t>7</w:t>
      </w:r>
      <w:r>
        <w:rPr>
          <w:rFonts w:hint="eastAsia"/>
          <w:color w:val="auto"/>
        </w:rPr>
        <w:t>）按《生产安全事故应急演练基本规范》</w:t>
      </w:r>
      <w:r>
        <w:rPr>
          <w:rFonts w:ascii="宋体" w:hAnsi="宋体" w:hint="eastAsia"/>
          <w:color w:val="auto"/>
        </w:rPr>
        <w:t>（</w:t>
      </w:r>
      <w:r>
        <w:rPr>
          <w:rFonts w:ascii="宋体" w:hAnsi="宋体" w:hint="eastAsia"/>
          <w:color w:val="auto"/>
        </w:rPr>
        <w:t>AQ/T 9007-2019</w:t>
      </w:r>
      <w:r>
        <w:rPr>
          <w:rFonts w:ascii="宋体" w:hAnsi="宋体" w:hint="eastAsia"/>
          <w:color w:val="auto"/>
        </w:rPr>
        <w:t>）的规定，制定应急预案演练计划，每半年至少组织一次综合应急预案演练或者专项应急预案演练，每半年至少组织一次现场处置方案演练。</w:t>
      </w:r>
    </w:p>
    <w:p w:rsidR="0041666A" w:rsidRDefault="0096795A">
      <w:pPr>
        <w:topLinePunct/>
        <w:ind w:firstLine="560"/>
        <w:rPr>
          <w:color w:val="auto"/>
        </w:rPr>
      </w:pPr>
      <w:r>
        <w:rPr>
          <w:rFonts w:ascii="宋体" w:hAnsi="宋体" w:hint="eastAsia"/>
          <w:color w:val="auto"/>
        </w:rPr>
        <w:t>（</w:t>
      </w:r>
      <w:r>
        <w:rPr>
          <w:rFonts w:ascii="宋体" w:hAnsi="宋体" w:hint="eastAsia"/>
          <w:color w:val="auto"/>
        </w:rPr>
        <w:t>8</w:t>
      </w:r>
      <w:r>
        <w:rPr>
          <w:rFonts w:ascii="宋体" w:hAnsi="宋体" w:hint="eastAsia"/>
          <w:color w:val="auto"/>
        </w:rPr>
        <w:t>）按《生产经营单位生产安全事故应急评估指南》（</w:t>
      </w:r>
      <w:r>
        <w:rPr>
          <w:rFonts w:ascii="宋体" w:hAnsi="宋体" w:hint="eastAsia"/>
          <w:color w:val="auto"/>
        </w:rPr>
        <w:t>AQ/T 9011</w:t>
      </w:r>
      <w:r>
        <w:rPr>
          <w:rFonts w:ascii="宋体" w:hAnsi="宋体" w:hint="eastAsia"/>
          <w:color w:val="auto"/>
        </w:rPr>
        <w:t>-2019</w:t>
      </w:r>
      <w:r>
        <w:rPr>
          <w:rFonts w:ascii="宋体" w:hAnsi="宋体" w:hint="eastAsia"/>
          <w:color w:val="auto"/>
        </w:rPr>
        <w:t>）</w:t>
      </w:r>
      <w:r>
        <w:rPr>
          <w:rFonts w:hint="eastAsia"/>
          <w:color w:val="auto"/>
        </w:rPr>
        <w:t>的规定，对应急演练的效果进行评估，根据评估结果，修订、完善应急预案，改进应急管理工作。</w:t>
      </w:r>
    </w:p>
    <w:p w:rsidR="0041666A" w:rsidRDefault="0096795A">
      <w:pPr>
        <w:topLinePunct/>
        <w:ind w:firstLine="560"/>
        <w:rPr>
          <w:color w:val="auto"/>
        </w:rPr>
      </w:pPr>
      <w:r>
        <w:rPr>
          <w:rFonts w:hint="eastAsia"/>
          <w:color w:val="auto"/>
        </w:rPr>
        <w:t>（</w:t>
      </w:r>
      <w:r>
        <w:rPr>
          <w:rFonts w:hint="eastAsia"/>
          <w:color w:val="auto"/>
        </w:rPr>
        <w:t>9</w:t>
      </w:r>
      <w:r>
        <w:rPr>
          <w:rFonts w:hint="eastAsia"/>
          <w:color w:val="auto"/>
        </w:rPr>
        <w:t>）发生事故后，应立即启动相关应急预案，积极开展事故救援；应急结束后，应编制应急救援报告。</w:t>
      </w:r>
    </w:p>
    <w:p w:rsidR="0041666A" w:rsidRDefault="0096795A">
      <w:pPr>
        <w:topLinePunct/>
        <w:ind w:firstLine="560"/>
        <w:rPr>
          <w:color w:val="auto"/>
        </w:rPr>
      </w:pPr>
      <w:r>
        <w:rPr>
          <w:rFonts w:hint="eastAsia"/>
          <w:color w:val="auto"/>
        </w:rPr>
        <w:lastRenderedPageBreak/>
        <w:t>（</w:t>
      </w:r>
      <w:r>
        <w:rPr>
          <w:rFonts w:hint="eastAsia"/>
          <w:color w:val="auto"/>
        </w:rPr>
        <w:t>10</w:t>
      </w:r>
      <w:r>
        <w:rPr>
          <w:rFonts w:hint="eastAsia"/>
          <w:color w:val="auto"/>
        </w:rPr>
        <w:t>）生产经营单位应当建立健全事故隐患排查治理和建档监控等管理制度，逐级建立并落实从主要负责人到每个从业人员的隐患排查治理和监控责任制。</w:t>
      </w:r>
    </w:p>
    <w:p w:rsidR="0041666A" w:rsidRDefault="0096795A">
      <w:pPr>
        <w:topLinePunct/>
        <w:ind w:firstLine="560"/>
        <w:rPr>
          <w:color w:val="auto"/>
        </w:rPr>
      </w:pPr>
      <w:r>
        <w:rPr>
          <w:rFonts w:hint="eastAsia"/>
          <w:color w:val="auto"/>
        </w:rPr>
        <w:t>（</w:t>
      </w:r>
      <w:r>
        <w:rPr>
          <w:rFonts w:hint="eastAsia"/>
          <w:color w:val="auto"/>
        </w:rPr>
        <w:t>11</w:t>
      </w:r>
      <w:r>
        <w:rPr>
          <w:rFonts w:hint="eastAsia"/>
          <w:color w:val="auto"/>
        </w:rPr>
        <w:t>）生产经营单位应当保证事故隐患排查治理所需的资金，建立资金使用专项制度。</w:t>
      </w:r>
    </w:p>
    <w:p w:rsidR="0041666A" w:rsidRDefault="0096795A">
      <w:pPr>
        <w:topLinePunct/>
        <w:ind w:firstLine="560"/>
        <w:rPr>
          <w:color w:val="auto"/>
        </w:rPr>
      </w:pPr>
      <w:r>
        <w:rPr>
          <w:rFonts w:hint="eastAsia"/>
          <w:color w:val="auto"/>
        </w:rPr>
        <w:t>（</w:t>
      </w:r>
      <w:r>
        <w:rPr>
          <w:rFonts w:hint="eastAsia"/>
          <w:color w:val="auto"/>
        </w:rPr>
        <w:t>12</w:t>
      </w:r>
      <w:r>
        <w:rPr>
          <w:rFonts w:hint="eastAsia"/>
          <w:color w:val="auto"/>
        </w:rPr>
        <w:t>）生产经营单位对排查出的事故隐患，应当按照事故隐患的等级进行登记，建立事故隐患信息档案，并按照职责分工实施监控治理。</w:t>
      </w:r>
    </w:p>
    <w:p w:rsidR="0041666A" w:rsidRDefault="0096795A">
      <w:pPr>
        <w:topLinePunct/>
        <w:ind w:firstLine="560"/>
        <w:rPr>
          <w:color w:val="auto"/>
        </w:rPr>
      </w:pPr>
      <w:r>
        <w:rPr>
          <w:rFonts w:hint="eastAsia"/>
          <w:color w:val="auto"/>
        </w:rPr>
        <w:t>（</w:t>
      </w:r>
      <w:r>
        <w:rPr>
          <w:rFonts w:hint="eastAsia"/>
          <w:color w:val="auto"/>
        </w:rPr>
        <w:t>13</w:t>
      </w:r>
      <w:r>
        <w:rPr>
          <w:rFonts w:hint="eastAsia"/>
          <w:color w:val="auto"/>
        </w:rPr>
        <w:t>）对于一般事故隐患，由生产经营单位（车间）负责人或者有关人员立即组织整改；对于重大事故隐患，由生产经营单位主要负责人组织制定并实施事故隐患治理方案。</w:t>
      </w:r>
    </w:p>
    <w:p w:rsidR="0041666A" w:rsidRDefault="0096795A">
      <w:pPr>
        <w:topLinePunct/>
        <w:ind w:firstLine="560"/>
        <w:rPr>
          <w:color w:val="auto"/>
        </w:rPr>
      </w:pPr>
      <w:r>
        <w:rPr>
          <w:rFonts w:hint="eastAsia"/>
          <w:color w:val="auto"/>
        </w:rPr>
        <w:t>（</w:t>
      </w:r>
      <w:r>
        <w:rPr>
          <w:rFonts w:hint="eastAsia"/>
          <w:color w:val="auto"/>
        </w:rPr>
        <w:t>14</w:t>
      </w:r>
      <w:r>
        <w:rPr>
          <w:rFonts w:hint="eastAsia"/>
          <w:color w:val="auto"/>
        </w:rPr>
        <w:t>）生产经营单位在事故隐患治理过程中，应当采取相应的安全防范措施，防止事故发生。事故隐患排除前或者排除过程中无法保证安全的，应当从危险区域内撤出作业人员，并疏散可能危及的其他人员，设置警戒标志，暂时停产停业或者停止使用；对暂时难</w:t>
      </w:r>
      <w:r>
        <w:rPr>
          <w:rFonts w:hint="eastAsia"/>
          <w:color w:val="auto"/>
        </w:rPr>
        <w:t>以停产或者停止使用的相关生产储存装置、设施、设备，应当加强维护和保养，防止事故发生。</w:t>
      </w:r>
    </w:p>
    <w:p w:rsidR="0041666A" w:rsidRDefault="0096795A">
      <w:pPr>
        <w:topLinePunct/>
        <w:ind w:firstLine="560"/>
        <w:rPr>
          <w:color w:val="auto"/>
        </w:rPr>
      </w:pPr>
      <w:r>
        <w:rPr>
          <w:rFonts w:hint="eastAsia"/>
          <w:color w:val="auto"/>
        </w:rPr>
        <w:t>（</w:t>
      </w:r>
      <w:r>
        <w:rPr>
          <w:rFonts w:hint="eastAsia"/>
          <w:color w:val="auto"/>
        </w:rPr>
        <w:t>15</w:t>
      </w:r>
      <w:r>
        <w:rPr>
          <w:rFonts w:hint="eastAsia"/>
          <w:color w:val="auto"/>
        </w:rPr>
        <w:t>）制定综合检维修计划，加强日常检维修和定期检维修管理，落实“五定”原则，即定检维修方案、定检维修人员、定安全措施、定检维修质量、定检维修进度，并做好记录。</w:t>
      </w:r>
    </w:p>
    <w:p w:rsidR="0041666A" w:rsidRDefault="0096795A">
      <w:pPr>
        <w:topLinePunct/>
        <w:ind w:firstLine="560"/>
        <w:rPr>
          <w:color w:val="auto"/>
        </w:rPr>
      </w:pPr>
      <w:r>
        <w:rPr>
          <w:rFonts w:hint="eastAsia"/>
          <w:color w:val="auto"/>
        </w:rPr>
        <w:t>（</w:t>
      </w:r>
      <w:r>
        <w:rPr>
          <w:rFonts w:hint="eastAsia"/>
          <w:color w:val="auto"/>
        </w:rPr>
        <w:t>16</w:t>
      </w:r>
      <w:r>
        <w:rPr>
          <w:rFonts w:hint="eastAsia"/>
          <w:color w:val="auto"/>
        </w:rPr>
        <w:t>）检维修方案包含作业安全风险分析、控制措施、应急处置措施及安全验收标准。</w:t>
      </w:r>
    </w:p>
    <w:p w:rsidR="0041666A" w:rsidRDefault="0096795A">
      <w:pPr>
        <w:topLinePunct/>
        <w:ind w:firstLine="560"/>
        <w:rPr>
          <w:color w:val="auto"/>
        </w:rPr>
      </w:pPr>
      <w:r>
        <w:rPr>
          <w:rFonts w:hint="eastAsia"/>
          <w:color w:val="auto"/>
        </w:rPr>
        <w:t>（</w:t>
      </w:r>
      <w:r>
        <w:rPr>
          <w:rFonts w:hint="eastAsia"/>
          <w:color w:val="auto"/>
        </w:rPr>
        <w:t>17</w:t>
      </w:r>
      <w:r>
        <w:rPr>
          <w:rFonts w:hint="eastAsia"/>
          <w:color w:val="auto"/>
        </w:rPr>
        <w:t>）危险性较大的作业活动，实施作业许可管理，严格履行作业许可审批手续。作业许可包含安全风险分析、安全及职业病危害防护措施、应急处置等内容。作业许可实行闭环管理。</w:t>
      </w:r>
    </w:p>
    <w:p w:rsidR="0041666A" w:rsidRDefault="0096795A">
      <w:pPr>
        <w:topLinePunct/>
        <w:ind w:firstLine="560"/>
        <w:rPr>
          <w:color w:val="auto"/>
        </w:rPr>
      </w:pPr>
      <w:r>
        <w:rPr>
          <w:rFonts w:hint="eastAsia"/>
          <w:color w:val="auto"/>
        </w:rPr>
        <w:t>（</w:t>
      </w:r>
      <w:r>
        <w:rPr>
          <w:rFonts w:hint="eastAsia"/>
          <w:color w:val="auto"/>
        </w:rPr>
        <w:t>18</w:t>
      </w:r>
      <w:r>
        <w:rPr>
          <w:rFonts w:hint="eastAsia"/>
          <w:color w:val="auto"/>
        </w:rPr>
        <w:t>）两个以上作</w:t>
      </w:r>
      <w:r>
        <w:rPr>
          <w:rFonts w:hint="eastAsia"/>
          <w:color w:val="auto"/>
        </w:rPr>
        <w:t>业队伍在同一作业区域内进行作业活动时，不同作业队伍相互之间签订管理协议，明确各自的安全生产、职业卫生管理职责和采取的有效措施，并指定专人进行检</w:t>
      </w:r>
      <w:proofErr w:type="gramStart"/>
      <w:r>
        <w:rPr>
          <w:rFonts w:hint="eastAsia"/>
          <w:color w:val="auto"/>
        </w:rPr>
        <w:t>査</w:t>
      </w:r>
      <w:proofErr w:type="gramEnd"/>
      <w:r>
        <w:rPr>
          <w:rFonts w:hint="eastAsia"/>
          <w:color w:val="auto"/>
        </w:rPr>
        <w:t>与协调。</w:t>
      </w:r>
    </w:p>
    <w:p w:rsidR="0041666A" w:rsidRDefault="0096795A">
      <w:pPr>
        <w:topLinePunct/>
        <w:ind w:firstLine="560"/>
        <w:rPr>
          <w:color w:val="auto"/>
        </w:rPr>
      </w:pPr>
      <w:r>
        <w:rPr>
          <w:rFonts w:hint="eastAsia"/>
          <w:color w:val="auto"/>
        </w:rPr>
        <w:lastRenderedPageBreak/>
        <w:t>（</w:t>
      </w:r>
      <w:r>
        <w:rPr>
          <w:rFonts w:hint="eastAsia"/>
          <w:color w:val="auto"/>
        </w:rPr>
        <w:t>18</w:t>
      </w:r>
      <w:r>
        <w:rPr>
          <w:rFonts w:hint="eastAsia"/>
          <w:color w:val="auto"/>
        </w:rPr>
        <w:t>）检维修过程中执行安全控制措施，隔离能量和危险物质，并进行监督检</w:t>
      </w:r>
      <w:proofErr w:type="gramStart"/>
      <w:r>
        <w:rPr>
          <w:rFonts w:hint="eastAsia"/>
          <w:color w:val="auto"/>
        </w:rPr>
        <w:t>査</w:t>
      </w:r>
      <w:proofErr w:type="gramEnd"/>
      <w:r>
        <w:rPr>
          <w:rFonts w:hint="eastAsia"/>
          <w:color w:val="auto"/>
        </w:rPr>
        <w:t>，检维修后应进行安全确认。</w:t>
      </w:r>
    </w:p>
    <w:p w:rsidR="0041666A" w:rsidRDefault="0096795A">
      <w:pPr>
        <w:topLinePunct/>
        <w:ind w:firstLine="560"/>
        <w:rPr>
          <w:color w:val="auto"/>
        </w:rPr>
      </w:pPr>
      <w:r>
        <w:rPr>
          <w:rFonts w:hint="eastAsia"/>
          <w:color w:val="auto"/>
        </w:rPr>
        <w:t>（</w:t>
      </w:r>
      <w:r>
        <w:rPr>
          <w:rFonts w:hint="eastAsia"/>
          <w:color w:val="auto"/>
        </w:rPr>
        <w:t>19</w:t>
      </w:r>
      <w:r>
        <w:rPr>
          <w:rFonts w:hint="eastAsia"/>
          <w:color w:val="auto"/>
        </w:rPr>
        <w:t>）安全设备设施不得随意拆除、挪用或弃置不用；确因检维修拆除的，采取临时安全措施，检维修完毕后立即复原。</w:t>
      </w:r>
    </w:p>
    <w:p w:rsidR="0041666A" w:rsidRDefault="0096795A">
      <w:pPr>
        <w:pStyle w:val="1"/>
        <w:keepNext w:val="0"/>
        <w:keepLines w:val="0"/>
        <w:ind w:firstLineChars="0" w:firstLine="0"/>
        <w:textAlignment w:val="center"/>
        <w:rPr>
          <w:rFonts w:ascii="宋体" w:eastAsia="宋体" w:hAnsi="宋体"/>
          <w:b/>
          <w:bCs w:val="0"/>
          <w:color w:val="auto"/>
          <w:szCs w:val="20"/>
        </w:rPr>
      </w:pPr>
      <w:bookmarkStart w:id="319" w:name="_Toc503269940"/>
      <w:bookmarkStart w:id="320" w:name="_Toc201927579"/>
      <w:bookmarkStart w:id="321" w:name="_GoBack"/>
      <w:bookmarkEnd w:id="321"/>
      <w:r>
        <w:rPr>
          <w:rFonts w:ascii="宋体" w:eastAsia="宋体" w:hAnsi="宋体" w:hint="eastAsia"/>
          <w:b/>
          <w:bCs w:val="0"/>
          <w:color w:val="auto"/>
          <w:szCs w:val="20"/>
        </w:rPr>
        <w:lastRenderedPageBreak/>
        <w:t xml:space="preserve">8  </w:t>
      </w:r>
      <w:r>
        <w:rPr>
          <w:rFonts w:ascii="宋体" w:eastAsia="宋体" w:hAnsi="宋体" w:hint="eastAsia"/>
          <w:b/>
          <w:bCs w:val="0"/>
          <w:color w:val="auto"/>
          <w:szCs w:val="20"/>
        </w:rPr>
        <w:t>安全评价结论</w:t>
      </w:r>
      <w:bookmarkEnd w:id="319"/>
      <w:bookmarkEnd w:id="320"/>
    </w:p>
    <w:p w:rsidR="0041666A" w:rsidRDefault="0096795A">
      <w:pPr>
        <w:pStyle w:val="af2"/>
        <w:topLinePunct/>
        <w:ind w:firstLine="560"/>
        <w:rPr>
          <w:rFonts w:ascii="宋体" w:hAnsi="宋体"/>
          <w:color w:val="auto"/>
          <w:sz w:val="28"/>
        </w:rPr>
      </w:pPr>
      <w:r>
        <w:rPr>
          <w:rFonts w:ascii="宋体" w:hAnsi="宋体" w:hint="eastAsia"/>
          <w:color w:val="auto"/>
          <w:sz w:val="28"/>
        </w:rPr>
        <w:t>通过现场实查，核对澄江</w:t>
      </w:r>
      <w:proofErr w:type="gramStart"/>
      <w:r>
        <w:rPr>
          <w:rFonts w:ascii="宋体" w:hAnsi="宋体" w:hint="eastAsia"/>
          <w:color w:val="auto"/>
          <w:sz w:val="28"/>
        </w:rPr>
        <w:t>毅利锋</w:t>
      </w:r>
      <w:proofErr w:type="gramEnd"/>
      <w:r>
        <w:rPr>
          <w:rFonts w:ascii="宋体" w:hAnsi="宋体" w:hint="eastAsia"/>
          <w:color w:val="auto"/>
          <w:sz w:val="28"/>
        </w:rPr>
        <w:t>工贸有限公司提供的相关资料并根据国家相关法律、法规及技术标准的要求，对澄江</w:t>
      </w:r>
      <w:proofErr w:type="gramStart"/>
      <w:r>
        <w:rPr>
          <w:rFonts w:ascii="宋体" w:hAnsi="宋体" w:hint="eastAsia"/>
          <w:color w:val="auto"/>
          <w:sz w:val="28"/>
        </w:rPr>
        <w:t>毅利锋</w:t>
      </w:r>
      <w:proofErr w:type="gramEnd"/>
      <w:r>
        <w:rPr>
          <w:rFonts w:ascii="宋体" w:hAnsi="宋体" w:hint="eastAsia"/>
          <w:color w:val="auto"/>
          <w:sz w:val="28"/>
        </w:rPr>
        <w:t>工贸有限公司工业气体</w:t>
      </w:r>
      <w:r>
        <w:rPr>
          <w:rFonts w:ascii="宋体" w:hAnsi="宋体" w:hint="eastAsia"/>
          <w:color w:val="auto"/>
          <w:sz w:val="28"/>
        </w:rPr>
        <w:t>充装经营项目的外部安全条件与厂址及总平面布置、生产工艺及装置、公用工程及辅助设施等进行对比分析得出以下结论：</w:t>
      </w:r>
    </w:p>
    <w:p w:rsidR="0041666A" w:rsidRDefault="0096795A">
      <w:pPr>
        <w:pStyle w:val="af2"/>
        <w:topLinePunct/>
        <w:ind w:firstLine="560"/>
        <w:rPr>
          <w:rFonts w:ascii="宋体" w:hAnsi="宋体"/>
          <w:color w:val="auto"/>
          <w:sz w:val="28"/>
        </w:rPr>
      </w:pPr>
      <w:r>
        <w:rPr>
          <w:rFonts w:ascii="宋体" w:hAnsi="宋体" w:hint="eastAsia"/>
          <w:color w:val="auto"/>
          <w:sz w:val="28"/>
        </w:rPr>
        <w:t>（</w:t>
      </w:r>
      <w:r>
        <w:rPr>
          <w:rFonts w:ascii="宋体" w:hAnsi="宋体" w:hint="eastAsia"/>
          <w:color w:val="auto"/>
          <w:sz w:val="28"/>
        </w:rPr>
        <w:t>1</w:t>
      </w:r>
      <w:r>
        <w:rPr>
          <w:rFonts w:ascii="宋体" w:hAnsi="宋体" w:hint="eastAsia"/>
          <w:color w:val="auto"/>
          <w:sz w:val="28"/>
        </w:rPr>
        <w:t>）澄江</w:t>
      </w:r>
      <w:proofErr w:type="gramStart"/>
      <w:r>
        <w:rPr>
          <w:rFonts w:ascii="宋体" w:hAnsi="宋体" w:hint="eastAsia"/>
          <w:color w:val="auto"/>
          <w:sz w:val="28"/>
        </w:rPr>
        <w:t>毅利锋</w:t>
      </w:r>
      <w:proofErr w:type="gramEnd"/>
      <w:r>
        <w:rPr>
          <w:rFonts w:ascii="宋体" w:hAnsi="宋体" w:hint="eastAsia"/>
          <w:color w:val="auto"/>
          <w:sz w:val="28"/>
        </w:rPr>
        <w:t>工贸有限公司经营条件、储存条件符合《危险化学品经营企业安全技术基本要求》（</w:t>
      </w:r>
      <w:r>
        <w:rPr>
          <w:rFonts w:ascii="宋体" w:hAnsi="宋体" w:hint="eastAsia"/>
          <w:color w:val="auto"/>
          <w:sz w:val="28"/>
        </w:rPr>
        <w:t>GB 18265-2019</w:t>
      </w:r>
      <w:r>
        <w:rPr>
          <w:rFonts w:ascii="宋体" w:hAnsi="宋体" w:hint="eastAsia"/>
          <w:color w:val="auto"/>
          <w:sz w:val="28"/>
        </w:rPr>
        <w:t>）、《气瓶充装站安全技术条件》（</w:t>
      </w:r>
      <w:r>
        <w:rPr>
          <w:rFonts w:ascii="宋体" w:hAnsi="宋体" w:hint="eastAsia"/>
          <w:color w:val="auto"/>
          <w:sz w:val="28"/>
        </w:rPr>
        <w:t>GB</w:t>
      </w:r>
      <w:r>
        <w:rPr>
          <w:rFonts w:ascii="宋体" w:hAnsi="宋体"/>
          <w:color w:val="auto"/>
          <w:sz w:val="28"/>
        </w:rPr>
        <w:t xml:space="preserve"> </w:t>
      </w:r>
      <w:r>
        <w:rPr>
          <w:rFonts w:ascii="宋体" w:hAnsi="宋体" w:hint="eastAsia"/>
          <w:color w:val="auto"/>
          <w:sz w:val="28"/>
        </w:rPr>
        <w:t>27550-2011</w:t>
      </w:r>
      <w:r>
        <w:rPr>
          <w:rFonts w:ascii="宋体" w:hAnsi="宋体" w:hint="eastAsia"/>
          <w:color w:val="auto"/>
          <w:sz w:val="28"/>
        </w:rPr>
        <w:t>）以及《危险化学品仓库储存通则》（</w:t>
      </w:r>
      <w:r>
        <w:rPr>
          <w:rFonts w:ascii="宋体" w:hAnsi="宋体" w:hint="eastAsia"/>
          <w:color w:val="auto"/>
          <w:sz w:val="28"/>
        </w:rPr>
        <w:t>GB 15603-2022</w:t>
      </w:r>
      <w:r>
        <w:rPr>
          <w:rFonts w:ascii="宋体" w:hAnsi="宋体" w:hint="eastAsia"/>
          <w:color w:val="auto"/>
          <w:sz w:val="28"/>
        </w:rPr>
        <w:t>）等标准、规范的规定。</w:t>
      </w:r>
    </w:p>
    <w:p w:rsidR="0041666A" w:rsidRDefault="0096795A">
      <w:pPr>
        <w:pStyle w:val="af2"/>
        <w:topLinePunct/>
        <w:ind w:firstLine="560"/>
        <w:rPr>
          <w:rFonts w:ascii="宋体" w:hAnsi="宋体"/>
          <w:color w:val="auto"/>
          <w:sz w:val="28"/>
        </w:rPr>
      </w:pPr>
      <w:r>
        <w:rPr>
          <w:rFonts w:ascii="宋体" w:hAnsi="宋体" w:hint="eastAsia"/>
          <w:color w:val="auto"/>
          <w:sz w:val="28"/>
        </w:rPr>
        <w:t>（</w:t>
      </w:r>
      <w:r>
        <w:rPr>
          <w:rFonts w:ascii="宋体" w:hAnsi="宋体" w:hint="eastAsia"/>
          <w:color w:val="auto"/>
          <w:sz w:val="28"/>
        </w:rPr>
        <w:t>2</w:t>
      </w:r>
      <w:r>
        <w:rPr>
          <w:rFonts w:ascii="宋体" w:hAnsi="宋体" w:hint="eastAsia"/>
          <w:color w:val="auto"/>
          <w:sz w:val="28"/>
        </w:rPr>
        <w:t>）澄江</w:t>
      </w:r>
      <w:proofErr w:type="gramStart"/>
      <w:r>
        <w:rPr>
          <w:rFonts w:ascii="宋体" w:hAnsi="宋体" w:hint="eastAsia"/>
          <w:color w:val="auto"/>
          <w:sz w:val="28"/>
        </w:rPr>
        <w:t>毅利锋</w:t>
      </w:r>
      <w:proofErr w:type="gramEnd"/>
      <w:r>
        <w:rPr>
          <w:rFonts w:ascii="宋体" w:hAnsi="宋体" w:hint="eastAsia"/>
          <w:color w:val="auto"/>
          <w:sz w:val="28"/>
        </w:rPr>
        <w:t>工贸有限公司经营场所、设施、建筑物符合国家标准《建筑设计防火规范（</w:t>
      </w:r>
      <w:r>
        <w:rPr>
          <w:rFonts w:ascii="宋体" w:hAnsi="宋体" w:hint="eastAsia"/>
          <w:color w:val="auto"/>
          <w:sz w:val="28"/>
        </w:rPr>
        <w:t>2</w:t>
      </w:r>
      <w:r>
        <w:rPr>
          <w:rFonts w:ascii="宋体" w:hAnsi="宋体"/>
          <w:color w:val="auto"/>
          <w:sz w:val="28"/>
        </w:rPr>
        <w:t>018</w:t>
      </w:r>
      <w:r>
        <w:rPr>
          <w:rFonts w:ascii="宋体" w:hAnsi="宋体" w:hint="eastAsia"/>
          <w:color w:val="auto"/>
          <w:sz w:val="28"/>
        </w:rPr>
        <w:t>年版）》（</w:t>
      </w:r>
      <w:r>
        <w:rPr>
          <w:rFonts w:ascii="宋体" w:hAnsi="宋体" w:hint="eastAsia"/>
          <w:color w:val="auto"/>
          <w:sz w:val="28"/>
        </w:rPr>
        <w:t>GB</w:t>
      </w:r>
      <w:r>
        <w:rPr>
          <w:rFonts w:ascii="宋体" w:hAnsi="宋体"/>
          <w:color w:val="auto"/>
          <w:sz w:val="28"/>
        </w:rPr>
        <w:t xml:space="preserve"> </w:t>
      </w:r>
      <w:r>
        <w:rPr>
          <w:rFonts w:ascii="宋体" w:hAnsi="宋体" w:hint="eastAsia"/>
          <w:color w:val="auto"/>
          <w:sz w:val="28"/>
        </w:rPr>
        <w:t>50016-2014</w:t>
      </w:r>
      <w:r>
        <w:rPr>
          <w:rFonts w:ascii="宋体" w:hAnsi="宋体" w:hint="eastAsia"/>
          <w:color w:val="auto"/>
          <w:sz w:val="28"/>
        </w:rPr>
        <w:t>）、《气瓶充装站安</w:t>
      </w:r>
      <w:r>
        <w:rPr>
          <w:rFonts w:ascii="宋体" w:hAnsi="宋体" w:hint="eastAsia"/>
          <w:color w:val="auto"/>
          <w:sz w:val="28"/>
        </w:rPr>
        <w:t>全技术条件》（</w:t>
      </w:r>
      <w:r>
        <w:rPr>
          <w:rFonts w:ascii="宋体" w:hAnsi="宋体" w:hint="eastAsia"/>
          <w:color w:val="auto"/>
          <w:sz w:val="28"/>
        </w:rPr>
        <w:t>GB 27550-2011</w:t>
      </w:r>
      <w:r>
        <w:rPr>
          <w:rFonts w:ascii="宋体" w:hAnsi="宋体" w:hint="eastAsia"/>
          <w:color w:val="auto"/>
          <w:sz w:val="28"/>
        </w:rPr>
        <w:t>）、《危险化学品经营企业安全技术基本要求》（</w:t>
      </w:r>
      <w:r>
        <w:rPr>
          <w:rFonts w:ascii="宋体" w:hAnsi="宋体" w:hint="eastAsia"/>
          <w:color w:val="auto"/>
          <w:sz w:val="28"/>
        </w:rPr>
        <w:t>GB 18265-2019</w:t>
      </w:r>
      <w:r>
        <w:rPr>
          <w:rFonts w:ascii="宋体" w:hAnsi="宋体" w:hint="eastAsia"/>
          <w:color w:val="auto"/>
          <w:sz w:val="28"/>
        </w:rPr>
        <w:t>）、《氧气站设计规范》（</w:t>
      </w:r>
      <w:r>
        <w:rPr>
          <w:rFonts w:ascii="宋体" w:hAnsi="宋体" w:hint="eastAsia"/>
          <w:color w:val="auto"/>
          <w:sz w:val="28"/>
        </w:rPr>
        <w:t>GB 50030-2013</w:t>
      </w:r>
      <w:r>
        <w:rPr>
          <w:rFonts w:ascii="宋体" w:hAnsi="宋体" w:hint="eastAsia"/>
          <w:color w:val="auto"/>
          <w:sz w:val="28"/>
        </w:rPr>
        <w:t>）等标准、规范的规定。</w:t>
      </w:r>
    </w:p>
    <w:p w:rsidR="0041666A" w:rsidRDefault="0096795A">
      <w:pPr>
        <w:pStyle w:val="af2"/>
        <w:topLinePunct/>
        <w:ind w:firstLine="560"/>
        <w:rPr>
          <w:rFonts w:ascii="宋体" w:hAnsi="宋体"/>
          <w:color w:val="auto"/>
          <w:sz w:val="28"/>
        </w:rPr>
      </w:pPr>
      <w:r>
        <w:rPr>
          <w:rFonts w:ascii="宋体" w:hAnsi="宋体" w:hint="eastAsia"/>
          <w:color w:val="auto"/>
          <w:sz w:val="28"/>
        </w:rPr>
        <w:t>（</w:t>
      </w:r>
      <w:r>
        <w:rPr>
          <w:rFonts w:ascii="宋体" w:hAnsi="宋体" w:hint="eastAsia"/>
          <w:color w:val="auto"/>
          <w:sz w:val="28"/>
        </w:rPr>
        <w:t>3</w:t>
      </w:r>
      <w:r>
        <w:rPr>
          <w:rFonts w:ascii="宋体" w:hAnsi="宋体" w:hint="eastAsia"/>
          <w:color w:val="auto"/>
          <w:sz w:val="28"/>
        </w:rPr>
        <w:t>）根据《危险化学品重大危险源辨识》（</w:t>
      </w:r>
      <w:r>
        <w:rPr>
          <w:rFonts w:ascii="宋体" w:hAnsi="宋体" w:hint="eastAsia"/>
          <w:color w:val="auto"/>
          <w:sz w:val="28"/>
        </w:rPr>
        <w:t>GB 18218-2018</w:t>
      </w:r>
      <w:r>
        <w:rPr>
          <w:rFonts w:ascii="宋体" w:hAnsi="宋体" w:hint="eastAsia"/>
          <w:color w:val="auto"/>
          <w:sz w:val="28"/>
        </w:rPr>
        <w:t>）有关规定，澄江</w:t>
      </w:r>
      <w:proofErr w:type="gramStart"/>
      <w:r>
        <w:rPr>
          <w:rFonts w:ascii="宋体" w:hAnsi="宋体" w:hint="eastAsia"/>
          <w:color w:val="auto"/>
          <w:sz w:val="28"/>
        </w:rPr>
        <w:t>毅利锋</w:t>
      </w:r>
      <w:proofErr w:type="gramEnd"/>
      <w:r>
        <w:rPr>
          <w:rFonts w:ascii="宋体" w:hAnsi="宋体" w:hint="eastAsia"/>
          <w:color w:val="auto"/>
          <w:sz w:val="28"/>
        </w:rPr>
        <w:t>工贸有限公司不构成危险化学品重大危险源。</w:t>
      </w:r>
    </w:p>
    <w:p w:rsidR="0041666A" w:rsidRDefault="0096795A">
      <w:pPr>
        <w:pStyle w:val="af2"/>
        <w:topLinePunct/>
        <w:ind w:firstLine="560"/>
        <w:rPr>
          <w:rFonts w:ascii="宋体" w:hAnsi="宋体"/>
          <w:color w:val="auto"/>
          <w:sz w:val="28"/>
        </w:rPr>
      </w:pPr>
      <w:r>
        <w:rPr>
          <w:rFonts w:ascii="宋体" w:hAnsi="宋体" w:hint="eastAsia"/>
          <w:color w:val="auto"/>
          <w:sz w:val="28"/>
        </w:rPr>
        <w:t>（</w:t>
      </w:r>
      <w:r>
        <w:rPr>
          <w:rFonts w:ascii="宋体" w:hAnsi="宋体" w:hint="eastAsia"/>
          <w:color w:val="auto"/>
          <w:sz w:val="28"/>
        </w:rPr>
        <w:t>4</w:t>
      </w:r>
      <w:r>
        <w:rPr>
          <w:rFonts w:ascii="宋体" w:hAnsi="宋体" w:hint="eastAsia"/>
          <w:color w:val="auto"/>
          <w:sz w:val="28"/>
        </w:rPr>
        <w:t>）根据《国家安全监管总局关于印发</w:t>
      </w:r>
      <w:r>
        <w:rPr>
          <w:rFonts w:ascii="宋体" w:hAnsi="宋体" w:hint="eastAsia"/>
          <w:color w:val="auto"/>
          <w:sz w:val="28"/>
        </w:rPr>
        <w:t>&lt;</w:t>
      </w:r>
      <w:r>
        <w:rPr>
          <w:rFonts w:ascii="宋体" w:hAnsi="宋体" w:hint="eastAsia"/>
          <w:color w:val="auto"/>
          <w:sz w:val="28"/>
        </w:rPr>
        <w:t>化工和危险化学品生产经营单位重大生产安全事故隐患判定标准（试行）</w:t>
      </w:r>
      <w:r>
        <w:rPr>
          <w:rFonts w:ascii="宋体" w:hAnsi="宋体" w:hint="eastAsia"/>
          <w:color w:val="auto"/>
          <w:sz w:val="28"/>
        </w:rPr>
        <w:t>&gt;&lt;</w:t>
      </w:r>
      <w:r>
        <w:rPr>
          <w:rFonts w:ascii="宋体" w:hAnsi="宋体" w:hint="eastAsia"/>
          <w:color w:val="auto"/>
          <w:sz w:val="28"/>
        </w:rPr>
        <w:t>烟花爆竹生产经营单位重大生产安全事故隐患判定标准（试行）</w:t>
      </w:r>
      <w:r>
        <w:rPr>
          <w:rFonts w:ascii="宋体" w:hAnsi="宋体" w:hint="eastAsia"/>
          <w:color w:val="auto"/>
          <w:sz w:val="28"/>
        </w:rPr>
        <w:t>&gt;</w:t>
      </w:r>
      <w:r>
        <w:rPr>
          <w:rFonts w:ascii="宋体" w:hAnsi="宋体" w:hint="eastAsia"/>
          <w:color w:val="auto"/>
          <w:sz w:val="28"/>
        </w:rPr>
        <w:t>的通知》（安监总管三</w:t>
      </w:r>
      <w:r>
        <w:rPr>
          <w:rFonts w:ascii="宋体" w:hAnsi="宋体" w:hint="eastAsia"/>
          <w:color w:val="auto"/>
          <w:sz w:val="28"/>
        </w:rPr>
        <w:t>[2017]1</w:t>
      </w:r>
      <w:r>
        <w:rPr>
          <w:rFonts w:ascii="宋体" w:hAnsi="宋体" w:hint="eastAsia"/>
          <w:color w:val="auto"/>
          <w:sz w:val="28"/>
        </w:rPr>
        <w:t>21</w:t>
      </w:r>
      <w:r>
        <w:rPr>
          <w:rFonts w:ascii="宋体" w:hAnsi="宋体" w:hint="eastAsia"/>
          <w:color w:val="auto"/>
          <w:sz w:val="28"/>
        </w:rPr>
        <w:t>号）有关内容，澄江</w:t>
      </w:r>
      <w:proofErr w:type="gramStart"/>
      <w:r>
        <w:rPr>
          <w:rFonts w:ascii="宋体" w:hAnsi="宋体" w:hint="eastAsia"/>
          <w:color w:val="auto"/>
          <w:sz w:val="28"/>
        </w:rPr>
        <w:t>毅利锋</w:t>
      </w:r>
      <w:proofErr w:type="gramEnd"/>
      <w:r>
        <w:rPr>
          <w:rFonts w:ascii="宋体" w:hAnsi="宋体" w:hint="eastAsia"/>
          <w:color w:val="auto"/>
          <w:sz w:val="28"/>
        </w:rPr>
        <w:t>工贸有限公司无重大生产安全事故隐患。</w:t>
      </w:r>
    </w:p>
    <w:p w:rsidR="0041666A" w:rsidRDefault="0096795A">
      <w:pPr>
        <w:pStyle w:val="af2"/>
        <w:topLinePunct/>
        <w:ind w:firstLine="560"/>
        <w:rPr>
          <w:rFonts w:ascii="宋体" w:hAnsi="宋体"/>
          <w:color w:val="auto"/>
          <w:sz w:val="28"/>
        </w:rPr>
      </w:pPr>
      <w:r>
        <w:rPr>
          <w:rFonts w:ascii="宋体" w:hAnsi="宋体" w:hint="eastAsia"/>
          <w:color w:val="auto"/>
          <w:sz w:val="28"/>
        </w:rPr>
        <w:t>（</w:t>
      </w:r>
      <w:r>
        <w:rPr>
          <w:rFonts w:ascii="宋体" w:hAnsi="宋体"/>
          <w:color w:val="auto"/>
          <w:sz w:val="28"/>
        </w:rPr>
        <w:t>5</w:t>
      </w:r>
      <w:r>
        <w:rPr>
          <w:rFonts w:ascii="宋体" w:hAnsi="宋体" w:hint="eastAsia"/>
          <w:color w:val="auto"/>
          <w:sz w:val="28"/>
        </w:rPr>
        <w:t>）澄江</w:t>
      </w:r>
      <w:proofErr w:type="gramStart"/>
      <w:r>
        <w:rPr>
          <w:rFonts w:ascii="宋体" w:hAnsi="宋体" w:hint="eastAsia"/>
          <w:color w:val="auto"/>
          <w:sz w:val="28"/>
        </w:rPr>
        <w:t>毅利锋</w:t>
      </w:r>
      <w:proofErr w:type="gramEnd"/>
      <w:r>
        <w:rPr>
          <w:rFonts w:ascii="宋体" w:hAnsi="宋体" w:hint="eastAsia"/>
          <w:color w:val="auto"/>
          <w:sz w:val="28"/>
        </w:rPr>
        <w:t>工贸有限公司设置有符合要求的消防设施，消防设计于</w:t>
      </w:r>
      <w:r>
        <w:rPr>
          <w:rFonts w:ascii="宋体" w:hAnsi="宋体" w:hint="eastAsia"/>
          <w:color w:val="auto"/>
          <w:sz w:val="28"/>
        </w:rPr>
        <w:t>2014</w:t>
      </w:r>
      <w:r>
        <w:rPr>
          <w:rFonts w:ascii="宋体" w:hAnsi="宋体" w:hint="eastAsia"/>
          <w:color w:val="auto"/>
          <w:sz w:val="28"/>
        </w:rPr>
        <w:t>年</w:t>
      </w:r>
      <w:r>
        <w:rPr>
          <w:rFonts w:ascii="宋体" w:hAnsi="宋体" w:hint="eastAsia"/>
          <w:color w:val="auto"/>
          <w:sz w:val="28"/>
        </w:rPr>
        <w:t>8</w:t>
      </w:r>
      <w:r>
        <w:rPr>
          <w:rFonts w:ascii="宋体" w:hAnsi="宋体" w:hint="eastAsia"/>
          <w:color w:val="auto"/>
          <w:sz w:val="28"/>
        </w:rPr>
        <w:t>月</w:t>
      </w:r>
      <w:r>
        <w:rPr>
          <w:rFonts w:ascii="宋体" w:hAnsi="宋体" w:hint="eastAsia"/>
          <w:color w:val="auto"/>
          <w:sz w:val="28"/>
        </w:rPr>
        <w:t>29</w:t>
      </w:r>
      <w:r>
        <w:rPr>
          <w:rFonts w:ascii="宋体" w:hAnsi="宋体" w:hint="eastAsia"/>
          <w:color w:val="auto"/>
          <w:sz w:val="28"/>
        </w:rPr>
        <w:t>日经玉溪市公安消防支队监督审查，符合消防安全要求，并出具了《玉溪市公安消防支队建设工程消防验收意见书》（</w:t>
      </w:r>
      <w:proofErr w:type="gramStart"/>
      <w:r>
        <w:rPr>
          <w:rFonts w:ascii="宋体" w:hAnsi="宋体" w:hint="eastAsia"/>
          <w:color w:val="auto"/>
          <w:sz w:val="28"/>
        </w:rPr>
        <w:t>玉公消验</w:t>
      </w:r>
      <w:proofErr w:type="gramEnd"/>
      <w:r>
        <w:rPr>
          <w:rFonts w:ascii="宋体" w:hAnsi="宋体" w:hint="eastAsia"/>
          <w:color w:val="auto"/>
          <w:sz w:val="28"/>
        </w:rPr>
        <w:t>字</w:t>
      </w:r>
      <w:r>
        <w:rPr>
          <w:rFonts w:ascii="宋体" w:hAnsi="宋体" w:hint="eastAsia"/>
          <w:color w:val="auto"/>
          <w:sz w:val="28"/>
        </w:rPr>
        <w:t>[2014]</w:t>
      </w:r>
      <w:r>
        <w:rPr>
          <w:rFonts w:ascii="宋体" w:hAnsi="宋体" w:hint="eastAsia"/>
          <w:color w:val="auto"/>
          <w:sz w:val="28"/>
        </w:rPr>
        <w:t>第</w:t>
      </w:r>
      <w:r>
        <w:rPr>
          <w:rFonts w:ascii="宋体" w:hAnsi="宋体" w:hint="eastAsia"/>
          <w:color w:val="auto"/>
          <w:sz w:val="28"/>
        </w:rPr>
        <w:t>0047</w:t>
      </w:r>
      <w:r>
        <w:rPr>
          <w:rFonts w:ascii="宋体" w:hAnsi="宋体" w:hint="eastAsia"/>
          <w:color w:val="auto"/>
          <w:sz w:val="28"/>
        </w:rPr>
        <w:t>号）。</w:t>
      </w:r>
    </w:p>
    <w:p w:rsidR="0041666A" w:rsidRDefault="0096795A">
      <w:pPr>
        <w:pStyle w:val="af2"/>
        <w:topLinePunct/>
        <w:ind w:firstLine="560"/>
        <w:rPr>
          <w:rFonts w:ascii="宋体" w:hAnsi="宋体"/>
          <w:color w:val="auto"/>
          <w:sz w:val="28"/>
        </w:rPr>
      </w:pPr>
      <w:r>
        <w:rPr>
          <w:rFonts w:ascii="宋体" w:hAnsi="宋体" w:hint="eastAsia"/>
          <w:color w:val="auto"/>
          <w:sz w:val="28"/>
        </w:rPr>
        <w:t>（</w:t>
      </w:r>
      <w:r>
        <w:rPr>
          <w:rFonts w:ascii="宋体" w:hAnsi="宋体"/>
          <w:color w:val="auto"/>
          <w:sz w:val="28"/>
        </w:rPr>
        <w:t>6</w:t>
      </w:r>
      <w:r>
        <w:rPr>
          <w:rFonts w:ascii="宋体" w:hAnsi="宋体" w:hint="eastAsia"/>
          <w:color w:val="auto"/>
          <w:sz w:val="28"/>
        </w:rPr>
        <w:t>）澄江</w:t>
      </w:r>
      <w:proofErr w:type="gramStart"/>
      <w:r>
        <w:rPr>
          <w:rFonts w:ascii="宋体" w:hAnsi="宋体" w:hint="eastAsia"/>
          <w:color w:val="auto"/>
          <w:sz w:val="28"/>
        </w:rPr>
        <w:t>毅利锋</w:t>
      </w:r>
      <w:proofErr w:type="gramEnd"/>
      <w:r>
        <w:rPr>
          <w:rFonts w:ascii="宋体" w:hAnsi="宋体" w:hint="eastAsia"/>
          <w:color w:val="auto"/>
          <w:sz w:val="28"/>
        </w:rPr>
        <w:t>工贸有限公司配备有</w:t>
      </w:r>
      <w:r>
        <w:rPr>
          <w:rFonts w:ascii="宋体" w:hAnsi="宋体" w:hint="eastAsia"/>
          <w:color w:val="auto"/>
          <w:sz w:val="28"/>
        </w:rPr>
        <w:t>3</w:t>
      </w:r>
      <w:r>
        <w:rPr>
          <w:rFonts w:ascii="宋体" w:hAnsi="宋体" w:hint="eastAsia"/>
          <w:color w:val="auto"/>
          <w:sz w:val="28"/>
        </w:rPr>
        <w:t>名安全管理人员，主要负责人、安全管理人员经培训合格取得任职资格证，气瓶充装人员经培训取得特种作</w:t>
      </w:r>
      <w:r>
        <w:rPr>
          <w:rFonts w:ascii="宋体" w:hAnsi="宋体" w:hint="eastAsia"/>
          <w:color w:val="auto"/>
          <w:sz w:val="28"/>
        </w:rPr>
        <w:lastRenderedPageBreak/>
        <w:t>业人员操作资格证，持证上岗。</w:t>
      </w:r>
    </w:p>
    <w:p w:rsidR="0041666A" w:rsidRDefault="0096795A">
      <w:pPr>
        <w:pStyle w:val="af2"/>
        <w:topLinePunct/>
        <w:ind w:firstLine="560"/>
        <w:rPr>
          <w:rFonts w:ascii="宋体" w:hAnsi="宋体"/>
          <w:color w:val="auto"/>
          <w:sz w:val="28"/>
        </w:rPr>
      </w:pPr>
      <w:r>
        <w:rPr>
          <w:rFonts w:ascii="宋体" w:hAnsi="宋体" w:hint="eastAsia"/>
          <w:color w:val="auto"/>
          <w:sz w:val="28"/>
        </w:rPr>
        <w:t>（</w:t>
      </w:r>
      <w:r>
        <w:rPr>
          <w:rFonts w:ascii="宋体" w:hAnsi="宋体"/>
          <w:color w:val="auto"/>
          <w:sz w:val="28"/>
        </w:rPr>
        <w:t>7</w:t>
      </w:r>
      <w:r>
        <w:rPr>
          <w:rFonts w:ascii="宋体" w:hAnsi="宋体" w:hint="eastAsia"/>
          <w:color w:val="auto"/>
          <w:sz w:val="28"/>
        </w:rPr>
        <w:t>）澄江</w:t>
      </w:r>
      <w:proofErr w:type="gramStart"/>
      <w:r>
        <w:rPr>
          <w:rFonts w:ascii="宋体" w:hAnsi="宋体" w:hint="eastAsia"/>
          <w:color w:val="auto"/>
          <w:sz w:val="28"/>
        </w:rPr>
        <w:t>毅利锋</w:t>
      </w:r>
      <w:proofErr w:type="gramEnd"/>
      <w:r>
        <w:rPr>
          <w:rFonts w:ascii="宋体" w:hAnsi="宋体" w:hint="eastAsia"/>
          <w:color w:val="auto"/>
          <w:sz w:val="28"/>
        </w:rPr>
        <w:t>工贸有限公司已建立较完善安全管理制度、安全生</w:t>
      </w:r>
      <w:r>
        <w:rPr>
          <w:rFonts w:ascii="宋体" w:hAnsi="宋体" w:hint="eastAsia"/>
          <w:color w:val="auto"/>
          <w:sz w:val="28"/>
        </w:rPr>
        <w:t>产责任制和岗位安全操作规程。</w:t>
      </w:r>
    </w:p>
    <w:p w:rsidR="0041666A" w:rsidRDefault="0096795A">
      <w:pPr>
        <w:pStyle w:val="af2"/>
        <w:topLinePunct/>
        <w:ind w:firstLine="560"/>
        <w:rPr>
          <w:rFonts w:ascii="宋体" w:hAnsi="宋体"/>
          <w:color w:val="auto"/>
          <w:sz w:val="28"/>
        </w:rPr>
      </w:pPr>
      <w:r>
        <w:rPr>
          <w:rFonts w:ascii="宋体" w:hAnsi="宋体" w:hint="eastAsia"/>
          <w:color w:val="auto"/>
          <w:sz w:val="28"/>
        </w:rPr>
        <w:t>（</w:t>
      </w:r>
      <w:r>
        <w:rPr>
          <w:rFonts w:ascii="宋体" w:hAnsi="宋体"/>
          <w:color w:val="auto"/>
          <w:sz w:val="28"/>
        </w:rPr>
        <w:t>8</w:t>
      </w:r>
      <w:r>
        <w:rPr>
          <w:rFonts w:ascii="宋体" w:hAnsi="宋体" w:hint="eastAsia"/>
          <w:color w:val="auto"/>
          <w:sz w:val="28"/>
        </w:rPr>
        <w:t>）通过《危险化学品经营单位安全评价导则》中的附表</w:t>
      </w:r>
      <w:r>
        <w:rPr>
          <w:rFonts w:ascii="宋体" w:hAnsi="宋体" w:hint="eastAsia"/>
          <w:color w:val="auto"/>
          <w:sz w:val="28"/>
        </w:rPr>
        <w:t>A</w:t>
      </w:r>
      <w:r>
        <w:rPr>
          <w:rFonts w:ascii="宋体" w:hAnsi="宋体" w:hint="eastAsia"/>
          <w:color w:val="auto"/>
          <w:sz w:val="28"/>
        </w:rPr>
        <w:t>中应检查项对该项目的经营安全条件进行检查后认为，澄江</w:t>
      </w:r>
      <w:proofErr w:type="gramStart"/>
      <w:r>
        <w:rPr>
          <w:rFonts w:ascii="宋体" w:hAnsi="宋体" w:hint="eastAsia"/>
          <w:color w:val="auto"/>
          <w:sz w:val="28"/>
        </w:rPr>
        <w:t>毅利锋</w:t>
      </w:r>
      <w:proofErr w:type="gramEnd"/>
      <w:r>
        <w:rPr>
          <w:rFonts w:ascii="宋体" w:hAnsi="宋体" w:hint="eastAsia"/>
          <w:color w:val="auto"/>
          <w:sz w:val="28"/>
        </w:rPr>
        <w:t>工贸有限公司具备了危险化学品经营安全条件。</w:t>
      </w:r>
    </w:p>
    <w:p w:rsidR="0041666A" w:rsidRDefault="0096795A">
      <w:pPr>
        <w:pStyle w:val="af2"/>
        <w:topLinePunct/>
        <w:ind w:firstLine="560"/>
        <w:rPr>
          <w:rFonts w:ascii="宋体" w:hAnsi="宋体"/>
          <w:color w:val="auto"/>
          <w:sz w:val="28"/>
        </w:rPr>
      </w:pPr>
      <w:r>
        <w:rPr>
          <w:rFonts w:ascii="宋体" w:hAnsi="宋体" w:hint="eastAsia"/>
          <w:color w:val="auto"/>
          <w:sz w:val="28"/>
        </w:rPr>
        <w:t>（</w:t>
      </w:r>
      <w:r>
        <w:rPr>
          <w:rFonts w:ascii="宋体" w:hAnsi="宋体"/>
          <w:color w:val="auto"/>
          <w:sz w:val="28"/>
        </w:rPr>
        <w:t>9</w:t>
      </w:r>
      <w:r>
        <w:rPr>
          <w:rFonts w:ascii="宋体" w:hAnsi="宋体" w:hint="eastAsia"/>
          <w:color w:val="auto"/>
          <w:sz w:val="28"/>
        </w:rPr>
        <w:t>）澄江</w:t>
      </w:r>
      <w:proofErr w:type="gramStart"/>
      <w:r>
        <w:rPr>
          <w:rFonts w:ascii="宋体" w:hAnsi="宋体" w:hint="eastAsia"/>
          <w:color w:val="auto"/>
          <w:sz w:val="28"/>
        </w:rPr>
        <w:t>毅利锋</w:t>
      </w:r>
      <w:proofErr w:type="gramEnd"/>
      <w:r>
        <w:rPr>
          <w:rFonts w:ascii="宋体" w:hAnsi="宋体" w:hint="eastAsia"/>
          <w:color w:val="auto"/>
          <w:sz w:val="28"/>
        </w:rPr>
        <w:t>工贸有限公司依法为从业人员缴纳意外伤害保险费，有保险缴费依据，符合要求。</w:t>
      </w:r>
    </w:p>
    <w:p w:rsidR="0041666A" w:rsidRDefault="0096795A">
      <w:pPr>
        <w:pStyle w:val="af2"/>
        <w:topLinePunct/>
        <w:ind w:firstLine="560"/>
        <w:rPr>
          <w:rFonts w:ascii="宋体" w:hAnsi="宋体"/>
          <w:color w:val="auto"/>
          <w:sz w:val="28"/>
        </w:rPr>
      </w:pPr>
      <w:r>
        <w:rPr>
          <w:rFonts w:ascii="宋体" w:hAnsi="宋体" w:hint="eastAsia"/>
          <w:color w:val="auto"/>
          <w:sz w:val="28"/>
        </w:rPr>
        <w:t>（</w:t>
      </w:r>
      <w:r>
        <w:rPr>
          <w:rFonts w:ascii="宋体" w:hAnsi="宋体" w:hint="eastAsia"/>
          <w:color w:val="auto"/>
          <w:sz w:val="28"/>
        </w:rPr>
        <w:t>10</w:t>
      </w:r>
      <w:r>
        <w:rPr>
          <w:rFonts w:ascii="宋体" w:hAnsi="宋体" w:hint="eastAsia"/>
          <w:color w:val="auto"/>
          <w:sz w:val="28"/>
        </w:rPr>
        <w:t>）澄江</w:t>
      </w:r>
      <w:proofErr w:type="gramStart"/>
      <w:r>
        <w:rPr>
          <w:rFonts w:ascii="宋体" w:hAnsi="宋体" w:hint="eastAsia"/>
          <w:color w:val="auto"/>
          <w:sz w:val="28"/>
        </w:rPr>
        <w:t>毅利锋</w:t>
      </w:r>
      <w:proofErr w:type="gramEnd"/>
      <w:r>
        <w:rPr>
          <w:rFonts w:ascii="宋体" w:hAnsi="宋体" w:hint="eastAsia"/>
          <w:color w:val="auto"/>
          <w:sz w:val="28"/>
        </w:rPr>
        <w:t>工贸有限公司为从业人员配备口罩、手套、劳保服等劳动防护用品，符合要求。</w:t>
      </w:r>
    </w:p>
    <w:p w:rsidR="0041666A" w:rsidRDefault="0096795A">
      <w:pPr>
        <w:pStyle w:val="af2"/>
        <w:topLinePunct/>
        <w:ind w:firstLine="562"/>
        <w:rPr>
          <w:rFonts w:ascii="宋体" w:hAnsi="宋体"/>
          <w:color w:val="auto"/>
          <w:sz w:val="28"/>
        </w:rPr>
      </w:pPr>
      <w:r>
        <w:rPr>
          <w:rFonts w:ascii="宋体" w:hAnsi="宋体" w:hint="eastAsia"/>
          <w:b/>
          <w:bCs/>
          <w:noProof/>
          <w:color w:val="auto"/>
          <w:sz w:val="28"/>
        </w:rPr>
        <w:drawing>
          <wp:anchor distT="0" distB="0" distL="114300" distR="114300" simplePos="0" relativeHeight="251684864" behindDoc="1" locked="0" layoutInCell="1" allowOverlap="1">
            <wp:simplePos x="0" y="0"/>
            <wp:positionH relativeFrom="column">
              <wp:posOffset>1825625</wp:posOffset>
            </wp:positionH>
            <wp:positionV relativeFrom="paragraph">
              <wp:posOffset>309245</wp:posOffset>
            </wp:positionV>
            <wp:extent cx="1633855" cy="1633855"/>
            <wp:effectExtent l="0" t="0" r="4445" b="4445"/>
            <wp:wrapNone/>
            <wp:docPr id="12" name="图片 12" descr="电子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电子章"/>
                    <pic:cNvPicPr>
                      <a:picLocks noChangeAspect="1"/>
                    </pic:cNvPicPr>
                  </pic:nvPicPr>
                  <pic:blipFill>
                    <a:blip r:embed="rId63"/>
                    <a:stretch>
                      <a:fillRect/>
                    </a:stretch>
                  </pic:blipFill>
                  <pic:spPr>
                    <a:xfrm>
                      <a:off x="0" y="0"/>
                      <a:ext cx="1633855" cy="1633855"/>
                    </a:xfrm>
                    <a:prstGeom prst="rect">
                      <a:avLst/>
                    </a:prstGeom>
                  </pic:spPr>
                </pic:pic>
              </a:graphicData>
            </a:graphic>
          </wp:anchor>
        </w:drawing>
      </w:r>
      <w:r>
        <w:rPr>
          <w:rFonts w:ascii="宋体" w:hAnsi="宋体" w:hint="eastAsia"/>
          <w:color w:val="auto"/>
          <w:sz w:val="28"/>
        </w:rPr>
        <w:t>（</w:t>
      </w:r>
      <w:r>
        <w:rPr>
          <w:rFonts w:ascii="宋体" w:hAnsi="宋体"/>
          <w:color w:val="auto"/>
          <w:sz w:val="28"/>
        </w:rPr>
        <w:t>1</w:t>
      </w:r>
      <w:r>
        <w:rPr>
          <w:rFonts w:ascii="宋体" w:hAnsi="宋体" w:hint="eastAsia"/>
          <w:color w:val="auto"/>
          <w:sz w:val="28"/>
        </w:rPr>
        <w:t>1</w:t>
      </w:r>
      <w:r>
        <w:rPr>
          <w:rFonts w:ascii="宋体" w:hAnsi="宋体" w:hint="eastAsia"/>
          <w:color w:val="auto"/>
          <w:sz w:val="28"/>
        </w:rPr>
        <w:t>）澄江</w:t>
      </w:r>
      <w:proofErr w:type="gramStart"/>
      <w:r>
        <w:rPr>
          <w:rFonts w:ascii="宋体" w:hAnsi="宋体" w:hint="eastAsia"/>
          <w:color w:val="auto"/>
          <w:sz w:val="28"/>
        </w:rPr>
        <w:t>毅利锋</w:t>
      </w:r>
      <w:proofErr w:type="gramEnd"/>
      <w:r>
        <w:rPr>
          <w:rFonts w:ascii="宋体" w:hAnsi="宋体" w:hint="eastAsia"/>
          <w:color w:val="auto"/>
          <w:sz w:val="28"/>
        </w:rPr>
        <w:t>工贸有限公司制定了《生产安全事故应急救援预案》，并定期组织员工进行演练，并报澄江市应急管理局备案。</w:t>
      </w:r>
    </w:p>
    <w:p w:rsidR="0041666A" w:rsidRDefault="0096795A">
      <w:pPr>
        <w:pStyle w:val="af2"/>
        <w:topLinePunct/>
        <w:ind w:firstLine="562"/>
        <w:rPr>
          <w:rFonts w:ascii="宋体" w:hAnsi="宋体"/>
          <w:b/>
          <w:color w:val="auto"/>
          <w:sz w:val="28"/>
        </w:rPr>
      </w:pPr>
      <w:bookmarkStart w:id="322" w:name="_Toc31755_WPSOffice_Level1"/>
      <w:bookmarkStart w:id="323" w:name="_Toc27498_WPSOffice_Level1"/>
      <w:bookmarkEnd w:id="97"/>
      <w:r>
        <w:rPr>
          <w:rFonts w:ascii="宋体" w:hAnsi="宋体" w:hint="eastAsia"/>
          <w:b/>
          <w:bCs/>
          <w:color w:val="auto"/>
          <w:sz w:val="28"/>
        </w:rPr>
        <w:t>综上所述，澄江</w:t>
      </w:r>
      <w:proofErr w:type="gramStart"/>
      <w:r>
        <w:rPr>
          <w:rFonts w:ascii="宋体" w:hAnsi="宋体" w:hint="eastAsia"/>
          <w:b/>
          <w:bCs/>
          <w:color w:val="auto"/>
          <w:sz w:val="28"/>
        </w:rPr>
        <w:t>毅利锋</w:t>
      </w:r>
      <w:proofErr w:type="gramEnd"/>
      <w:r>
        <w:rPr>
          <w:rFonts w:ascii="宋体" w:hAnsi="宋体" w:hint="eastAsia"/>
          <w:b/>
          <w:bCs/>
          <w:color w:val="auto"/>
          <w:sz w:val="28"/>
        </w:rPr>
        <w:t>工贸有限公司的安全现状条件，符合国家现行有关安全生产法律、法规、标准和规范的要求，具备安全经营的条件。</w:t>
      </w:r>
    </w:p>
    <w:p w:rsidR="0041666A" w:rsidRDefault="0096795A">
      <w:pPr>
        <w:pStyle w:val="1"/>
        <w:ind w:firstLine="640"/>
        <w:rPr>
          <w:color w:val="auto"/>
        </w:rPr>
      </w:pPr>
      <w:bookmarkStart w:id="324" w:name="_Toc201927580"/>
      <w:r>
        <w:rPr>
          <w:rFonts w:hint="eastAsia"/>
          <w:color w:val="auto"/>
        </w:rPr>
        <w:lastRenderedPageBreak/>
        <w:t xml:space="preserve">9  </w:t>
      </w:r>
      <w:r>
        <w:rPr>
          <w:rFonts w:hint="eastAsia"/>
          <w:color w:val="auto"/>
        </w:rPr>
        <w:t>与被评价单位交换的意见</w:t>
      </w:r>
      <w:bookmarkEnd w:id="324"/>
    </w:p>
    <w:p w:rsidR="0041666A" w:rsidRDefault="0096795A">
      <w:pPr>
        <w:ind w:firstLine="560"/>
        <w:rPr>
          <w:rFonts w:ascii="宋体" w:hAnsi="宋体"/>
          <w:color w:val="auto"/>
        </w:rPr>
      </w:pPr>
      <w:r>
        <w:rPr>
          <w:rFonts w:ascii="宋体" w:hAnsi="宋体" w:hint="eastAsia"/>
          <w:color w:val="auto"/>
        </w:rPr>
        <w:t>澄江</w:t>
      </w:r>
      <w:proofErr w:type="gramStart"/>
      <w:r>
        <w:rPr>
          <w:rFonts w:ascii="宋体" w:hAnsi="宋体" w:hint="eastAsia"/>
          <w:color w:val="auto"/>
        </w:rPr>
        <w:t>毅利锋</w:t>
      </w:r>
      <w:proofErr w:type="gramEnd"/>
      <w:r>
        <w:rPr>
          <w:rFonts w:ascii="宋体" w:hAnsi="宋体" w:hint="eastAsia"/>
          <w:color w:val="auto"/>
        </w:rPr>
        <w:t>工贸有限公司为办理《危险化学品经营许可证》换证手续，委托昭通市</w:t>
      </w:r>
      <w:proofErr w:type="gramStart"/>
      <w:r>
        <w:rPr>
          <w:rFonts w:ascii="宋体" w:hAnsi="宋体" w:hint="eastAsia"/>
          <w:color w:val="auto"/>
        </w:rPr>
        <w:t>鼎安科技</w:t>
      </w:r>
      <w:proofErr w:type="gramEnd"/>
      <w:r>
        <w:rPr>
          <w:rFonts w:ascii="宋体" w:hAnsi="宋体" w:hint="eastAsia"/>
          <w:color w:val="auto"/>
        </w:rPr>
        <w:t>有限公司对该企业气体充装、储存经营的设施、安全管理等安全工作进行安全现状评价。</w:t>
      </w:r>
      <w:proofErr w:type="gramStart"/>
      <w:r>
        <w:rPr>
          <w:rFonts w:ascii="宋体" w:hAnsi="宋体" w:hint="eastAsia"/>
          <w:color w:val="auto"/>
        </w:rPr>
        <w:t>评价组</w:t>
      </w:r>
      <w:proofErr w:type="gramEnd"/>
      <w:r>
        <w:rPr>
          <w:rFonts w:ascii="宋体" w:hAnsi="宋体" w:hint="eastAsia"/>
          <w:color w:val="auto"/>
        </w:rPr>
        <w:t>于</w:t>
      </w:r>
      <w:r>
        <w:rPr>
          <w:rFonts w:ascii="宋体" w:hAnsi="宋体" w:hint="eastAsia"/>
          <w:color w:val="auto"/>
        </w:rPr>
        <w:t>2025</w:t>
      </w:r>
      <w:r>
        <w:rPr>
          <w:rFonts w:ascii="宋体" w:hAnsi="宋体" w:hint="eastAsia"/>
          <w:color w:val="auto"/>
        </w:rPr>
        <w:t>年</w:t>
      </w:r>
      <w:r>
        <w:rPr>
          <w:rFonts w:ascii="宋体" w:hAnsi="宋体" w:hint="eastAsia"/>
          <w:color w:val="auto"/>
        </w:rPr>
        <w:t>03</w:t>
      </w:r>
      <w:r>
        <w:rPr>
          <w:rFonts w:ascii="宋体" w:hAnsi="宋体" w:hint="eastAsia"/>
          <w:color w:val="auto"/>
        </w:rPr>
        <w:t>月</w:t>
      </w:r>
      <w:r>
        <w:rPr>
          <w:rFonts w:ascii="宋体" w:hAnsi="宋体" w:hint="eastAsia"/>
          <w:color w:val="auto"/>
        </w:rPr>
        <w:t>07</w:t>
      </w:r>
      <w:r>
        <w:rPr>
          <w:rFonts w:ascii="宋体" w:hAnsi="宋体" w:hint="eastAsia"/>
          <w:color w:val="auto"/>
        </w:rPr>
        <w:t>日，进入该企业现场，在企业相关人员的陪同下，对其现场进行了检查，随后对其安全管理和安全责任制进行了查阅。经现场检查，</w:t>
      </w:r>
      <w:proofErr w:type="gramStart"/>
      <w:r>
        <w:rPr>
          <w:rFonts w:ascii="宋体" w:hAnsi="宋体" w:hint="eastAsia"/>
          <w:color w:val="auto"/>
        </w:rPr>
        <w:t>评价组</w:t>
      </w:r>
      <w:proofErr w:type="gramEnd"/>
      <w:r>
        <w:rPr>
          <w:rFonts w:ascii="宋体" w:hAnsi="宋体" w:hint="eastAsia"/>
          <w:color w:val="auto"/>
        </w:rPr>
        <w:t>对检查中发现的问题，向该企业提出了整改的安全措施建议，该企业负责人同意尽快进行整改完善。</w:t>
      </w:r>
    </w:p>
    <w:p w:rsidR="0041666A" w:rsidRDefault="0096795A">
      <w:pPr>
        <w:ind w:firstLine="560"/>
        <w:rPr>
          <w:color w:val="auto"/>
        </w:rPr>
      </w:pPr>
      <w:r>
        <w:rPr>
          <w:rFonts w:ascii="宋体" w:hAnsi="宋体" w:hint="eastAsia"/>
          <w:color w:val="auto"/>
        </w:rPr>
        <w:t>在评价报告编制过程中，</w:t>
      </w:r>
      <w:proofErr w:type="gramStart"/>
      <w:r>
        <w:rPr>
          <w:rFonts w:ascii="宋体" w:hAnsi="宋体" w:hint="eastAsia"/>
          <w:color w:val="auto"/>
        </w:rPr>
        <w:t>评价组</w:t>
      </w:r>
      <w:proofErr w:type="gramEnd"/>
      <w:r>
        <w:rPr>
          <w:rFonts w:ascii="宋体" w:hAnsi="宋体" w:hint="eastAsia"/>
          <w:color w:val="auto"/>
        </w:rPr>
        <w:t>向该企业提出了补充安全措施建议，该企业在今后的经营工作中予以重视和完善。</w:t>
      </w:r>
    </w:p>
    <w:p w:rsidR="0041666A" w:rsidRDefault="0096795A">
      <w:pPr>
        <w:pageBreakBefore/>
        <w:ind w:firstLineChars="0" w:firstLine="0"/>
        <w:jc w:val="center"/>
        <w:textAlignment w:val="center"/>
        <w:outlineLvl w:val="0"/>
        <w:rPr>
          <w:rFonts w:ascii="宋体" w:hAnsi="宋体" w:cs="黑体"/>
          <w:b/>
          <w:bCs/>
          <w:color w:val="auto"/>
          <w:kern w:val="44"/>
          <w:sz w:val="32"/>
          <w:szCs w:val="32"/>
        </w:rPr>
      </w:pPr>
      <w:bookmarkStart w:id="325" w:name="_Toc201927581"/>
      <w:r>
        <w:rPr>
          <w:rFonts w:ascii="宋体" w:hAnsi="宋体" w:cs="黑体" w:hint="eastAsia"/>
          <w:b/>
          <w:bCs/>
          <w:color w:val="auto"/>
          <w:kern w:val="44"/>
          <w:sz w:val="32"/>
          <w:szCs w:val="32"/>
        </w:rPr>
        <w:lastRenderedPageBreak/>
        <w:t>附</w:t>
      </w:r>
      <w:r>
        <w:rPr>
          <w:rFonts w:ascii="宋体" w:hAnsi="宋体" w:cs="黑体" w:hint="eastAsia"/>
          <w:b/>
          <w:bCs/>
          <w:color w:val="auto"/>
          <w:kern w:val="44"/>
          <w:sz w:val="32"/>
          <w:szCs w:val="32"/>
        </w:rPr>
        <w:t xml:space="preserve">  </w:t>
      </w:r>
      <w:r>
        <w:rPr>
          <w:rFonts w:ascii="宋体" w:hAnsi="宋体" w:cs="黑体" w:hint="eastAsia"/>
          <w:b/>
          <w:bCs/>
          <w:color w:val="auto"/>
          <w:kern w:val="44"/>
          <w:sz w:val="32"/>
          <w:szCs w:val="32"/>
        </w:rPr>
        <w:t>录</w:t>
      </w:r>
      <w:bookmarkEnd w:id="322"/>
      <w:bookmarkEnd w:id="323"/>
      <w:bookmarkEnd w:id="325"/>
    </w:p>
    <w:p w:rsidR="0041666A" w:rsidRDefault="0096795A">
      <w:pPr>
        <w:ind w:firstLineChars="0" w:firstLine="0"/>
        <w:jc w:val="center"/>
        <w:rPr>
          <w:rFonts w:ascii="宋体" w:hAnsi="宋体" w:cs="宋体"/>
          <w:color w:val="auto"/>
          <w:szCs w:val="21"/>
        </w:rPr>
      </w:pPr>
      <w:bookmarkStart w:id="326" w:name="_Toc1557_WPSOffice_Level1"/>
      <w:bookmarkStart w:id="327" w:name="_Toc13373_WPSOffice_Level1"/>
      <w:bookmarkStart w:id="328" w:name="_Toc12198_WPSOffice_Level1"/>
      <w:r>
        <w:rPr>
          <w:rFonts w:ascii="宋体" w:hAnsi="宋体" w:cs="宋体" w:hint="eastAsia"/>
          <w:color w:val="auto"/>
          <w:szCs w:val="21"/>
        </w:rPr>
        <w:t>表</w:t>
      </w:r>
      <w:r>
        <w:rPr>
          <w:rFonts w:ascii="宋体" w:hAnsi="宋体" w:cs="宋体" w:hint="eastAsia"/>
          <w:color w:val="auto"/>
          <w:szCs w:val="21"/>
        </w:rPr>
        <w:t xml:space="preserve">F-1  </w:t>
      </w:r>
      <w:r>
        <w:rPr>
          <w:rFonts w:ascii="宋体" w:hAnsi="宋体" w:cs="宋体" w:hint="eastAsia"/>
          <w:color w:val="auto"/>
          <w:szCs w:val="21"/>
        </w:rPr>
        <w:t>氧气的理化性质及危险特性</w:t>
      </w:r>
      <w:bookmarkEnd w:id="326"/>
      <w:bookmarkEnd w:id="327"/>
      <w:bookmarkEnd w:id="328"/>
    </w:p>
    <w:tbl>
      <w:tblPr>
        <w:tblW w:w="9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56"/>
        <w:gridCol w:w="410"/>
        <w:gridCol w:w="1355"/>
        <w:gridCol w:w="407"/>
        <w:gridCol w:w="454"/>
        <w:gridCol w:w="1792"/>
        <w:gridCol w:w="485"/>
        <w:gridCol w:w="973"/>
        <w:gridCol w:w="781"/>
        <w:gridCol w:w="718"/>
        <w:gridCol w:w="1569"/>
      </w:tblGrid>
      <w:tr w:rsidR="0041666A">
        <w:trPr>
          <w:trHeight w:val="397"/>
          <w:jc w:val="center"/>
        </w:trPr>
        <w:tc>
          <w:tcPr>
            <w:tcW w:w="5000" w:type="pct"/>
            <w:gridSpan w:val="11"/>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物料安全数据表</w:t>
            </w:r>
          </w:p>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color w:val="auto"/>
                <w:kern w:val="0"/>
                <w:sz w:val="21"/>
                <w:szCs w:val="21"/>
              </w:rPr>
              <w:t>MATERIAL SAFETY DATA SHEET</w:t>
            </w:r>
          </w:p>
        </w:tc>
      </w:tr>
      <w:tr w:rsidR="0041666A">
        <w:trPr>
          <w:trHeight w:val="397"/>
          <w:jc w:val="center"/>
        </w:trPr>
        <w:tc>
          <w:tcPr>
            <w:tcW w:w="509" w:type="pct"/>
            <w:gridSpan w:val="2"/>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color w:val="auto"/>
                <w:kern w:val="0"/>
                <w:sz w:val="21"/>
                <w:szCs w:val="21"/>
              </w:rPr>
              <w:t>CAS</w:t>
            </w:r>
          </w:p>
        </w:tc>
        <w:tc>
          <w:tcPr>
            <w:tcW w:w="713" w:type="pct"/>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color w:val="auto"/>
                <w:kern w:val="0"/>
                <w:sz w:val="21"/>
                <w:szCs w:val="21"/>
              </w:rPr>
              <w:t>77</w:t>
            </w:r>
            <w:r>
              <w:rPr>
                <w:rFonts w:ascii="宋体" w:hAnsi="宋体" w:hint="eastAsia"/>
                <w:color w:val="auto"/>
                <w:kern w:val="0"/>
                <w:sz w:val="21"/>
                <w:szCs w:val="21"/>
              </w:rPr>
              <w:t>82</w:t>
            </w:r>
            <w:r>
              <w:rPr>
                <w:rFonts w:ascii="宋体" w:hAnsi="宋体"/>
                <w:color w:val="auto"/>
                <w:kern w:val="0"/>
                <w:sz w:val="21"/>
                <w:szCs w:val="21"/>
              </w:rPr>
              <w:t>—</w:t>
            </w:r>
            <w:r>
              <w:rPr>
                <w:rFonts w:ascii="宋体" w:hAnsi="宋体" w:hint="eastAsia"/>
                <w:color w:val="auto"/>
                <w:kern w:val="0"/>
                <w:sz w:val="21"/>
                <w:szCs w:val="21"/>
              </w:rPr>
              <w:t>44</w:t>
            </w:r>
            <w:r>
              <w:rPr>
                <w:rFonts w:ascii="宋体" w:hAnsi="宋体"/>
                <w:color w:val="auto"/>
                <w:kern w:val="0"/>
                <w:sz w:val="21"/>
                <w:szCs w:val="21"/>
              </w:rPr>
              <w:t>—</w:t>
            </w:r>
            <w:r>
              <w:rPr>
                <w:rFonts w:ascii="宋体" w:hAnsi="宋体" w:hint="eastAsia"/>
                <w:color w:val="auto"/>
                <w:kern w:val="0"/>
                <w:sz w:val="21"/>
                <w:szCs w:val="21"/>
              </w:rPr>
              <w:t>7</w:t>
            </w:r>
          </w:p>
        </w:tc>
        <w:tc>
          <w:tcPr>
            <w:tcW w:w="453" w:type="pct"/>
            <w:gridSpan w:val="2"/>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color w:val="auto"/>
                <w:kern w:val="0"/>
                <w:sz w:val="21"/>
                <w:szCs w:val="21"/>
              </w:rPr>
              <w:t>RTECS</w:t>
            </w:r>
          </w:p>
        </w:tc>
        <w:tc>
          <w:tcPr>
            <w:tcW w:w="1197" w:type="pct"/>
            <w:gridSpan w:val="2"/>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RS2060000</w:t>
            </w:r>
          </w:p>
        </w:tc>
        <w:tc>
          <w:tcPr>
            <w:tcW w:w="1301" w:type="pct"/>
            <w:gridSpan w:val="3"/>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危序号</w:t>
            </w:r>
          </w:p>
        </w:tc>
        <w:tc>
          <w:tcPr>
            <w:tcW w:w="826" w:type="pct"/>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2528</w:t>
            </w:r>
          </w:p>
        </w:tc>
      </w:tr>
      <w:tr w:rsidR="0041666A">
        <w:trPr>
          <w:trHeight w:val="397"/>
          <w:jc w:val="center"/>
        </w:trPr>
        <w:tc>
          <w:tcPr>
            <w:tcW w:w="509" w:type="pct"/>
            <w:gridSpan w:val="2"/>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中文名称</w:t>
            </w:r>
          </w:p>
        </w:tc>
        <w:tc>
          <w:tcPr>
            <w:tcW w:w="2108" w:type="pct"/>
            <w:gridSpan w:val="4"/>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氧；氧气；液氧</w:t>
            </w:r>
          </w:p>
        </w:tc>
        <w:tc>
          <w:tcPr>
            <w:tcW w:w="255" w:type="pct"/>
            <w:vMerge w:val="restart"/>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理化性质</w:t>
            </w:r>
          </w:p>
        </w:tc>
        <w:tc>
          <w:tcPr>
            <w:tcW w:w="2127" w:type="pct"/>
            <w:gridSpan w:val="4"/>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外观及性状</w:t>
            </w:r>
            <w:r>
              <w:rPr>
                <w:rFonts w:ascii="宋体" w:hAnsi="宋体"/>
                <w:color w:val="auto"/>
                <w:kern w:val="0"/>
                <w:sz w:val="21"/>
                <w:szCs w:val="21"/>
              </w:rPr>
              <w:t xml:space="preserve">: </w:t>
            </w:r>
            <w:r>
              <w:rPr>
                <w:rFonts w:ascii="宋体" w:hAnsi="宋体" w:hint="eastAsia"/>
                <w:color w:val="auto"/>
                <w:kern w:val="0"/>
                <w:sz w:val="21"/>
                <w:szCs w:val="21"/>
              </w:rPr>
              <w:t>无色无臭气体。</w:t>
            </w:r>
          </w:p>
        </w:tc>
      </w:tr>
      <w:tr w:rsidR="0041666A">
        <w:trPr>
          <w:trHeight w:val="397"/>
          <w:jc w:val="center"/>
        </w:trPr>
        <w:tc>
          <w:tcPr>
            <w:tcW w:w="509" w:type="pct"/>
            <w:gridSpan w:val="2"/>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英文名称</w:t>
            </w:r>
          </w:p>
        </w:tc>
        <w:tc>
          <w:tcPr>
            <w:tcW w:w="2108" w:type="pct"/>
            <w:gridSpan w:val="4"/>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Oxygen</w:t>
            </w: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512" w:type="pct"/>
            <w:vMerge w:val="restart"/>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溶解性：微溶于水、乙醇。</w:t>
            </w:r>
          </w:p>
        </w:tc>
        <w:tc>
          <w:tcPr>
            <w:tcW w:w="1615" w:type="pct"/>
            <w:gridSpan w:val="3"/>
            <w:vMerge w:val="restart"/>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饱和蒸汽压</w:t>
            </w:r>
            <w:r>
              <w:rPr>
                <w:rFonts w:ascii="宋体" w:hAnsi="宋体"/>
                <w:color w:val="auto"/>
                <w:kern w:val="0"/>
                <w:sz w:val="21"/>
                <w:szCs w:val="21"/>
              </w:rPr>
              <w:t>(kPa)</w:t>
            </w:r>
            <w:r>
              <w:rPr>
                <w:rFonts w:ascii="宋体" w:hAnsi="宋体" w:hint="eastAsia"/>
                <w:color w:val="auto"/>
                <w:kern w:val="0"/>
                <w:sz w:val="21"/>
                <w:szCs w:val="21"/>
              </w:rPr>
              <w:t>：</w:t>
            </w:r>
          </w:p>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color w:val="auto"/>
                <w:kern w:val="0"/>
                <w:sz w:val="21"/>
                <w:szCs w:val="21"/>
              </w:rPr>
              <w:t>1026</w:t>
            </w:r>
            <w:r>
              <w:rPr>
                <w:rFonts w:ascii="宋体" w:hAnsi="宋体" w:hint="eastAsia"/>
                <w:color w:val="auto"/>
                <w:kern w:val="0"/>
                <w:sz w:val="21"/>
                <w:szCs w:val="21"/>
              </w:rPr>
              <w:t>.</w:t>
            </w:r>
            <w:r>
              <w:rPr>
                <w:rFonts w:ascii="宋体" w:hAnsi="宋体"/>
                <w:color w:val="auto"/>
                <w:kern w:val="0"/>
                <w:sz w:val="21"/>
                <w:szCs w:val="21"/>
              </w:rPr>
              <w:t>42</w:t>
            </w:r>
            <w:r>
              <w:rPr>
                <w:rFonts w:ascii="宋体" w:hAnsi="宋体" w:hint="eastAsia"/>
                <w:color w:val="auto"/>
                <w:kern w:val="0"/>
                <w:sz w:val="21"/>
                <w:szCs w:val="21"/>
              </w:rPr>
              <w:t>／</w:t>
            </w:r>
            <w:r>
              <w:rPr>
                <w:rFonts w:ascii="宋体" w:hAnsi="宋体"/>
                <w:color w:val="auto"/>
                <w:kern w:val="0"/>
                <w:sz w:val="21"/>
                <w:szCs w:val="21"/>
              </w:rPr>
              <w:t>-173</w:t>
            </w:r>
            <w:r>
              <w:rPr>
                <w:rFonts w:ascii="宋体" w:hAnsi="宋体" w:hint="eastAsia"/>
                <w:color w:val="auto"/>
                <w:kern w:val="0"/>
                <w:sz w:val="21"/>
                <w:szCs w:val="21"/>
              </w:rPr>
              <w:t>℃</w:t>
            </w:r>
          </w:p>
        </w:tc>
      </w:tr>
      <w:tr w:rsidR="0041666A">
        <w:trPr>
          <w:trHeight w:val="397"/>
          <w:jc w:val="center"/>
        </w:trPr>
        <w:tc>
          <w:tcPr>
            <w:tcW w:w="509" w:type="pct"/>
            <w:gridSpan w:val="2"/>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分子式</w:t>
            </w:r>
          </w:p>
        </w:tc>
        <w:tc>
          <w:tcPr>
            <w:tcW w:w="2108" w:type="pct"/>
            <w:gridSpan w:val="4"/>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O</w:t>
            </w:r>
            <w:r>
              <w:rPr>
                <w:rFonts w:ascii="宋体" w:hAnsi="宋体" w:hint="eastAsia"/>
                <w:color w:val="auto"/>
                <w:kern w:val="0"/>
                <w:sz w:val="21"/>
                <w:szCs w:val="21"/>
                <w:vertAlign w:val="subscript"/>
              </w:rPr>
              <w:t>2</w:t>
            </w: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512"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1615" w:type="pct"/>
            <w:gridSpan w:val="3"/>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r>
      <w:tr w:rsidR="0041666A">
        <w:trPr>
          <w:trHeight w:val="397"/>
          <w:jc w:val="center"/>
        </w:trPr>
        <w:tc>
          <w:tcPr>
            <w:tcW w:w="293" w:type="pct"/>
            <w:vMerge w:val="restart"/>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燃烧爆炸危险性</w:t>
            </w:r>
          </w:p>
        </w:tc>
        <w:tc>
          <w:tcPr>
            <w:tcW w:w="1143" w:type="pct"/>
            <w:gridSpan w:val="3"/>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闪点</w:t>
            </w:r>
            <w:r>
              <w:rPr>
                <w:rFonts w:ascii="宋体" w:hAnsi="宋体"/>
                <w:color w:val="auto"/>
                <w:kern w:val="0"/>
                <w:sz w:val="21"/>
                <w:szCs w:val="21"/>
              </w:rPr>
              <w:t>(</w:t>
            </w:r>
            <w:r>
              <w:rPr>
                <w:rFonts w:ascii="宋体" w:hAnsi="宋体" w:hint="eastAsia"/>
                <w:color w:val="auto"/>
                <w:kern w:val="0"/>
                <w:sz w:val="21"/>
                <w:szCs w:val="21"/>
              </w:rPr>
              <w:t>℃</w:t>
            </w:r>
            <w:r>
              <w:rPr>
                <w:rFonts w:ascii="宋体" w:hAnsi="宋体"/>
                <w:color w:val="auto"/>
                <w:kern w:val="0"/>
                <w:sz w:val="21"/>
                <w:szCs w:val="21"/>
              </w:rPr>
              <w:t>)</w:t>
            </w:r>
            <w:r>
              <w:rPr>
                <w:rFonts w:ascii="宋体" w:hAnsi="宋体" w:hint="eastAsia"/>
                <w:color w:val="auto"/>
                <w:kern w:val="0"/>
                <w:sz w:val="21"/>
                <w:szCs w:val="21"/>
              </w:rPr>
              <w:t>：无意义</w:t>
            </w:r>
          </w:p>
        </w:tc>
        <w:tc>
          <w:tcPr>
            <w:tcW w:w="1182" w:type="pct"/>
            <w:gridSpan w:val="2"/>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自燃温度</w:t>
            </w:r>
            <w:r>
              <w:rPr>
                <w:rFonts w:ascii="宋体" w:hAnsi="宋体" w:hint="eastAsia"/>
                <w:color w:val="auto"/>
                <w:kern w:val="0"/>
                <w:sz w:val="21"/>
                <w:szCs w:val="21"/>
              </w:rPr>
              <w:t>(</w:t>
            </w:r>
            <w:r>
              <w:rPr>
                <w:rFonts w:ascii="宋体" w:hAnsi="宋体" w:hint="eastAsia"/>
                <w:color w:val="auto"/>
                <w:kern w:val="0"/>
                <w:sz w:val="21"/>
                <w:szCs w:val="21"/>
              </w:rPr>
              <w:t>℃</w:t>
            </w:r>
            <w:r>
              <w:rPr>
                <w:rFonts w:ascii="宋体" w:hAnsi="宋体" w:hint="eastAsia"/>
                <w:color w:val="auto"/>
                <w:kern w:val="0"/>
                <w:sz w:val="21"/>
                <w:szCs w:val="21"/>
              </w:rPr>
              <w:t>)</w:t>
            </w:r>
            <w:r>
              <w:rPr>
                <w:rFonts w:ascii="宋体" w:hAnsi="宋体" w:hint="eastAsia"/>
                <w:color w:val="auto"/>
                <w:kern w:val="0"/>
                <w:sz w:val="21"/>
                <w:szCs w:val="21"/>
              </w:rPr>
              <w:t>：无意义</w:t>
            </w: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512"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411" w:type="pct"/>
            <w:vMerge w:val="restart"/>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相对</w:t>
            </w:r>
          </w:p>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密度</w:t>
            </w:r>
          </w:p>
        </w:tc>
        <w:tc>
          <w:tcPr>
            <w:tcW w:w="1204" w:type="pct"/>
            <w:gridSpan w:val="2"/>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空气：</w:t>
            </w:r>
            <w:r>
              <w:rPr>
                <w:rFonts w:ascii="宋体" w:hAnsi="宋体" w:hint="eastAsia"/>
                <w:color w:val="auto"/>
                <w:kern w:val="0"/>
                <w:sz w:val="21"/>
                <w:szCs w:val="21"/>
              </w:rPr>
              <w:t>1.43</w:t>
            </w:r>
          </w:p>
        </w:tc>
      </w:tr>
      <w:tr w:rsidR="0041666A">
        <w:trPr>
          <w:trHeight w:val="397"/>
          <w:jc w:val="center"/>
        </w:trPr>
        <w:tc>
          <w:tcPr>
            <w:tcW w:w="293"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1143" w:type="pct"/>
            <w:gridSpan w:val="3"/>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爆炸极限</w:t>
            </w:r>
            <w:r>
              <w:rPr>
                <w:rFonts w:ascii="宋体" w:hAnsi="宋体" w:hint="eastAsia"/>
                <w:color w:val="auto"/>
                <w:kern w:val="0"/>
                <w:sz w:val="21"/>
                <w:szCs w:val="21"/>
              </w:rPr>
              <w:t>(V%)</w:t>
            </w:r>
            <w:r>
              <w:rPr>
                <w:rFonts w:ascii="宋体" w:hAnsi="宋体" w:hint="eastAsia"/>
                <w:color w:val="auto"/>
                <w:kern w:val="0"/>
                <w:sz w:val="21"/>
                <w:szCs w:val="21"/>
              </w:rPr>
              <w:t>：无意义</w:t>
            </w:r>
            <w:r>
              <w:rPr>
                <w:rFonts w:ascii="宋体" w:hAnsi="宋体" w:hint="eastAsia"/>
                <w:color w:val="auto"/>
                <w:kern w:val="0"/>
                <w:sz w:val="21"/>
                <w:szCs w:val="21"/>
              </w:rPr>
              <w:t xml:space="preserve">       </w:t>
            </w:r>
            <w:r>
              <w:rPr>
                <w:rFonts w:ascii="宋体" w:hAnsi="宋体" w:hint="eastAsia"/>
                <w:color w:val="auto"/>
                <w:kern w:val="0"/>
                <w:sz w:val="21"/>
                <w:szCs w:val="18"/>
              </w:rPr>
              <w:t xml:space="preserve">   </w:t>
            </w:r>
          </w:p>
        </w:tc>
        <w:tc>
          <w:tcPr>
            <w:tcW w:w="1182" w:type="pct"/>
            <w:gridSpan w:val="2"/>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火灾危险性分类：戊</w:t>
            </w: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512"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411"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1204" w:type="pct"/>
            <w:gridSpan w:val="2"/>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水：</w:t>
            </w:r>
            <w:r>
              <w:rPr>
                <w:rFonts w:ascii="宋体" w:hAnsi="宋体" w:hint="eastAsia"/>
                <w:color w:val="auto"/>
                <w:kern w:val="0"/>
                <w:sz w:val="21"/>
                <w:szCs w:val="21"/>
              </w:rPr>
              <w:t>1.14</w:t>
            </w:r>
            <w:r>
              <w:rPr>
                <w:rFonts w:ascii="宋体" w:hAnsi="宋体" w:hint="eastAsia"/>
                <w:color w:val="auto"/>
                <w:kern w:val="0"/>
                <w:sz w:val="21"/>
                <w:szCs w:val="21"/>
              </w:rPr>
              <w:t>／</w:t>
            </w:r>
            <w:r>
              <w:rPr>
                <w:rFonts w:ascii="宋体" w:hAnsi="宋体"/>
                <w:color w:val="auto"/>
                <w:kern w:val="0"/>
                <w:sz w:val="21"/>
                <w:szCs w:val="21"/>
              </w:rPr>
              <w:t>-</w:t>
            </w:r>
            <w:r>
              <w:rPr>
                <w:rFonts w:ascii="宋体" w:hAnsi="宋体" w:hint="eastAsia"/>
                <w:color w:val="auto"/>
                <w:kern w:val="0"/>
                <w:sz w:val="21"/>
                <w:szCs w:val="21"/>
              </w:rPr>
              <w:t>183</w:t>
            </w:r>
            <w:r>
              <w:rPr>
                <w:rFonts w:ascii="宋体" w:hAnsi="宋体" w:hint="eastAsia"/>
                <w:color w:val="auto"/>
                <w:kern w:val="0"/>
                <w:sz w:val="21"/>
                <w:szCs w:val="21"/>
              </w:rPr>
              <w:t>℃</w:t>
            </w:r>
            <w:r>
              <w:rPr>
                <w:rFonts w:ascii="宋体" w:hAnsi="宋体"/>
                <w:color w:val="auto"/>
                <w:kern w:val="0"/>
                <w:sz w:val="21"/>
                <w:szCs w:val="21"/>
              </w:rPr>
              <w:t xml:space="preserve"> </w:t>
            </w:r>
          </w:p>
        </w:tc>
      </w:tr>
      <w:tr w:rsidR="0041666A">
        <w:trPr>
          <w:trHeight w:val="397"/>
          <w:jc w:val="center"/>
        </w:trPr>
        <w:tc>
          <w:tcPr>
            <w:tcW w:w="293"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325" w:type="pct"/>
            <w:gridSpan w:val="5"/>
            <w:vMerge w:val="restart"/>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危险特性：是易燃物、可燃物燃烧爆炸遇到的基本要素之一，能氧化大多数活性物质。与易燃物（如乙炔、甲烷等）形成有爆炸性的混合物。</w:t>
            </w:r>
            <w:r>
              <w:rPr>
                <w:rFonts w:ascii="宋体" w:hAnsi="宋体"/>
                <w:color w:val="auto"/>
                <w:kern w:val="0"/>
                <w:sz w:val="21"/>
                <w:szCs w:val="21"/>
              </w:rPr>
              <w:t xml:space="preserve"> </w:t>
            </w:r>
          </w:p>
        </w:tc>
        <w:tc>
          <w:tcPr>
            <w:tcW w:w="255" w:type="pct"/>
            <w:vMerge w:val="restart"/>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毒性与健康危害</w:t>
            </w:r>
          </w:p>
        </w:tc>
        <w:tc>
          <w:tcPr>
            <w:tcW w:w="2127" w:type="pct"/>
            <w:gridSpan w:val="4"/>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职业性接触毒物危害程度分级</w:t>
            </w:r>
            <w:r>
              <w:rPr>
                <w:rFonts w:ascii="宋体" w:hAnsi="宋体"/>
                <w:color w:val="auto"/>
                <w:kern w:val="0"/>
                <w:sz w:val="21"/>
                <w:szCs w:val="21"/>
              </w:rPr>
              <w:t>:</w:t>
            </w:r>
          </w:p>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无资料</w:t>
            </w:r>
          </w:p>
        </w:tc>
      </w:tr>
      <w:tr w:rsidR="0041666A">
        <w:trPr>
          <w:trHeight w:val="397"/>
          <w:jc w:val="center"/>
        </w:trPr>
        <w:tc>
          <w:tcPr>
            <w:tcW w:w="293"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325" w:type="pct"/>
            <w:gridSpan w:val="5"/>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127" w:type="pct"/>
            <w:gridSpan w:val="4"/>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毒性资料</w:t>
            </w:r>
            <w:r>
              <w:rPr>
                <w:rFonts w:ascii="宋体" w:hAnsi="宋体"/>
                <w:color w:val="auto"/>
                <w:kern w:val="0"/>
                <w:sz w:val="21"/>
                <w:szCs w:val="21"/>
              </w:rPr>
              <w:t>:</w:t>
            </w:r>
            <w:r>
              <w:rPr>
                <w:rFonts w:ascii="宋体" w:hAnsi="宋体" w:hint="eastAsia"/>
                <w:color w:val="auto"/>
                <w:kern w:val="0"/>
                <w:sz w:val="21"/>
                <w:szCs w:val="21"/>
              </w:rPr>
              <w:t>无资料</w:t>
            </w:r>
          </w:p>
        </w:tc>
      </w:tr>
      <w:tr w:rsidR="0041666A">
        <w:trPr>
          <w:trHeight w:val="397"/>
          <w:jc w:val="center"/>
        </w:trPr>
        <w:tc>
          <w:tcPr>
            <w:tcW w:w="293"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325" w:type="pct"/>
            <w:gridSpan w:val="5"/>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燃烧</w:t>
            </w:r>
            <w:r>
              <w:rPr>
                <w:rFonts w:ascii="宋体" w:hAnsi="宋体"/>
                <w:color w:val="auto"/>
                <w:kern w:val="0"/>
                <w:sz w:val="21"/>
                <w:szCs w:val="21"/>
              </w:rPr>
              <w:t>(</w:t>
            </w:r>
            <w:r>
              <w:rPr>
                <w:rFonts w:ascii="宋体" w:hAnsi="宋体" w:hint="eastAsia"/>
                <w:color w:val="auto"/>
                <w:kern w:val="0"/>
                <w:sz w:val="21"/>
                <w:szCs w:val="21"/>
              </w:rPr>
              <w:t>分解</w:t>
            </w:r>
            <w:r>
              <w:rPr>
                <w:rFonts w:ascii="宋体" w:hAnsi="宋体"/>
                <w:color w:val="auto"/>
                <w:kern w:val="0"/>
                <w:sz w:val="21"/>
                <w:szCs w:val="21"/>
              </w:rPr>
              <w:t>)</w:t>
            </w:r>
            <w:r>
              <w:rPr>
                <w:rFonts w:ascii="宋体" w:hAnsi="宋体" w:hint="eastAsia"/>
                <w:color w:val="auto"/>
                <w:kern w:val="0"/>
                <w:sz w:val="21"/>
                <w:szCs w:val="21"/>
              </w:rPr>
              <w:t>产物：氧气</w:t>
            </w: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127" w:type="pct"/>
            <w:gridSpan w:val="4"/>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职业接触限值</w:t>
            </w:r>
          </w:p>
        </w:tc>
      </w:tr>
      <w:tr w:rsidR="0041666A">
        <w:trPr>
          <w:trHeight w:val="397"/>
          <w:jc w:val="center"/>
        </w:trPr>
        <w:tc>
          <w:tcPr>
            <w:tcW w:w="293"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325" w:type="pct"/>
            <w:gridSpan w:val="5"/>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禁忌物</w:t>
            </w:r>
            <w:r>
              <w:rPr>
                <w:rFonts w:ascii="宋体" w:hAnsi="宋体"/>
                <w:color w:val="auto"/>
                <w:kern w:val="0"/>
                <w:sz w:val="21"/>
                <w:szCs w:val="21"/>
              </w:rPr>
              <w:t>:</w:t>
            </w:r>
            <w:r>
              <w:rPr>
                <w:rFonts w:ascii="宋体" w:hAnsi="宋体" w:hint="eastAsia"/>
                <w:color w:val="auto"/>
                <w:kern w:val="0"/>
                <w:sz w:val="21"/>
                <w:szCs w:val="21"/>
              </w:rPr>
              <w:t>易燃或可燃物、活性金属粉末、乙炔。</w:t>
            </w: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127" w:type="pct"/>
            <w:gridSpan w:val="4"/>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color w:val="auto"/>
                <w:kern w:val="0"/>
                <w:sz w:val="21"/>
                <w:szCs w:val="21"/>
              </w:rPr>
              <w:t>MAC</w:t>
            </w:r>
            <w:r>
              <w:rPr>
                <w:rFonts w:ascii="宋体" w:hAnsi="宋体" w:hint="eastAsia"/>
                <w:color w:val="auto"/>
                <w:kern w:val="0"/>
                <w:sz w:val="21"/>
                <w:szCs w:val="21"/>
              </w:rPr>
              <w:t>：无资料</w:t>
            </w:r>
          </w:p>
        </w:tc>
      </w:tr>
      <w:tr w:rsidR="0041666A">
        <w:trPr>
          <w:trHeight w:val="397"/>
          <w:jc w:val="center"/>
        </w:trPr>
        <w:tc>
          <w:tcPr>
            <w:tcW w:w="293"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325" w:type="pct"/>
            <w:gridSpan w:val="5"/>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避免接触的条件</w:t>
            </w:r>
            <w:r>
              <w:rPr>
                <w:rFonts w:ascii="宋体" w:hAnsi="宋体"/>
                <w:color w:val="auto"/>
                <w:kern w:val="0"/>
                <w:sz w:val="21"/>
                <w:szCs w:val="21"/>
              </w:rPr>
              <w:t>:</w:t>
            </w:r>
            <w:r>
              <w:rPr>
                <w:rFonts w:ascii="宋体" w:hAnsi="宋体" w:hint="eastAsia"/>
                <w:color w:val="auto"/>
                <w:kern w:val="0"/>
                <w:sz w:val="21"/>
                <w:szCs w:val="21"/>
              </w:rPr>
              <w:t>无资料</w:t>
            </w: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127" w:type="pct"/>
            <w:gridSpan w:val="4"/>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PC-</w:t>
            </w:r>
            <w:r>
              <w:rPr>
                <w:rFonts w:ascii="宋体" w:hAnsi="宋体"/>
                <w:color w:val="auto"/>
                <w:kern w:val="0"/>
                <w:sz w:val="21"/>
                <w:szCs w:val="21"/>
              </w:rPr>
              <w:t>TWA</w:t>
            </w:r>
            <w:r>
              <w:rPr>
                <w:rFonts w:ascii="宋体" w:hAnsi="宋体" w:hint="eastAsia"/>
                <w:color w:val="auto"/>
                <w:kern w:val="0"/>
                <w:sz w:val="21"/>
                <w:szCs w:val="21"/>
              </w:rPr>
              <w:t>：无资料</w:t>
            </w:r>
          </w:p>
        </w:tc>
      </w:tr>
      <w:tr w:rsidR="0041666A">
        <w:trPr>
          <w:trHeight w:val="397"/>
          <w:jc w:val="center"/>
        </w:trPr>
        <w:tc>
          <w:tcPr>
            <w:tcW w:w="293"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325" w:type="pct"/>
            <w:gridSpan w:val="5"/>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灭火剂</w:t>
            </w:r>
            <w:r>
              <w:rPr>
                <w:rFonts w:ascii="宋体" w:hAnsi="宋体"/>
                <w:color w:val="auto"/>
                <w:kern w:val="0"/>
                <w:sz w:val="21"/>
                <w:szCs w:val="21"/>
              </w:rPr>
              <w:t>:</w:t>
            </w:r>
            <w:r>
              <w:rPr>
                <w:rFonts w:ascii="宋体" w:hAnsi="宋体" w:hint="eastAsia"/>
                <w:color w:val="auto"/>
                <w:kern w:val="0"/>
                <w:sz w:val="21"/>
                <w:szCs w:val="21"/>
              </w:rPr>
              <w:t>无资料</w:t>
            </w: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127" w:type="pct"/>
            <w:gridSpan w:val="4"/>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PC-</w:t>
            </w:r>
            <w:r>
              <w:rPr>
                <w:rFonts w:ascii="宋体" w:hAnsi="宋体"/>
                <w:color w:val="auto"/>
                <w:kern w:val="0"/>
                <w:sz w:val="21"/>
                <w:szCs w:val="21"/>
              </w:rPr>
              <w:t>STEL</w:t>
            </w:r>
            <w:r>
              <w:rPr>
                <w:rFonts w:ascii="宋体" w:hAnsi="宋体" w:hint="eastAsia"/>
                <w:color w:val="auto"/>
                <w:kern w:val="0"/>
                <w:sz w:val="21"/>
                <w:szCs w:val="21"/>
              </w:rPr>
              <w:t>：无资料</w:t>
            </w:r>
          </w:p>
        </w:tc>
      </w:tr>
      <w:tr w:rsidR="0041666A">
        <w:trPr>
          <w:trHeight w:val="397"/>
          <w:jc w:val="center"/>
        </w:trPr>
        <w:tc>
          <w:tcPr>
            <w:tcW w:w="293" w:type="pct"/>
            <w:vMerge w:val="restart"/>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急救措施</w:t>
            </w:r>
          </w:p>
        </w:tc>
        <w:tc>
          <w:tcPr>
            <w:tcW w:w="2325" w:type="pct"/>
            <w:gridSpan w:val="5"/>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皮肤接触：无资料</w:t>
            </w: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127" w:type="pct"/>
            <w:gridSpan w:val="4"/>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侵入途径及健康危害</w:t>
            </w:r>
          </w:p>
        </w:tc>
      </w:tr>
      <w:tr w:rsidR="0041666A">
        <w:trPr>
          <w:trHeight w:val="397"/>
          <w:jc w:val="center"/>
        </w:trPr>
        <w:tc>
          <w:tcPr>
            <w:tcW w:w="293"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325" w:type="pct"/>
            <w:gridSpan w:val="5"/>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眼睛接触：无资料</w:t>
            </w: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127" w:type="pct"/>
            <w:gridSpan w:val="4"/>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侵入途径：吸入</w:t>
            </w:r>
          </w:p>
        </w:tc>
      </w:tr>
      <w:tr w:rsidR="0041666A">
        <w:trPr>
          <w:trHeight w:val="397"/>
          <w:jc w:val="center"/>
        </w:trPr>
        <w:tc>
          <w:tcPr>
            <w:tcW w:w="293"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325" w:type="pct"/>
            <w:gridSpan w:val="5"/>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吸入：迅速脱离现场至空气新鲜处。保持呼吸道通畅。如呼吸停止，立即进行人工呼吸。就医。</w:t>
            </w: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127" w:type="pct"/>
            <w:gridSpan w:val="4"/>
            <w:vMerge w:val="restart"/>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健康危害：常压下，当氧的浓度超过</w:t>
            </w:r>
            <w:r>
              <w:rPr>
                <w:rFonts w:ascii="宋体" w:hAnsi="宋体" w:hint="eastAsia"/>
                <w:color w:val="auto"/>
                <w:kern w:val="0"/>
                <w:sz w:val="21"/>
                <w:szCs w:val="21"/>
              </w:rPr>
              <w:t>40%</w:t>
            </w:r>
            <w:r>
              <w:rPr>
                <w:rFonts w:ascii="宋体" w:hAnsi="宋体" w:hint="eastAsia"/>
                <w:color w:val="auto"/>
                <w:kern w:val="0"/>
                <w:sz w:val="21"/>
                <w:szCs w:val="21"/>
              </w:rPr>
              <w:t>时，可能发生氧中毒。吸入</w:t>
            </w:r>
            <w:r>
              <w:rPr>
                <w:rFonts w:ascii="宋体" w:hAnsi="宋体" w:hint="eastAsia"/>
                <w:color w:val="auto"/>
                <w:kern w:val="0"/>
                <w:sz w:val="21"/>
                <w:szCs w:val="21"/>
              </w:rPr>
              <w:t>40%-60%</w:t>
            </w:r>
            <w:r>
              <w:rPr>
                <w:rFonts w:ascii="宋体" w:hAnsi="宋体" w:hint="eastAsia"/>
                <w:color w:val="auto"/>
                <w:kern w:val="0"/>
                <w:sz w:val="21"/>
                <w:szCs w:val="21"/>
              </w:rPr>
              <w:t>的氧时，胸骨后不适感、轻咳，进而胸闷、胸骨</w:t>
            </w:r>
            <w:proofErr w:type="gramStart"/>
            <w:r>
              <w:rPr>
                <w:rFonts w:ascii="宋体" w:hAnsi="宋体" w:hint="eastAsia"/>
                <w:color w:val="auto"/>
                <w:kern w:val="0"/>
                <w:sz w:val="21"/>
                <w:szCs w:val="21"/>
              </w:rPr>
              <w:t>后烧感和</w:t>
            </w:r>
            <w:proofErr w:type="gramEnd"/>
            <w:r>
              <w:rPr>
                <w:rFonts w:ascii="宋体" w:hAnsi="宋体" w:hint="eastAsia"/>
                <w:color w:val="auto"/>
                <w:kern w:val="0"/>
                <w:sz w:val="21"/>
                <w:szCs w:val="21"/>
              </w:rPr>
              <w:t>呼吸困难，咳嗽加剧；严重时可发生肺水肿，甚至出现呼吸窘迫综合症。吸入氧浓度在</w:t>
            </w:r>
            <w:r>
              <w:rPr>
                <w:rFonts w:ascii="宋体" w:hAnsi="宋体" w:hint="eastAsia"/>
                <w:color w:val="auto"/>
                <w:kern w:val="0"/>
                <w:sz w:val="21"/>
                <w:szCs w:val="21"/>
              </w:rPr>
              <w:t>80%</w:t>
            </w:r>
            <w:r>
              <w:rPr>
                <w:rFonts w:ascii="宋体" w:hAnsi="宋体" w:hint="eastAsia"/>
                <w:color w:val="auto"/>
                <w:kern w:val="0"/>
                <w:sz w:val="21"/>
                <w:szCs w:val="21"/>
              </w:rPr>
              <w:t>以上时，出现面部肌肉抽动、面色苍白、眩晕、心跳过速、虚脱，继而全身强直性抽搐、昏迷、呼吸衰竭而死亡。</w:t>
            </w:r>
          </w:p>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长期处于氧分压为</w:t>
            </w:r>
            <w:r>
              <w:rPr>
                <w:rFonts w:ascii="宋体" w:hAnsi="宋体" w:hint="eastAsia"/>
                <w:color w:val="auto"/>
                <w:kern w:val="0"/>
                <w:sz w:val="21"/>
                <w:szCs w:val="21"/>
              </w:rPr>
              <w:t>60-100kPa</w:t>
            </w:r>
            <w:r>
              <w:rPr>
                <w:rFonts w:ascii="宋体" w:hAnsi="宋体" w:hint="eastAsia"/>
                <w:color w:val="auto"/>
                <w:kern w:val="0"/>
                <w:sz w:val="21"/>
                <w:szCs w:val="21"/>
              </w:rPr>
              <w:t>（相当于吸入氧浓度</w:t>
            </w:r>
            <w:r>
              <w:rPr>
                <w:rFonts w:ascii="宋体" w:hAnsi="宋体" w:hint="eastAsia"/>
                <w:color w:val="auto"/>
                <w:kern w:val="0"/>
                <w:sz w:val="21"/>
                <w:szCs w:val="21"/>
              </w:rPr>
              <w:t>40%</w:t>
            </w:r>
            <w:r>
              <w:rPr>
                <w:rFonts w:ascii="宋体" w:hAnsi="宋体" w:hint="eastAsia"/>
                <w:color w:val="auto"/>
                <w:kern w:val="0"/>
                <w:sz w:val="21"/>
                <w:szCs w:val="21"/>
              </w:rPr>
              <w:t>左右）的条件下可发生眼损害，严重者可失明。</w:t>
            </w:r>
            <w:r>
              <w:rPr>
                <w:rFonts w:ascii="宋体" w:hAnsi="宋体"/>
                <w:color w:val="auto"/>
                <w:kern w:val="0"/>
                <w:sz w:val="21"/>
                <w:szCs w:val="21"/>
              </w:rPr>
              <w:t xml:space="preserve"> </w:t>
            </w:r>
          </w:p>
          <w:p w:rsidR="0041666A" w:rsidRDefault="0041666A">
            <w:pPr>
              <w:topLinePunct/>
              <w:spacing w:line="240" w:lineRule="auto"/>
              <w:ind w:firstLineChars="0" w:firstLine="0"/>
              <w:jc w:val="center"/>
              <w:rPr>
                <w:rFonts w:ascii="宋体" w:hAnsi="宋体"/>
                <w:color w:val="auto"/>
                <w:kern w:val="0"/>
                <w:sz w:val="21"/>
                <w:szCs w:val="21"/>
              </w:rPr>
            </w:pPr>
          </w:p>
        </w:tc>
      </w:tr>
      <w:tr w:rsidR="0041666A">
        <w:trPr>
          <w:trHeight w:val="397"/>
          <w:jc w:val="center"/>
        </w:trPr>
        <w:tc>
          <w:tcPr>
            <w:tcW w:w="293"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325" w:type="pct"/>
            <w:gridSpan w:val="5"/>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食入：无资料</w:t>
            </w: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127" w:type="pct"/>
            <w:gridSpan w:val="4"/>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r>
      <w:tr w:rsidR="0041666A">
        <w:trPr>
          <w:trHeight w:val="397"/>
          <w:jc w:val="center"/>
        </w:trPr>
        <w:tc>
          <w:tcPr>
            <w:tcW w:w="293" w:type="pct"/>
            <w:vMerge w:val="restart"/>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防护措施</w:t>
            </w:r>
          </w:p>
        </w:tc>
        <w:tc>
          <w:tcPr>
            <w:tcW w:w="2325" w:type="pct"/>
            <w:gridSpan w:val="5"/>
            <w:vMerge w:val="restart"/>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呼吸系统防护：高浓度环境中，佩带供气式呼</w:t>
            </w:r>
          </w:p>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吸器。</w:t>
            </w: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127" w:type="pct"/>
            <w:gridSpan w:val="4"/>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r>
      <w:tr w:rsidR="0041666A">
        <w:trPr>
          <w:trHeight w:val="397"/>
          <w:jc w:val="center"/>
        </w:trPr>
        <w:tc>
          <w:tcPr>
            <w:tcW w:w="293"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325" w:type="pct"/>
            <w:gridSpan w:val="5"/>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127" w:type="pct"/>
            <w:gridSpan w:val="4"/>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r>
      <w:tr w:rsidR="0041666A">
        <w:trPr>
          <w:trHeight w:val="397"/>
          <w:jc w:val="center"/>
        </w:trPr>
        <w:tc>
          <w:tcPr>
            <w:tcW w:w="293"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325" w:type="pct"/>
            <w:gridSpan w:val="5"/>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眼睛防护：一般不需特殊防护。</w:t>
            </w: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127" w:type="pct"/>
            <w:gridSpan w:val="4"/>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r>
      <w:tr w:rsidR="0041666A">
        <w:trPr>
          <w:trHeight w:val="397"/>
          <w:jc w:val="center"/>
        </w:trPr>
        <w:tc>
          <w:tcPr>
            <w:tcW w:w="293"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325" w:type="pct"/>
            <w:gridSpan w:val="5"/>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手防护：必要时戴防护手套。</w:t>
            </w:r>
          </w:p>
        </w:tc>
        <w:tc>
          <w:tcPr>
            <w:tcW w:w="255" w:type="pct"/>
            <w:vMerge w:val="restart"/>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储存</w:t>
            </w:r>
          </w:p>
        </w:tc>
        <w:tc>
          <w:tcPr>
            <w:tcW w:w="2127" w:type="pct"/>
            <w:gridSpan w:val="4"/>
            <w:vMerge w:val="restart"/>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不燃性压缩气体。储存于阴凉、</w:t>
            </w:r>
            <w:proofErr w:type="gramStart"/>
            <w:r>
              <w:rPr>
                <w:rFonts w:ascii="宋体" w:hAnsi="宋体" w:hint="eastAsia"/>
                <w:color w:val="auto"/>
                <w:kern w:val="0"/>
                <w:sz w:val="21"/>
                <w:szCs w:val="21"/>
              </w:rPr>
              <w:t>通风仓间内</w:t>
            </w:r>
            <w:proofErr w:type="gramEnd"/>
            <w:r>
              <w:rPr>
                <w:rFonts w:ascii="宋体" w:hAnsi="宋体" w:hint="eastAsia"/>
                <w:color w:val="auto"/>
                <w:kern w:val="0"/>
                <w:sz w:val="21"/>
                <w:szCs w:val="21"/>
              </w:rPr>
              <w:t>。</w:t>
            </w:r>
            <w:proofErr w:type="gramStart"/>
            <w:r>
              <w:rPr>
                <w:rFonts w:ascii="宋体" w:hAnsi="宋体" w:hint="eastAsia"/>
                <w:color w:val="auto"/>
                <w:kern w:val="0"/>
                <w:sz w:val="21"/>
                <w:szCs w:val="21"/>
              </w:rPr>
              <w:t>仓温不宜</w:t>
            </w:r>
            <w:proofErr w:type="gramEnd"/>
            <w:r>
              <w:rPr>
                <w:rFonts w:ascii="宋体" w:hAnsi="宋体" w:hint="eastAsia"/>
                <w:color w:val="auto"/>
                <w:kern w:val="0"/>
                <w:sz w:val="21"/>
                <w:szCs w:val="21"/>
              </w:rPr>
              <w:t>超过</w:t>
            </w:r>
            <w:r>
              <w:rPr>
                <w:rFonts w:ascii="宋体" w:hAnsi="宋体"/>
                <w:color w:val="auto"/>
                <w:kern w:val="0"/>
                <w:sz w:val="21"/>
                <w:szCs w:val="21"/>
              </w:rPr>
              <w:t>30</w:t>
            </w:r>
            <w:r>
              <w:rPr>
                <w:rFonts w:ascii="宋体" w:hAnsi="宋体" w:hint="eastAsia"/>
                <w:color w:val="auto"/>
                <w:kern w:val="0"/>
                <w:sz w:val="21"/>
                <w:szCs w:val="21"/>
              </w:rPr>
              <w:t>℃。远离火种、热源。防止阳光直射，应与易燃气体、金属粉末分开存放。验收时要注意品名，注意验瓶日期，先进仓的先发用。搬运时轻装轻卸，防止钢瓶及附件破损。</w:t>
            </w:r>
          </w:p>
        </w:tc>
      </w:tr>
      <w:tr w:rsidR="0041666A">
        <w:trPr>
          <w:trHeight w:val="397"/>
          <w:jc w:val="center"/>
        </w:trPr>
        <w:tc>
          <w:tcPr>
            <w:tcW w:w="293"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325" w:type="pct"/>
            <w:gridSpan w:val="5"/>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身体防护</w:t>
            </w:r>
            <w:r>
              <w:rPr>
                <w:rFonts w:ascii="宋体" w:hAnsi="宋体"/>
                <w:color w:val="auto"/>
                <w:kern w:val="0"/>
                <w:sz w:val="21"/>
                <w:szCs w:val="21"/>
              </w:rPr>
              <w:t xml:space="preserve">: </w:t>
            </w:r>
            <w:r>
              <w:rPr>
                <w:rFonts w:ascii="宋体" w:hAnsi="宋体" w:hint="eastAsia"/>
                <w:color w:val="auto"/>
                <w:kern w:val="0"/>
                <w:sz w:val="21"/>
                <w:szCs w:val="21"/>
              </w:rPr>
              <w:t>穿工作服。</w:t>
            </w: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127" w:type="pct"/>
            <w:gridSpan w:val="4"/>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r>
      <w:tr w:rsidR="0041666A">
        <w:trPr>
          <w:trHeight w:val="397"/>
          <w:jc w:val="center"/>
        </w:trPr>
        <w:tc>
          <w:tcPr>
            <w:tcW w:w="293" w:type="pct"/>
            <w:vMerge w:val="restart"/>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泄漏处理</w:t>
            </w:r>
          </w:p>
        </w:tc>
        <w:tc>
          <w:tcPr>
            <w:tcW w:w="2325" w:type="pct"/>
            <w:gridSpan w:val="5"/>
            <w:vMerge w:val="restart"/>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迅速撤离泄漏污染区人员至上风处，并隔离直至气体散尽，建议应急处理人员戴自给式呼吸器，</w:t>
            </w:r>
            <w:proofErr w:type="gramStart"/>
            <w:r>
              <w:rPr>
                <w:rFonts w:ascii="宋体" w:hAnsi="宋体" w:hint="eastAsia"/>
                <w:color w:val="auto"/>
                <w:kern w:val="0"/>
                <w:sz w:val="21"/>
                <w:szCs w:val="21"/>
              </w:rPr>
              <w:t>穿相应</w:t>
            </w:r>
            <w:proofErr w:type="gramEnd"/>
            <w:r>
              <w:rPr>
                <w:rFonts w:ascii="宋体" w:hAnsi="宋体" w:hint="eastAsia"/>
                <w:color w:val="auto"/>
                <w:kern w:val="0"/>
                <w:sz w:val="21"/>
                <w:szCs w:val="21"/>
              </w:rPr>
              <w:t>的工作服。切断气源，通风对流，稀释扩散。漏气容器不能再用，且要经过技术处理以清除可能剩下的气体。</w:t>
            </w: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127" w:type="pct"/>
            <w:gridSpan w:val="4"/>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r>
      <w:tr w:rsidR="0041666A">
        <w:trPr>
          <w:trHeight w:val="397"/>
          <w:jc w:val="center"/>
        </w:trPr>
        <w:tc>
          <w:tcPr>
            <w:tcW w:w="293"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325" w:type="pct"/>
            <w:gridSpan w:val="5"/>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55" w:type="pct"/>
            <w:vMerge w:val="restart"/>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包装</w:t>
            </w:r>
          </w:p>
        </w:tc>
        <w:tc>
          <w:tcPr>
            <w:tcW w:w="2127" w:type="pct"/>
            <w:gridSpan w:val="4"/>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危险性类别：第</w:t>
            </w:r>
            <w:r>
              <w:rPr>
                <w:rFonts w:ascii="宋体" w:hAnsi="宋体"/>
                <w:color w:val="auto"/>
                <w:kern w:val="0"/>
                <w:sz w:val="21"/>
                <w:szCs w:val="21"/>
              </w:rPr>
              <w:t>2</w:t>
            </w:r>
            <w:r>
              <w:rPr>
                <w:rFonts w:ascii="宋体" w:hAnsi="宋体" w:hint="eastAsia"/>
                <w:color w:val="auto"/>
                <w:kern w:val="0"/>
                <w:sz w:val="21"/>
                <w:szCs w:val="21"/>
              </w:rPr>
              <w:t>.</w:t>
            </w:r>
            <w:r>
              <w:rPr>
                <w:rFonts w:ascii="宋体" w:hAnsi="宋体"/>
                <w:color w:val="auto"/>
                <w:kern w:val="0"/>
                <w:sz w:val="21"/>
                <w:szCs w:val="21"/>
              </w:rPr>
              <w:t>2</w:t>
            </w:r>
            <w:r>
              <w:rPr>
                <w:rFonts w:ascii="宋体" w:hAnsi="宋体" w:hint="eastAsia"/>
                <w:color w:val="auto"/>
                <w:kern w:val="0"/>
                <w:sz w:val="21"/>
                <w:szCs w:val="21"/>
              </w:rPr>
              <w:t>类</w:t>
            </w:r>
            <w:r>
              <w:rPr>
                <w:rFonts w:ascii="宋体" w:hAnsi="宋体"/>
                <w:color w:val="auto"/>
                <w:kern w:val="0"/>
                <w:sz w:val="21"/>
                <w:szCs w:val="21"/>
              </w:rPr>
              <w:t xml:space="preserve">  </w:t>
            </w:r>
            <w:r>
              <w:rPr>
                <w:rFonts w:ascii="宋体" w:hAnsi="宋体" w:hint="eastAsia"/>
                <w:color w:val="auto"/>
                <w:kern w:val="0"/>
                <w:sz w:val="21"/>
                <w:szCs w:val="21"/>
              </w:rPr>
              <w:t>助燃气体</w:t>
            </w:r>
          </w:p>
        </w:tc>
      </w:tr>
      <w:tr w:rsidR="0041666A">
        <w:trPr>
          <w:trHeight w:val="397"/>
          <w:jc w:val="center"/>
        </w:trPr>
        <w:tc>
          <w:tcPr>
            <w:tcW w:w="293"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325" w:type="pct"/>
            <w:gridSpan w:val="5"/>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55" w:type="pct"/>
            <w:vMerge/>
            <w:vAlign w:val="center"/>
          </w:tcPr>
          <w:p w:rsidR="0041666A" w:rsidRDefault="0041666A">
            <w:pPr>
              <w:topLinePunct/>
              <w:spacing w:line="240" w:lineRule="auto"/>
              <w:ind w:firstLineChars="0" w:firstLine="0"/>
              <w:jc w:val="center"/>
              <w:rPr>
                <w:rFonts w:ascii="宋体" w:hAnsi="宋体"/>
                <w:color w:val="auto"/>
                <w:kern w:val="0"/>
                <w:sz w:val="21"/>
                <w:szCs w:val="21"/>
              </w:rPr>
            </w:pPr>
          </w:p>
        </w:tc>
        <w:tc>
          <w:tcPr>
            <w:tcW w:w="2127" w:type="pct"/>
            <w:gridSpan w:val="4"/>
            <w:vAlign w:val="center"/>
          </w:tcPr>
          <w:p w:rsidR="0041666A" w:rsidRDefault="0096795A">
            <w:pPr>
              <w:topLinePunct/>
              <w:spacing w:line="240" w:lineRule="auto"/>
              <w:ind w:firstLineChars="0" w:firstLine="0"/>
              <w:jc w:val="center"/>
              <w:rPr>
                <w:rFonts w:ascii="宋体" w:hAnsi="宋体"/>
                <w:color w:val="auto"/>
                <w:kern w:val="0"/>
                <w:sz w:val="21"/>
                <w:szCs w:val="21"/>
              </w:rPr>
            </w:pPr>
            <w:r>
              <w:rPr>
                <w:rFonts w:ascii="宋体" w:hAnsi="宋体" w:hint="eastAsia"/>
                <w:color w:val="auto"/>
                <w:kern w:val="0"/>
                <w:sz w:val="21"/>
                <w:szCs w:val="21"/>
              </w:rPr>
              <w:t>危险货物包装标志：</w:t>
            </w:r>
            <w:r>
              <w:rPr>
                <w:rFonts w:ascii="宋体" w:hAnsi="宋体" w:hint="eastAsia"/>
                <w:color w:val="auto"/>
                <w:kern w:val="0"/>
                <w:sz w:val="21"/>
                <w:szCs w:val="21"/>
              </w:rPr>
              <w:t>5</w:t>
            </w:r>
          </w:p>
        </w:tc>
      </w:tr>
    </w:tbl>
    <w:p w:rsidR="0041666A" w:rsidRDefault="0041666A">
      <w:pPr>
        <w:ind w:firstLineChars="0" w:firstLine="0"/>
        <w:jc w:val="center"/>
        <w:rPr>
          <w:rFonts w:ascii="宋体" w:hAnsi="宋体" w:cs="宋体"/>
          <w:color w:val="auto"/>
          <w:szCs w:val="21"/>
        </w:rPr>
      </w:pPr>
    </w:p>
    <w:p w:rsidR="0041666A" w:rsidRDefault="0096795A">
      <w:pPr>
        <w:ind w:firstLineChars="0" w:firstLine="0"/>
        <w:jc w:val="center"/>
        <w:rPr>
          <w:rFonts w:ascii="宋体" w:hAnsi="宋体" w:cs="宋体"/>
          <w:color w:val="auto"/>
          <w:szCs w:val="21"/>
        </w:rPr>
      </w:pPr>
      <w:r>
        <w:rPr>
          <w:rFonts w:ascii="宋体" w:hAnsi="宋体" w:cs="宋体" w:hint="eastAsia"/>
          <w:color w:val="auto"/>
          <w:szCs w:val="21"/>
        </w:rPr>
        <w:lastRenderedPageBreak/>
        <w:t>表</w:t>
      </w:r>
      <w:r>
        <w:rPr>
          <w:rFonts w:ascii="宋体" w:hAnsi="宋体" w:cs="宋体" w:hint="eastAsia"/>
          <w:color w:val="auto"/>
          <w:szCs w:val="21"/>
        </w:rPr>
        <w:t>F-</w:t>
      </w:r>
      <w:r>
        <w:rPr>
          <w:rFonts w:ascii="宋体" w:hAnsi="宋体" w:cs="宋体"/>
          <w:color w:val="auto"/>
          <w:szCs w:val="21"/>
        </w:rPr>
        <w:t>2</w:t>
      </w:r>
      <w:r>
        <w:rPr>
          <w:rFonts w:ascii="宋体" w:hAnsi="宋体" w:cs="宋体" w:hint="eastAsia"/>
          <w:color w:val="auto"/>
          <w:szCs w:val="21"/>
        </w:rPr>
        <w:t xml:space="preserve">  </w:t>
      </w:r>
      <w:r>
        <w:rPr>
          <w:rFonts w:ascii="宋体" w:hAnsi="宋体" w:cs="宋体" w:hint="eastAsia"/>
          <w:color w:val="auto"/>
          <w:szCs w:val="21"/>
        </w:rPr>
        <w:t>氩气的理化性质及危险特性</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67"/>
        <w:gridCol w:w="399"/>
        <w:gridCol w:w="452"/>
        <w:gridCol w:w="889"/>
        <w:gridCol w:w="396"/>
        <w:gridCol w:w="457"/>
        <w:gridCol w:w="1764"/>
        <w:gridCol w:w="481"/>
        <w:gridCol w:w="1258"/>
        <w:gridCol w:w="568"/>
        <w:gridCol w:w="625"/>
        <w:gridCol w:w="1216"/>
      </w:tblGrid>
      <w:tr w:rsidR="0041666A">
        <w:trPr>
          <w:trHeight w:val="397"/>
          <w:jc w:val="center"/>
        </w:trPr>
        <w:tc>
          <w:tcPr>
            <w:tcW w:w="9072" w:type="dxa"/>
            <w:gridSpan w:val="1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物料安全数据表</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MATERIAL SAFETY DATA SHEET</w:t>
            </w:r>
          </w:p>
        </w:tc>
      </w:tr>
      <w:tr w:rsidR="0041666A">
        <w:trPr>
          <w:trHeight w:val="397"/>
          <w:jc w:val="center"/>
        </w:trPr>
        <w:tc>
          <w:tcPr>
            <w:tcW w:w="966"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CAS</w:t>
            </w:r>
          </w:p>
        </w:tc>
        <w:tc>
          <w:tcPr>
            <w:tcW w:w="1341"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7440-37-1</w:t>
            </w:r>
          </w:p>
        </w:tc>
        <w:tc>
          <w:tcPr>
            <w:tcW w:w="853"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RTECS</w:t>
            </w:r>
          </w:p>
        </w:tc>
        <w:tc>
          <w:tcPr>
            <w:tcW w:w="2245"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CF2300000</w:t>
            </w:r>
          </w:p>
        </w:tc>
        <w:tc>
          <w:tcPr>
            <w:tcW w:w="2451" w:type="dxa"/>
            <w:gridSpan w:val="3"/>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危序号</w:t>
            </w:r>
          </w:p>
        </w:tc>
        <w:tc>
          <w:tcPr>
            <w:tcW w:w="1216"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2505</w:t>
            </w:r>
          </w:p>
        </w:tc>
      </w:tr>
      <w:tr w:rsidR="0041666A">
        <w:trPr>
          <w:trHeight w:val="397"/>
          <w:jc w:val="center"/>
        </w:trPr>
        <w:tc>
          <w:tcPr>
            <w:tcW w:w="1418" w:type="dxa"/>
            <w:gridSpan w:val="3"/>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中文名称</w:t>
            </w:r>
          </w:p>
        </w:tc>
        <w:tc>
          <w:tcPr>
            <w:tcW w:w="3506"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氩</w:t>
            </w:r>
            <w:r>
              <w:rPr>
                <w:rFonts w:ascii="宋体" w:hAnsi="宋体" w:hint="eastAsia"/>
                <w:color w:val="auto"/>
                <w:sz w:val="21"/>
                <w:szCs w:val="21"/>
              </w:rPr>
              <w:t>(</w:t>
            </w:r>
            <w:r>
              <w:rPr>
                <w:rFonts w:ascii="宋体" w:hAnsi="宋体" w:hint="eastAsia"/>
                <w:color w:val="auto"/>
                <w:sz w:val="21"/>
                <w:szCs w:val="21"/>
              </w:rPr>
              <w:t>液化的</w:t>
            </w:r>
            <w:r>
              <w:rPr>
                <w:rFonts w:ascii="宋体" w:hAnsi="宋体" w:hint="eastAsia"/>
                <w:color w:val="auto"/>
                <w:sz w:val="21"/>
                <w:szCs w:val="21"/>
              </w:rPr>
              <w:t>,</w:t>
            </w:r>
            <w:r>
              <w:rPr>
                <w:rFonts w:ascii="宋体" w:hAnsi="宋体" w:hint="eastAsia"/>
                <w:color w:val="auto"/>
                <w:sz w:val="21"/>
                <w:szCs w:val="21"/>
              </w:rPr>
              <w:t>冷却的</w:t>
            </w:r>
            <w:r>
              <w:rPr>
                <w:rFonts w:ascii="宋体" w:hAnsi="宋体" w:hint="eastAsia"/>
                <w:color w:val="auto"/>
                <w:sz w:val="21"/>
                <w:szCs w:val="21"/>
              </w:rPr>
              <w:t>)</w:t>
            </w:r>
          </w:p>
        </w:tc>
        <w:tc>
          <w:tcPr>
            <w:tcW w:w="481"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理化性质</w:t>
            </w:r>
          </w:p>
        </w:tc>
        <w:tc>
          <w:tcPr>
            <w:tcW w:w="3667" w:type="dxa"/>
            <w:gridSpan w:val="4"/>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外观及性状</w:t>
            </w:r>
            <w:r>
              <w:rPr>
                <w:rFonts w:ascii="宋体" w:hAnsi="宋体"/>
                <w:color w:val="auto"/>
                <w:sz w:val="21"/>
                <w:szCs w:val="21"/>
              </w:rPr>
              <w:t>:</w:t>
            </w:r>
            <w:r>
              <w:rPr>
                <w:rFonts w:ascii="宋体" w:hAnsi="宋体" w:hint="eastAsia"/>
                <w:color w:val="auto"/>
                <w:sz w:val="21"/>
                <w:szCs w:val="21"/>
              </w:rPr>
              <w:t>无色，无气味的液化气体</w:t>
            </w:r>
          </w:p>
        </w:tc>
      </w:tr>
      <w:tr w:rsidR="0041666A">
        <w:trPr>
          <w:trHeight w:val="397"/>
          <w:jc w:val="center"/>
        </w:trPr>
        <w:tc>
          <w:tcPr>
            <w:tcW w:w="1418" w:type="dxa"/>
            <w:gridSpan w:val="3"/>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英文名称</w:t>
            </w:r>
          </w:p>
        </w:tc>
        <w:tc>
          <w:tcPr>
            <w:tcW w:w="3506"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ARGON(liquefied,cooled)</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1418" w:type="dxa"/>
            <w:gridSpan w:val="3"/>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分子式</w:t>
            </w:r>
          </w:p>
        </w:tc>
        <w:tc>
          <w:tcPr>
            <w:tcW w:w="3506"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Ar</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1258"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溶解性：</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微溶于水</w:t>
            </w:r>
          </w:p>
        </w:tc>
        <w:tc>
          <w:tcPr>
            <w:tcW w:w="2409" w:type="dxa"/>
            <w:gridSpan w:val="3"/>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饱和蒸汽压</w:t>
            </w:r>
            <w:r>
              <w:rPr>
                <w:rFonts w:ascii="宋体" w:hAnsi="宋体"/>
                <w:color w:val="auto"/>
                <w:sz w:val="21"/>
                <w:szCs w:val="21"/>
              </w:rPr>
              <w:t>(kPa)</w:t>
            </w:r>
            <w:r>
              <w:rPr>
                <w:rFonts w:ascii="宋体" w:hAnsi="宋体" w:hint="eastAsia"/>
                <w:color w:val="auto"/>
                <w:sz w:val="21"/>
                <w:szCs w:val="21"/>
              </w:rPr>
              <w:t>：无资料</w:t>
            </w:r>
          </w:p>
        </w:tc>
      </w:tr>
      <w:tr w:rsidR="0041666A">
        <w:trPr>
          <w:trHeight w:val="397"/>
          <w:jc w:val="center"/>
        </w:trPr>
        <w:tc>
          <w:tcPr>
            <w:tcW w:w="567"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燃烧爆炸危险性</w:t>
            </w:r>
          </w:p>
        </w:tc>
        <w:tc>
          <w:tcPr>
            <w:tcW w:w="2136"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闪点</w:t>
            </w:r>
            <w:r>
              <w:rPr>
                <w:rFonts w:ascii="宋体" w:hAnsi="宋体"/>
                <w:color w:val="auto"/>
                <w:sz w:val="21"/>
                <w:szCs w:val="21"/>
              </w:rPr>
              <w:t>(</w:t>
            </w:r>
            <w:r>
              <w:rPr>
                <w:rFonts w:ascii="宋体" w:hAnsi="宋体" w:hint="eastAsia"/>
                <w:color w:val="auto"/>
                <w:sz w:val="21"/>
                <w:szCs w:val="21"/>
              </w:rPr>
              <w:t>℃</w:t>
            </w:r>
            <w:r>
              <w:rPr>
                <w:rFonts w:ascii="宋体" w:hAnsi="宋体"/>
                <w:color w:val="auto"/>
                <w:sz w:val="21"/>
                <w:szCs w:val="21"/>
              </w:rPr>
              <w:t>)</w:t>
            </w:r>
            <w:r>
              <w:rPr>
                <w:rFonts w:ascii="宋体" w:hAnsi="宋体" w:hint="eastAsia"/>
                <w:color w:val="auto"/>
                <w:sz w:val="21"/>
                <w:szCs w:val="21"/>
              </w:rPr>
              <w:t>：无意义</w:t>
            </w:r>
          </w:p>
        </w:tc>
        <w:tc>
          <w:tcPr>
            <w:tcW w:w="2221"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自燃温度</w:t>
            </w:r>
            <w:r>
              <w:rPr>
                <w:rFonts w:ascii="宋体" w:hAnsi="宋体" w:hint="eastAsia"/>
                <w:color w:val="auto"/>
                <w:sz w:val="21"/>
                <w:szCs w:val="21"/>
              </w:rPr>
              <w:t>(</w:t>
            </w:r>
            <w:r>
              <w:rPr>
                <w:rFonts w:ascii="宋体" w:hAnsi="宋体" w:hint="eastAsia"/>
                <w:color w:val="auto"/>
                <w:sz w:val="21"/>
                <w:szCs w:val="21"/>
              </w:rPr>
              <w:t>℃</w:t>
            </w:r>
            <w:r>
              <w:rPr>
                <w:rFonts w:ascii="宋体" w:hAnsi="宋体" w:hint="eastAsia"/>
                <w:color w:val="auto"/>
                <w:sz w:val="21"/>
                <w:szCs w:val="21"/>
              </w:rPr>
              <w:t>)</w:t>
            </w:r>
            <w:r>
              <w:rPr>
                <w:rFonts w:ascii="宋体" w:hAnsi="宋体" w:hint="eastAsia"/>
                <w:color w:val="auto"/>
                <w:sz w:val="21"/>
                <w:szCs w:val="21"/>
              </w:rPr>
              <w:t>：无意义</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1258"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568"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相对</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密度</w:t>
            </w:r>
          </w:p>
        </w:tc>
        <w:tc>
          <w:tcPr>
            <w:tcW w:w="1841" w:type="dxa"/>
            <w:gridSpan w:val="2"/>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空气</w:t>
            </w:r>
            <w:r>
              <w:rPr>
                <w:rFonts w:ascii="宋体" w:hAnsi="宋体"/>
                <w:color w:val="auto"/>
                <w:sz w:val="21"/>
                <w:szCs w:val="21"/>
              </w:rPr>
              <w:t>:</w:t>
            </w:r>
            <w:r>
              <w:rPr>
                <w:rFonts w:ascii="宋体" w:hAnsi="宋体" w:hint="eastAsia"/>
                <w:color w:val="auto"/>
                <w:sz w:val="21"/>
                <w:szCs w:val="21"/>
              </w:rPr>
              <w:t>1.380/</w:t>
            </w:r>
            <w:r>
              <w:rPr>
                <w:rFonts w:ascii="宋体" w:hAnsi="宋体" w:hint="eastAsia"/>
                <w:color w:val="auto"/>
                <w:sz w:val="21"/>
                <w:szCs w:val="21"/>
              </w:rPr>
              <w:t>（</w:t>
            </w:r>
            <w:r>
              <w:rPr>
                <w:rFonts w:ascii="宋体" w:hAnsi="宋体" w:hint="eastAsia"/>
                <w:color w:val="auto"/>
                <w:sz w:val="21"/>
                <w:szCs w:val="21"/>
              </w:rPr>
              <w:t>101.325kPa</w:t>
            </w:r>
            <w:r>
              <w:rPr>
                <w:rFonts w:ascii="宋体" w:hAnsi="宋体" w:hint="eastAsia"/>
                <w:color w:val="auto"/>
                <w:sz w:val="21"/>
                <w:szCs w:val="21"/>
              </w:rPr>
              <w:t>，</w:t>
            </w:r>
            <w:r>
              <w:rPr>
                <w:rFonts w:ascii="宋体" w:hAnsi="宋体" w:hint="eastAsia"/>
                <w:color w:val="auto"/>
                <w:sz w:val="21"/>
                <w:szCs w:val="21"/>
              </w:rPr>
              <w:t>0</w:t>
            </w:r>
            <w:r>
              <w:rPr>
                <w:rFonts w:ascii="宋体" w:hAnsi="宋体" w:hint="eastAsia"/>
                <w:color w:val="auto"/>
                <w:sz w:val="21"/>
                <w:szCs w:val="21"/>
              </w:rPr>
              <w:t>℃）</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2136"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爆炸极限</w:t>
            </w:r>
            <w:r>
              <w:rPr>
                <w:rFonts w:ascii="宋体" w:hAnsi="宋体" w:hint="eastAsia"/>
                <w:color w:val="auto"/>
                <w:sz w:val="21"/>
                <w:szCs w:val="21"/>
              </w:rPr>
              <w:t>(V%)</w:t>
            </w:r>
            <w:r>
              <w:rPr>
                <w:rFonts w:ascii="宋体" w:hAnsi="宋体" w:hint="eastAsia"/>
                <w:color w:val="auto"/>
                <w:sz w:val="21"/>
                <w:szCs w:val="21"/>
              </w:rPr>
              <w:t>：无意义</w:t>
            </w:r>
          </w:p>
        </w:tc>
        <w:tc>
          <w:tcPr>
            <w:tcW w:w="2221"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火灾危险性分类：戊</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1258"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568"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1841" w:type="dxa"/>
            <w:gridSpan w:val="2"/>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危险特性：无资料</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1258"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568"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1841"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水：</w:t>
            </w:r>
            <w:r>
              <w:rPr>
                <w:rFonts w:ascii="宋体" w:hAnsi="宋体" w:hint="eastAsia"/>
                <w:color w:val="auto"/>
                <w:sz w:val="21"/>
                <w:szCs w:val="21"/>
              </w:rPr>
              <w:t>1.40</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燃烧</w:t>
            </w:r>
            <w:r>
              <w:rPr>
                <w:rFonts w:ascii="宋体" w:hAnsi="宋体"/>
                <w:color w:val="auto"/>
                <w:sz w:val="21"/>
                <w:szCs w:val="21"/>
              </w:rPr>
              <w:t>(</w:t>
            </w:r>
            <w:r>
              <w:rPr>
                <w:rFonts w:ascii="宋体" w:hAnsi="宋体" w:hint="eastAsia"/>
                <w:color w:val="auto"/>
                <w:sz w:val="21"/>
                <w:szCs w:val="21"/>
              </w:rPr>
              <w:t>分解</w:t>
            </w:r>
            <w:r>
              <w:rPr>
                <w:rFonts w:ascii="宋体" w:hAnsi="宋体"/>
                <w:color w:val="auto"/>
                <w:sz w:val="21"/>
                <w:szCs w:val="21"/>
              </w:rPr>
              <w:t>)</w:t>
            </w:r>
            <w:r>
              <w:rPr>
                <w:rFonts w:ascii="宋体" w:hAnsi="宋体" w:hint="eastAsia"/>
                <w:color w:val="auto"/>
                <w:sz w:val="21"/>
                <w:szCs w:val="21"/>
              </w:rPr>
              <w:t>产物：无意义</w:t>
            </w:r>
          </w:p>
        </w:tc>
        <w:tc>
          <w:tcPr>
            <w:tcW w:w="481" w:type="dxa"/>
            <w:vMerge w:val="restart"/>
            <w:vAlign w:val="center"/>
          </w:tcPr>
          <w:p w:rsidR="0041666A" w:rsidRDefault="0096795A">
            <w:pPr>
              <w:pStyle w:val="21"/>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毒性与健康危害</w:t>
            </w:r>
          </w:p>
        </w:tc>
        <w:tc>
          <w:tcPr>
            <w:tcW w:w="3667" w:type="dxa"/>
            <w:gridSpan w:val="4"/>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职业性接触毒物危害程度分级</w:t>
            </w:r>
            <w:r>
              <w:rPr>
                <w:rFonts w:ascii="宋体" w:hAnsi="宋体"/>
                <w:color w:val="auto"/>
                <w:sz w:val="21"/>
                <w:szCs w:val="21"/>
              </w:rPr>
              <w:t>:</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无资料</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禁忌物</w:t>
            </w:r>
            <w:r>
              <w:rPr>
                <w:rFonts w:ascii="宋体" w:hAnsi="宋体"/>
                <w:color w:val="auto"/>
                <w:sz w:val="21"/>
                <w:szCs w:val="21"/>
              </w:rPr>
              <w:t>:</w:t>
            </w:r>
            <w:r>
              <w:rPr>
                <w:rFonts w:ascii="宋体" w:hAnsi="宋体" w:hint="eastAsia"/>
                <w:color w:val="auto"/>
                <w:sz w:val="21"/>
                <w:szCs w:val="21"/>
              </w:rPr>
              <w:t>无资料</w:t>
            </w:r>
          </w:p>
        </w:tc>
        <w:tc>
          <w:tcPr>
            <w:tcW w:w="481" w:type="dxa"/>
            <w:vMerge/>
            <w:vAlign w:val="center"/>
          </w:tcPr>
          <w:p w:rsidR="0041666A" w:rsidRDefault="0041666A">
            <w:pPr>
              <w:pStyle w:val="21"/>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避免接触的条件</w:t>
            </w:r>
            <w:r>
              <w:rPr>
                <w:rFonts w:ascii="宋体" w:hAnsi="宋体"/>
                <w:color w:val="auto"/>
                <w:sz w:val="21"/>
                <w:szCs w:val="21"/>
              </w:rPr>
              <w:t>:</w:t>
            </w:r>
            <w:r>
              <w:rPr>
                <w:rFonts w:ascii="宋体" w:hAnsi="宋体" w:hint="eastAsia"/>
                <w:color w:val="auto"/>
                <w:sz w:val="21"/>
                <w:szCs w:val="21"/>
              </w:rPr>
              <w:t>无资料</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毒性资料</w:t>
            </w:r>
            <w:r>
              <w:rPr>
                <w:rFonts w:ascii="宋体" w:hAnsi="宋体"/>
                <w:color w:val="auto"/>
                <w:sz w:val="21"/>
                <w:szCs w:val="21"/>
              </w:rPr>
              <w:t>:</w:t>
            </w:r>
            <w:r>
              <w:rPr>
                <w:rFonts w:ascii="宋体" w:hAnsi="宋体" w:hint="eastAsia"/>
                <w:color w:val="auto"/>
                <w:sz w:val="21"/>
                <w:szCs w:val="21"/>
              </w:rPr>
              <w:t>无资料</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灭火剂</w:t>
            </w:r>
            <w:r>
              <w:rPr>
                <w:rFonts w:ascii="宋体" w:hAnsi="宋体"/>
                <w:color w:val="auto"/>
                <w:sz w:val="21"/>
                <w:szCs w:val="21"/>
              </w:rPr>
              <w:t>:</w:t>
            </w:r>
            <w:r>
              <w:rPr>
                <w:rFonts w:ascii="宋体" w:hAnsi="宋体" w:hint="eastAsia"/>
                <w:color w:val="auto"/>
                <w:sz w:val="21"/>
                <w:szCs w:val="21"/>
              </w:rPr>
              <w:t>无资料</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职业接触限值</w:t>
            </w:r>
          </w:p>
        </w:tc>
      </w:tr>
      <w:tr w:rsidR="0041666A">
        <w:trPr>
          <w:trHeight w:val="397"/>
          <w:jc w:val="center"/>
        </w:trPr>
        <w:tc>
          <w:tcPr>
            <w:tcW w:w="567"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急救措施</w:t>
            </w:r>
          </w:p>
        </w:tc>
        <w:tc>
          <w:tcPr>
            <w:tcW w:w="435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皮肤接触：若有冻伤，就医治疗。</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MAC</w:t>
            </w:r>
            <w:r>
              <w:rPr>
                <w:rFonts w:ascii="宋体" w:hAnsi="宋体" w:hint="eastAsia"/>
                <w:color w:val="auto"/>
                <w:sz w:val="21"/>
                <w:szCs w:val="21"/>
              </w:rPr>
              <w:t>：无资料</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眼睛接触：提起眼睑，用流动水或生理盐水冲洗，就医。</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PC-</w:t>
            </w:r>
            <w:r>
              <w:rPr>
                <w:rFonts w:ascii="宋体" w:hAnsi="宋体"/>
                <w:color w:val="auto"/>
                <w:sz w:val="21"/>
                <w:szCs w:val="21"/>
              </w:rPr>
              <w:t>TWA</w:t>
            </w:r>
            <w:r>
              <w:rPr>
                <w:rFonts w:ascii="宋体" w:hAnsi="宋体" w:hint="eastAsia"/>
                <w:color w:val="auto"/>
                <w:sz w:val="21"/>
                <w:szCs w:val="21"/>
              </w:rPr>
              <w:t>：无资料</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6"/>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吸入：窒息，头晕，神志不清</w:t>
            </w:r>
            <w:r>
              <w:rPr>
                <w:rFonts w:ascii="宋体" w:hAnsi="宋体" w:hint="eastAsia"/>
                <w:color w:val="auto"/>
                <w:sz w:val="21"/>
                <w:szCs w:val="21"/>
              </w:rPr>
              <w:t xml:space="preserve"> </w:t>
            </w:r>
            <w:r>
              <w:rPr>
                <w:rFonts w:ascii="宋体" w:hAnsi="宋体" w:hint="eastAsia"/>
                <w:color w:val="auto"/>
                <w:sz w:val="21"/>
                <w:szCs w:val="21"/>
              </w:rPr>
              <w:t>通风</w:t>
            </w:r>
            <w:r>
              <w:rPr>
                <w:rFonts w:ascii="宋体" w:hAnsi="宋体" w:hint="eastAsia"/>
                <w:color w:val="auto"/>
                <w:sz w:val="21"/>
                <w:szCs w:val="21"/>
              </w:rPr>
              <w:t xml:space="preserve"> </w:t>
            </w:r>
            <w:r>
              <w:rPr>
                <w:rFonts w:ascii="宋体" w:hAnsi="宋体" w:hint="eastAsia"/>
                <w:color w:val="auto"/>
                <w:sz w:val="21"/>
                <w:szCs w:val="21"/>
              </w:rPr>
              <w:t>，新鲜空气，休息，必要时进行人工呼吸，并给予医疗护理。</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PC-</w:t>
            </w:r>
            <w:r>
              <w:rPr>
                <w:rFonts w:ascii="宋体" w:hAnsi="宋体"/>
                <w:color w:val="auto"/>
                <w:sz w:val="21"/>
                <w:szCs w:val="21"/>
              </w:rPr>
              <w:t>STEL</w:t>
            </w:r>
            <w:r>
              <w:rPr>
                <w:rFonts w:ascii="宋体" w:hAnsi="宋体" w:hint="eastAsia"/>
                <w:color w:val="auto"/>
                <w:sz w:val="21"/>
                <w:szCs w:val="21"/>
              </w:rPr>
              <w:t>：无资料</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6"/>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侵入途径及健康危害</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6"/>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侵入途径：吸入</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食入：无资料</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健康危害：无资料</w:t>
            </w:r>
          </w:p>
        </w:tc>
      </w:tr>
      <w:tr w:rsidR="0041666A">
        <w:trPr>
          <w:trHeight w:val="397"/>
          <w:jc w:val="center"/>
        </w:trPr>
        <w:tc>
          <w:tcPr>
            <w:tcW w:w="567"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防护措施</w:t>
            </w:r>
          </w:p>
        </w:tc>
        <w:tc>
          <w:tcPr>
            <w:tcW w:w="435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呼吸系统防护：无资料</w:t>
            </w:r>
          </w:p>
        </w:tc>
        <w:tc>
          <w:tcPr>
            <w:tcW w:w="481" w:type="dxa"/>
            <w:vMerge w:val="restart"/>
            <w:vAlign w:val="center"/>
          </w:tcPr>
          <w:p w:rsidR="0041666A" w:rsidRDefault="0096795A">
            <w:pPr>
              <w:pStyle w:val="21"/>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储存</w:t>
            </w:r>
          </w:p>
        </w:tc>
        <w:tc>
          <w:tcPr>
            <w:tcW w:w="3667" w:type="dxa"/>
            <w:gridSpan w:val="4"/>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压缩惰性气体。储存于阴凉、</w:t>
            </w:r>
            <w:proofErr w:type="gramStart"/>
            <w:r>
              <w:rPr>
                <w:rFonts w:ascii="宋体" w:hAnsi="宋体" w:hint="eastAsia"/>
                <w:color w:val="auto"/>
                <w:sz w:val="21"/>
                <w:szCs w:val="21"/>
              </w:rPr>
              <w:t>通风仓间内</w:t>
            </w:r>
            <w:proofErr w:type="gramEnd"/>
            <w:r>
              <w:rPr>
                <w:rFonts w:ascii="宋体" w:hAnsi="宋体" w:hint="eastAsia"/>
                <w:color w:val="auto"/>
                <w:sz w:val="21"/>
                <w:szCs w:val="21"/>
              </w:rPr>
              <w:t>。</w:t>
            </w:r>
            <w:proofErr w:type="gramStart"/>
            <w:r>
              <w:rPr>
                <w:rFonts w:ascii="宋体" w:hAnsi="宋体" w:hint="eastAsia"/>
                <w:color w:val="auto"/>
                <w:sz w:val="21"/>
                <w:szCs w:val="21"/>
              </w:rPr>
              <w:t>仓温不宜</w:t>
            </w:r>
            <w:proofErr w:type="gramEnd"/>
            <w:r>
              <w:rPr>
                <w:rFonts w:ascii="宋体" w:hAnsi="宋体" w:hint="eastAsia"/>
                <w:color w:val="auto"/>
                <w:sz w:val="21"/>
                <w:szCs w:val="21"/>
              </w:rPr>
              <w:t>超过</w:t>
            </w:r>
            <w:r>
              <w:rPr>
                <w:rFonts w:ascii="宋体" w:hAnsi="宋体" w:hint="eastAsia"/>
                <w:color w:val="auto"/>
                <w:sz w:val="21"/>
                <w:szCs w:val="21"/>
              </w:rPr>
              <w:t>30</w:t>
            </w:r>
            <w:r>
              <w:rPr>
                <w:rFonts w:ascii="宋体" w:hAnsi="宋体" w:hint="eastAsia"/>
                <w:color w:val="auto"/>
                <w:sz w:val="21"/>
                <w:szCs w:val="21"/>
              </w:rPr>
              <w:t>℃。远离火种、热源。防止阳光直射。验收时要注意品名，注意验瓶日期，先进仓的先发用。搬运时轻装轻卸，防止钢瓶及附件破损。</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眼睛防护：安全护目镜或面罩。</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手防护：必要时戴防护手套。</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身体防护</w:t>
            </w:r>
            <w:r>
              <w:rPr>
                <w:rFonts w:ascii="宋体" w:hAnsi="宋体"/>
                <w:color w:val="auto"/>
                <w:sz w:val="21"/>
                <w:szCs w:val="21"/>
              </w:rPr>
              <w:t>:</w:t>
            </w:r>
            <w:r>
              <w:rPr>
                <w:rFonts w:ascii="宋体" w:hAnsi="宋体" w:hint="eastAsia"/>
                <w:color w:val="auto"/>
                <w:sz w:val="21"/>
                <w:szCs w:val="21"/>
              </w:rPr>
              <w:t>防护服。</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567"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泄漏处理</w:t>
            </w:r>
          </w:p>
        </w:tc>
        <w:tc>
          <w:tcPr>
            <w:tcW w:w="4357" w:type="dxa"/>
            <w:gridSpan w:val="6"/>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通风，切勿直接将水喷洒在液体上（额外个人防护：自给式呼吸器）。</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6"/>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81"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包装</w:t>
            </w: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危险性类别：第</w:t>
            </w:r>
            <w:r>
              <w:rPr>
                <w:rFonts w:ascii="宋体" w:hAnsi="宋体" w:hint="eastAsia"/>
                <w:color w:val="auto"/>
                <w:sz w:val="21"/>
                <w:szCs w:val="21"/>
              </w:rPr>
              <w:t>2.2</w:t>
            </w:r>
            <w:r>
              <w:rPr>
                <w:rFonts w:ascii="宋体" w:hAnsi="宋体" w:hint="eastAsia"/>
                <w:color w:val="auto"/>
                <w:sz w:val="21"/>
                <w:szCs w:val="21"/>
              </w:rPr>
              <w:t>类</w:t>
            </w:r>
            <w:proofErr w:type="gramStart"/>
            <w:r>
              <w:rPr>
                <w:rFonts w:ascii="宋体" w:hAnsi="宋体" w:hint="eastAsia"/>
                <w:color w:val="auto"/>
                <w:sz w:val="21"/>
                <w:szCs w:val="21"/>
              </w:rPr>
              <w:t>不</w:t>
            </w:r>
            <w:proofErr w:type="gramEnd"/>
            <w:r>
              <w:rPr>
                <w:rFonts w:ascii="宋体" w:hAnsi="宋体" w:hint="eastAsia"/>
                <w:color w:val="auto"/>
                <w:sz w:val="21"/>
                <w:szCs w:val="21"/>
              </w:rPr>
              <w:t>燃气体</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6"/>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危险货物包装标志：</w:t>
            </w:r>
            <w:r>
              <w:rPr>
                <w:rFonts w:ascii="宋体" w:hAnsi="宋体" w:hint="eastAsia"/>
                <w:color w:val="auto"/>
                <w:sz w:val="21"/>
                <w:szCs w:val="21"/>
              </w:rPr>
              <w:t>5</w:t>
            </w:r>
          </w:p>
        </w:tc>
      </w:tr>
    </w:tbl>
    <w:p w:rsidR="0041666A" w:rsidRDefault="0041666A">
      <w:pPr>
        <w:ind w:firstLineChars="0" w:firstLine="0"/>
        <w:jc w:val="center"/>
        <w:rPr>
          <w:rFonts w:ascii="宋体" w:hAnsi="宋体" w:cs="宋体"/>
          <w:color w:val="auto"/>
          <w:szCs w:val="21"/>
        </w:rPr>
      </w:pPr>
    </w:p>
    <w:p w:rsidR="0041666A" w:rsidRDefault="0096795A">
      <w:pPr>
        <w:widowControl/>
        <w:adjustRightInd/>
        <w:snapToGrid/>
        <w:spacing w:line="240" w:lineRule="auto"/>
        <w:ind w:firstLineChars="0" w:firstLine="0"/>
        <w:jc w:val="left"/>
        <w:rPr>
          <w:rFonts w:ascii="宋体" w:hAnsi="宋体" w:cs="宋体"/>
          <w:color w:val="auto"/>
          <w:szCs w:val="21"/>
        </w:rPr>
      </w:pPr>
      <w:r>
        <w:rPr>
          <w:rFonts w:ascii="宋体" w:hAnsi="宋体" w:cs="宋体"/>
          <w:color w:val="auto"/>
          <w:szCs w:val="21"/>
        </w:rPr>
        <w:br w:type="page"/>
      </w:r>
    </w:p>
    <w:p w:rsidR="0041666A" w:rsidRDefault="0096795A">
      <w:pPr>
        <w:ind w:firstLineChars="0" w:firstLine="0"/>
        <w:jc w:val="center"/>
        <w:rPr>
          <w:rFonts w:ascii="宋体" w:hAnsi="宋体" w:cs="宋体"/>
          <w:color w:val="auto"/>
          <w:szCs w:val="21"/>
        </w:rPr>
      </w:pPr>
      <w:r>
        <w:rPr>
          <w:rFonts w:ascii="宋体" w:hAnsi="宋体" w:cs="宋体" w:hint="eastAsia"/>
          <w:color w:val="auto"/>
          <w:szCs w:val="21"/>
        </w:rPr>
        <w:lastRenderedPageBreak/>
        <w:t>表</w:t>
      </w:r>
      <w:r>
        <w:rPr>
          <w:rFonts w:ascii="宋体" w:hAnsi="宋体" w:cs="宋体" w:hint="eastAsia"/>
          <w:color w:val="auto"/>
          <w:szCs w:val="21"/>
        </w:rPr>
        <w:t>F-</w:t>
      </w:r>
      <w:r>
        <w:rPr>
          <w:rFonts w:ascii="宋体" w:hAnsi="宋体" w:cs="宋体"/>
          <w:color w:val="auto"/>
          <w:szCs w:val="21"/>
        </w:rPr>
        <w:t>3</w:t>
      </w:r>
      <w:r>
        <w:rPr>
          <w:rFonts w:ascii="宋体" w:hAnsi="宋体" w:cs="宋体" w:hint="eastAsia"/>
          <w:color w:val="auto"/>
          <w:szCs w:val="21"/>
        </w:rPr>
        <w:t xml:space="preserve">  </w:t>
      </w:r>
      <w:r>
        <w:rPr>
          <w:rFonts w:ascii="宋体" w:hAnsi="宋体" w:cs="宋体" w:hint="eastAsia"/>
          <w:color w:val="auto"/>
          <w:szCs w:val="21"/>
        </w:rPr>
        <w:t>二氧化碳的理化性质及危险特性</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67"/>
        <w:gridCol w:w="399"/>
        <w:gridCol w:w="1341"/>
        <w:gridCol w:w="396"/>
        <w:gridCol w:w="457"/>
        <w:gridCol w:w="1764"/>
        <w:gridCol w:w="481"/>
        <w:gridCol w:w="1158"/>
        <w:gridCol w:w="772"/>
        <w:gridCol w:w="521"/>
        <w:gridCol w:w="1216"/>
      </w:tblGrid>
      <w:tr w:rsidR="0041666A">
        <w:trPr>
          <w:trHeight w:val="397"/>
          <w:jc w:val="center"/>
        </w:trPr>
        <w:tc>
          <w:tcPr>
            <w:tcW w:w="9072" w:type="dxa"/>
            <w:gridSpan w:val="11"/>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物料安全数据表</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MATERIAL</w:t>
            </w:r>
            <w:r>
              <w:rPr>
                <w:rFonts w:ascii="宋体" w:hAnsi="宋体"/>
                <w:color w:val="auto"/>
                <w:sz w:val="21"/>
                <w:szCs w:val="21"/>
              </w:rPr>
              <w:t xml:space="preserve"> SAFETY DATA SHEET</w:t>
            </w:r>
          </w:p>
        </w:tc>
      </w:tr>
      <w:tr w:rsidR="0041666A">
        <w:trPr>
          <w:trHeight w:val="397"/>
          <w:jc w:val="center"/>
        </w:trPr>
        <w:tc>
          <w:tcPr>
            <w:tcW w:w="966"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CAS</w:t>
            </w:r>
          </w:p>
        </w:tc>
        <w:tc>
          <w:tcPr>
            <w:tcW w:w="1341"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124-38-9</w:t>
            </w:r>
          </w:p>
        </w:tc>
        <w:tc>
          <w:tcPr>
            <w:tcW w:w="853"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bookmarkStart w:id="329" w:name="_Toc536111728"/>
            <w:bookmarkStart w:id="330" w:name="_Toc12004034"/>
            <w:r>
              <w:rPr>
                <w:rFonts w:ascii="宋体" w:hAnsi="宋体"/>
                <w:color w:val="auto"/>
                <w:sz w:val="21"/>
                <w:szCs w:val="21"/>
              </w:rPr>
              <w:t>RTECS</w:t>
            </w:r>
            <w:bookmarkEnd w:id="329"/>
            <w:bookmarkEnd w:id="330"/>
          </w:p>
        </w:tc>
        <w:tc>
          <w:tcPr>
            <w:tcW w:w="2245"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FF6400000</w:t>
            </w:r>
          </w:p>
        </w:tc>
        <w:tc>
          <w:tcPr>
            <w:tcW w:w="2451" w:type="dxa"/>
            <w:gridSpan w:val="3"/>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危序号</w:t>
            </w:r>
          </w:p>
        </w:tc>
        <w:tc>
          <w:tcPr>
            <w:tcW w:w="1216"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642</w:t>
            </w:r>
          </w:p>
        </w:tc>
      </w:tr>
      <w:tr w:rsidR="0041666A">
        <w:trPr>
          <w:trHeight w:val="397"/>
          <w:jc w:val="center"/>
        </w:trPr>
        <w:tc>
          <w:tcPr>
            <w:tcW w:w="966"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中文名称</w:t>
            </w:r>
          </w:p>
        </w:tc>
        <w:tc>
          <w:tcPr>
            <w:tcW w:w="3958"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二氧化碳；碳酸酐</w:t>
            </w:r>
          </w:p>
        </w:tc>
        <w:tc>
          <w:tcPr>
            <w:tcW w:w="481"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理化性质</w:t>
            </w: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外观及性状</w:t>
            </w:r>
            <w:r>
              <w:rPr>
                <w:rFonts w:ascii="宋体" w:hAnsi="宋体"/>
                <w:color w:val="auto"/>
                <w:sz w:val="21"/>
                <w:szCs w:val="21"/>
              </w:rPr>
              <w:t xml:space="preserve">: </w:t>
            </w:r>
            <w:r>
              <w:rPr>
                <w:rFonts w:ascii="宋体" w:hAnsi="宋体" w:hint="eastAsia"/>
                <w:color w:val="auto"/>
                <w:sz w:val="21"/>
                <w:szCs w:val="21"/>
              </w:rPr>
              <w:t>无色无臭气体。</w:t>
            </w:r>
          </w:p>
        </w:tc>
      </w:tr>
      <w:tr w:rsidR="0041666A">
        <w:trPr>
          <w:trHeight w:val="397"/>
          <w:jc w:val="center"/>
        </w:trPr>
        <w:tc>
          <w:tcPr>
            <w:tcW w:w="966"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英文名称</w:t>
            </w:r>
          </w:p>
        </w:tc>
        <w:tc>
          <w:tcPr>
            <w:tcW w:w="3958"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Carbon dioxide</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1158"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溶解性：溶于水、烃类等多数有机溶剂。</w:t>
            </w:r>
          </w:p>
        </w:tc>
        <w:tc>
          <w:tcPr>
            <w:tcW w:w="2509" w:type="dxa"/>
            <w:gridSpan w:val="3"/>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饱和蒸汽压</w:t>
            </w:r>
            <w:r>
              <w:rPr>
                <w:rFonts w:ascii="宋体" w:hAnsi="宋体"/>
                <w:color w:val="auto"/>
                <w:sz w:val="21"/>
                <w:szCs w:val="21"/>
              </w:rPr>
              <w:t>(kPa)</w:t>
            </w:r>
            <w:r>
              <w:rPr>
                <w:rFonts w:ascii="宋体" w:hAnsi="宋体" w:hint="eastAsia"/>
                <w:color w:val="auto"/>
                <w:sz w:val="21"/>
                <w:szCs w:val="21"/>
              </w:rPr>
              <w:t>：</w:t>
            </w:r>
            <w:r>
              <w:rPr>
                <w:rFonts w:ascii="宋体" w:hAnsi="宋体"/>
                <w:color w:val="auto"/>
                <w:sz w:val="21"/>
                <w:szCs w:val="21"/>
              </w:rPr>
              <w:t xml:space="preserve"> </w:t>
            </w:r>
            <w:r>
              <w:rPr>
                <w:rFonts w:ascii="宋体" w:hAnsi="宋体" w:hint="eastAsia"/>
                <w:color w:val="auto"/>
                <w:sz w:val="21"/>
                <w:szCs w:val="21"/>
              </w:rPr>
              <w:t>1013</w:t>
            </w:r>
            <w:r>
              <w:rPr>
                <w:rFonts w:ascii="宋体" w:hAnsi="宋体"/>
                <w:color w:val="auto"/>
                <w:sz w:val="21"/>
                <w:szCs w:val="21"/>
              </w:rPr>
              <w:t>.</w:t>
            </w:r>
            <w:r>
              <w:rPr>
                <w:rFonts w:ascii="宋体" w:hAnsi="宋体" w:hint="eastAsia"/>
                <w:color w:val="auto"/>
                <w:sz w:val="21"/>
                <w:szCs w:val="21"/>
              </w:rPr>
              <w:t>25</w:t>
            </w:r>
            <w:r>
              <w:rPr>
                <w:rFonts w:ascii="宋体" w:hAnsi="宋体" w:hint="eastAsia"/>
                <w:color w:val="auto"/>
                <w:sz w:val="21"/>
                <w:szCs w:val="21"/>
              </w:rPr>
              <w:t>／</w:t>
            </w:r>
            <w:r>
              <w:rPr>
                <w:rFonts w:ascii="宋体" w:hAnsi="宋体" w:hint="eastAsia"/>
                <w:color w:val="auto"/>
                <w:sz w:val="21"/>
                <w:szCs w:val="21"/>
              </w:rPr>
              <w:t>-39</w:t>
            </w:r>
            <w:r>
              <w:rPr>
                <w:rFonts w:ascii="宋体" w:hAnsi="宋体" w:hint="eastAsia"/>
                <w:color w:val="auto"/>
                <w:sz w:val="21"/>
                <w:szCs w:val="21"/>
              </w:rPr>
              <w:t>℃</w:t>
            </w:r>
          </w:p>
        </w:tc>
      </w:tr>
      <w:tr w:rsidR="0041666A">
        <w:trPr>
          <w:trHeight w:val="397"/>
          <w:jc w:val="center"/>
        </w:trPr>
        <w:tc>
          <w:tcPr>
            <w:tcW w:w="966"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分子式</w:t>
            </w:r>
          </w:p>
        </w:tc>
        <w:tc>
          <w:tcPr>
            <w:tcW w:w="3958"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CO</w:t>
            </w:r>
            <w:r>
              <w:rPr>
                <w:rFonts w:ascii="宋体" w:hAnsi="宋体"/>
                <w:color w:val="auto"/>
                <w:sz w:val="21"/>
                <w:szCs w:val="21"/>
                <w:vertAlign w:val="subscript"/>
              </w:rPr>
              <w:t>2</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1158"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2509" w:type="dxa"/>
            <w:gridSpan w:val="3"/>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567"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燃烧爆炸危险性</w:t>
            </w:r>
          </w:p>
        </w:tc>
        <w:tc>
          <w:tcPr>
            <w:tcW w:w="2136" w:type="dxa"/>
            <w:gridSpan w:val="3"/>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闪点</w:t>
            </w:r>
            <w:r>
              <w:rPr>
                <w:rFonts w:ascii="宋体" w:hAnsi="宋体"/>
                <w:color w:val="auto"/>
                <w:sz w:val="21"/>
                <w:szCs w:val="21"/>
              </w:rPr>
              <w:t>(</w:t>
            </w:r>
            <w:r>
              <w:rPr>
                <w:rFonts w:ascii="宋体" w:hAnsi="宋体" w:hint="eastAsia"/>
                <w:color w:val="auto"/>
                <w:sz w:val="21"/>
                <w:szCs w:val="21"/>
              </w:rPr>
              <w:t>℃</w:t>
            </w:r>
            <w:r>
              <w:rPr>
                <w:rFonts w:ascii="宋体" w:hAnsi="宋体"/>
                <w:color w:val="auto"/>
                <w:sz w:val="21"/>
                <w:szCs w:val="21"/>
              </w:rPr>
              <w:t>)</w:t>
            </w:r>
            <w:r>
              <w:rPr>
                <w:rFonts w:ascii="宋体" w:hAnsi="宋体" w:hint="eastAsia"/>
                <w:color w:val="auto"/>
                <w:sz w:val="21"/>
                <w:szCs w:val="21"/>
              </w:rPr>
              <w:t>：无意义</w:t>
            </w:r>
          </w:p>
        </w:tc>
        <w:tc>
          <w:tcPr>
            <w:tcW w:w="2221"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自燃温度</w:t>
            </w:r>
            <w:r>
              <w:rPr>
                <w:rFonts w:ascii="宋体" w:hAnsi="宋体" w:hint="eastAsia"/>
                <w:color w:val="auto"/>
                <w:sz w:val="21"/>
                <w:szCs w:val="21"/>
              </w:rPr>
              <w:t>(</w:t>
            </w:r>
            <w:r>
              <w:rPr>
                <w:rFonts w:ascii="宋体" w:hAnsi="宋体" w:hint="eastAsia"/>
                <w:color w:val="auto"/>
                <w:sz w:val="21"/>
                <w:szCs w:val="21"/>
              </w:rPr>
              <w:t>℃</w:t>
            </w:r>
            <w:r>
              <w:rPr>
                <w:rFonts w:ascii="宋体" w:hAnsi="宋体" w:hint="eastAsia"/>
                <w:color w:val="auto"/>
                <w:sz w:val="21"/>
                <w:szCs w:val="21"/>
              </w:rPr>
              <w:t>)</w:t>
            </w:r>
            <w:r>
              <w:rPr>
                <w:rFonts w:ascii="宋体" w:hAnsi="宋体" w:hint="eastAsia"/>
                <w:color w:val="auto"/>
                <w:sz w:val="21"/>
                <w:szCs w:val="21"/>
              </w:rPr>
              <w:t>：无意义</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1158"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772"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相对</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密度</w:t>
            </w:r>
          </w:p>
        </w:tc>
        <w:tc>
          <w:tcPr>
            <w:tcW w:w="1737"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空气</w:t>
            </w:r>
            <w:r>
              <w:rPr>
                <w:rFonts w:ascii="宋体" w:hAnsi="宋体"/>
                <w:color w:val="auto"/>
                <w:sz w:val="21"/>
                <w:szCs w:val="21"/>
              </w:rPr>
              <w:t>:</w:t>
            </w:r>
            <w:r>
              <w:rPr>
                <w:rFonts w:ascii="宋体" w:hAnsi="宋体" w:hint="eastAsia"/>
                <w:color w:val="auto"/>
                <w:sz w:val="21"/>
                <w:szCs w:val="21"/>
              </w:rPr>
              <w:t>1</w:t>
            </w:r>
            <w:r>
              <w:rPr>
                <w:rFonts w:ascii="宋体" w:hAnsi="宋体"/>
                <w:color w:val="auto"/>
                <w:sz w:val="21"/>
                <w:szCs w:val="21"/>
              </w:rPr>
              <w:t>.</w:t>
            </w:r>
            <w:r>
              <w:rPr>
                <w:rFonts w:ascii="宋体" w:hAnsi="宋体" w:hint="eastAsia"/>
                <w:color w:val="auto"/>
                <w:sz w:val="21"/>
                <w:szCs w:val="21"/>
              </w:rPr>
              <w:t>53</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2136" w:type="dxa"/>
            <w:gridSpan w:val="3"/>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爆炸极限</w:t>
            </w:r>
            <w:r>
              <w:rPr>
                <w:rFonts w:ascii="宋体" w:hAnsi="宋体" w:hint="eastAsia"/>
                <w:color w:val="auto"/>
                <w:sz w:val="21"/>
                <w:szCs w:val="21"/>
              </w:rPr>
              <w:t>(V%)</w:t>
            </w:r>
            <w:r>
              <w:rPr>
                <w:rFonts w:ascii="宋体" w:hAnsi="宋体" w:hint="eastAsia"/>
                <w:color w:val="auto"/>
                <w:sz w:val="21"/>
                <w:szCs w:val="21"/>
              </w:rPr>
              <w:t>：无意义</w:t>
            </w:r>
          </w:p>
        </w:tc>
        <w:tc>
          <w:tcPr>
            <w:tcW w:w="2221"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火灾危险性分类：戊</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1158"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772"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1737"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水：</w:t>
            </w:r>
            <w:r>
              <w:rPr>
                <w:rFonts w:ascii="宋体" w:hAnsi="宋体" w:hint="eastAsia"/>
                <w:color w:val="auto"/>
                <w:sz w:val="21"/>
                <w:szCs w:val="21"/>
              </w:rPr>
              <w:t>1</w:t>
            </w:r>
            <w:r>
              <w:rPr>
                <w:rFonts w:ascii="宋体" w:hAnsi="宋体"/>
                <w:color w:val="auto"/>
                <w:sz w:val="21"/>
                <w:szCs w:val="21"/>
              </w:rPr>
              <w:t>.</w:t>
            </w:r>
            <w:r>
              <w:rPr>
                <w:rFonts w:ascii="宋体" w:hAnsi="宋体" w:hint="eastAsia"/>
                <w:color w:val="auto"/>
                <w:sz w:val="21"/>
                <w:szCs w:val="21"/>
              </w:rPr>
              <w:t>56</w:t>
            </w:r>
            <w:r>
              <w:rPr>
                <w:rFonts w:ascii="宋体" w:hAnsi="宋体" w:hint="eastAsia"/>
                <w:color w:val="auto"/>
                <w:sz w:val="21"/>
                <w:szCs w:val="21"/>
              </w:rPr>
              <w:t>／</w:t>
            </w:r>
            <w:r>
              <w:rPr>
                <w:rFonts w:ascii="宋体" w:hAnsi="宋体" w:hint="eastAsia"/>
                <w:color w:val="auto"/>
                <w:sz w:val="21"/>
                <w:szCs w:val="21"/>
              </w:rPr>
              <w:t>-79</w:t>
            </w:r>
            <w:r>
              <w:rPr>
                <w:rFonts w:ascii="宋体" w:hAnsi="宋体" w:hint="eastAsia"/>
                <w:color w:val="auto"/>
                <w:sz w:val="21"/>
                <w:szCs w:val="21"/>
              </w:rPr>
              <w:t>℃</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5"/>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危险特性：窒息性气体，在密闭容器内可将人窒息死亡。若遇高热，容器内压增大，有开裂和爆炸的危险。</w:t>
            </w:r>
          </w:p>
        </w:tc>
        <w:tc>
          <w:tcPr>
            <w:tcW w:w="481" w:type="dxa"/>
            <w:vMerge w:val="restart"/>
            <w:vAlign w:val="center"/>
          </w:tcPr>
          <w:p w:rsidR="0041666A" w:rsidRDefault="0096795A">
            <w:pPr>
              <w:pStyle w:val="21"/>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毒性与健康危害</w:t>
            </w:r>
          </w:p>
        </w:tc>
        <w:tc>
          <w:tcPr>
            <w:tcW w:w="3667" w:type="dxa"/>
            <w:gridSpan w:val="4"/>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职业性接触毒物危害程度分级</w:t>
            </w:r>
            <w:r>
              <w:rPr>
                <w:rFonts w:ascii="宋体" w:hAnsi="宋体"/>
                <w:color w:val="auto"/>
                <w:sz w:val="21"/>
                <w:szCs w:val="21"/>
              </w:rPr>
              <w:t>:</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无资料</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5"/>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81" w:type="dxa"/>
            <w:vMerge/>
            <w:vAlign w:val="center"/>
          </w:tcPr>
          <w:p w:rsidR="0041666A" w:rsidRDefault="0041666A">
            <w:pPr>
              <w:pStyle w:val="21"/>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5"/>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毒性资料</w:t>
            </w:r>
            <w:r>
              <w:rPr>
                <w:rFonts w:ascii="宋体" w:hAnsi="宋体"/>
                <w:color w:val="auto"/>
                <w:sz w:val="21"/>
                <w:szCs w:val="21"/>
              </w:rPr>
              <w:t>:</w:t>
            </w:r>
            <w:r>
              <w:rPr>
                <w:rFonts w:ascii="宋体" w:hAnsi="宋体" w:hint="eastAsia"/>
                <w:color w:val="auto"/>
                <w:sz w:val="21"/>
                <w:szCs w:val="21"/>
              </w:rPr>
              <w:t>无资料</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5"/>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燃烧</w:t>
            </w:r>
            <w:r>
              <w:rPr>
                <w:rFonts w:ascii="宋体" w:hAnsi="宋体"/>
                <w:color w:val="auto"/>
                <w:sz w:val="21"/>
                <w:szCs w:val="21"/>
              </w:rPr>
              <w:t>(</w:t>
            </w:r>
            <w:r>
              <w:rPr>
                <w:rFonts w:ascii="宋体" w:hAnsi="宋体" w:hint="eastAsia"/>
                <w:color w:val="auto"/>
                <w:sz w:val="21"/>
                <w:szCs w:val="21"/>
              </w:rPr>
              <w:t>分解</w:t>
            </w:r>
            <w:r>
              <w:rPr>
                <w:rFonts w:ascii="宋体" w:hAnsi="宋体"/>
                <w:color w:val="auto"/>
                <w:sz w:val="21"/>
                <w:szCs w:val="21"/>
              </w:rPr>
              <w:t>)</w:t>
            </w:r>
            <w:r>
              <w:rPr>
                <w:rFonts w:ascii="宋体" w:hAnsi="宋体" w:hint="eastAsia"/>
                <w:color w:val="auto"/>
                <w:sz w:val="21"/>
                <w:szCs w:val="21"/>
              </w:rPr>
              <w:t>产物：无资料</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职业接触限值</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5"/>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禁忌物</w:t>
            </w:r>
            <w:r>
              <w:rPr>
                <w:rFonts w:ascii="宋体" w:hAnsi="宋体"/>
                <w:color w:val="auto"/>
                <w:sz w:val="21"/>
                <w:szCs w:val="21"/>
              </w:rPr>
              <w:t>:</w:t>
            </w:r>
            <w:r>
              <w:rPr>
                <w:rFonts w:ascii="宋体" w:hAnsi="宋体" w:hint="eastAsia"/>
                <w:color w:val="auto"/>
                <w:sz w:val="21"/>
                <w:szCs w:val="21"/>
              </w:rPr>
              <w:t>无资料</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MAC</w:t>
            </w:r>
            <w:r>
              <w:rPr>
                <w:rFonts w:ascii="宋体" w:hAnsi="宋体" w:hint="eastAsia"/>
                <w:color w:val="auto"/>
                <w:sz w:val="21"/>
                <w:szCs w:val="21"/>
              </w:rPr>
              <w:t>：无资料</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5"/>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避免接触的条件</w:t>
            </w:r>
            <w:r>
              <w:rPr>
                <w:rFonts w:ascii="宋体" w:hAnsi="宋体"/>
                <w:color w:val="auto"/>
                <w:sz w:val="21"/>
                <w:szCs w:val="21"/>
              </w:rPr>
              <w:t>:</w:t>
            </w:r>
            <w:r>
              <w:rPr>
                <w:rFonts w:ascii="宋体" w:hAnsi="宋体" w:hint="eastAsia"/>
                <w:color w:val="auto"/>
                <w:sz w:val="21"/>
                <w:szCs w:val="21"/>
              </w:rPr>
              <w:t>无资料</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PC-</w:t>
            </w:r>
            <w:r>
              <w:rPr>
                <w:rFonts w:ascii="宋体" w:hAnsi="宋体"/>
                <w:color w:val="auto"/>
                <w:sz w:val="21"/>
                <w:szCs w:val="21"/>
              </w:rPr>
              <w:t>TWA</w:t>
            </w:r>
            <w:r>
              <w:rPr>
                <w:rFonts w:ascii="宋体" w:hAnsi="宋体" w:hint="eastAsia"/>
                <w:color w:val="auto"/>
                <w:sz w:val="21"/>
                <w:szCs w:val="21"/>
              </w:rPr>
              <w:t>：</w:t>
            </w:r>
            <w:r>
              <w:rPr>
                <w:rFonts w:ascii="宋体" w:hAnsi="宋体" w:hint="eastAsia"/>
                <w:color w:val="auto"/>
                <w:sz w:val="21"/>
                <w:szCs w:val="21"/>
              </w:rPr>
              <w:t>9000mg</w:t>
            </w:r>
            <w:r>
              <w:rPr>
                <w:rFonts w:ascii="宋体" w:hAnsi="宋体" w:hint="eastAsia"/>
                <w:color w:val="auto"/>
                <w:sz w:val="21"/>
                <w:szCs w:val="21"/>
              </w:rPr>
              <w:t>／</w:t>
            </w:r>
            <w:r>
              <w:rPr>
                <w:rFonts w:ascii="宋体" w:hAnsi="宋体" w:hint="eastAsia"/>
                <w:color w:val="auto"/>
                <w:sz w:val="21"/>
                <w:szCs w:val="21"/>
              </w:rPr>
              <w:t>m</w:t>
            </w:r>
            <w:r>
              <w:rPr>
                <w:rFonts w:ascii="宋体" w:hAnsi="宋体" w:hint="eastAsia"/>
                <w:color w:val="auto"/>
                <w:sz w:val="21"/>
                <w:szCs w:val="21"/>
                <w:vertAlign w:val="superscript"/>
              </w:rPr>
              <w:t>3</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5"/>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灭火方法</w:t>
            </w:r>
            <w:r>
              <w:rPr>
                <w:rFonts w:ascii="宋体" w:hAnsi="宋体"/>
                <w:color w:val="auto"/>
                <w:sz w:val="21"/>
                <w:szCs w:val="21"/>
              </w:rPr>
              <w:t>:</w:t>
            </w:r>
            <w:r>
              <w:rPr>
                <w:rFonts w:ascii="宋体" w:hAnsi="宋体" w:hint="eastAsia"/>
                <w:color w:val="auto"/>
                <w:sz w:val="21"/>
                <w:szCs w:val="21"/>
              </w:rPr>
              <w:t xml:space="preserve"> </w:t>
            </w:r>
            <w:r>
              <w:rPr>
                <w:rFonts w:ascii="宋体" w:hAnsi="宋体" w:hint="eastAsia"/>
                <w:color w:val="auto"/>
                <w:sz w:val="21"/>
                <w:szCs w:val="21"/>
              </w:rPr>
              <w:t>不燃。切断气源。喷水冷却容器，可能的话将容器从火场移至空旷处。</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PC-</w:t>
            </w:r>
            <w:r>
              <w:rPr>
                <w:rFonts w:ascii="宋体" w:hAnsi="宋体"/>
                <w:color w:val="auto"/>
                <w:sz w:val="21"/>
                <w:szCs w:val="21"/>
              </w:rPr>
              <w:t>STEL</w:t>
            </w:r>
            <w:r>
              <w:rPr>
                <w:rFonts w:ascii="宋体" w:hAnsi="宋体" w:hint="eastAsia"/>
                <w:color w:val="auto"/>
                <w:sz w:val="21"/>
                <w:szCs w:val="21"/>
              </w:rPr>
              <w:t>：</w:t>
            </w:r>
            <w:r>
              <w:rPr>
                <w:rFonts w:ascii="宋体" w:hAnsi="宋体" w:hint="eastAsia"/>
                <w:color w:val="auto"/>
                <w:sz w:val="21"/>
                <w:szCs w:val="21"/>
              </w:rPr>
              <w:t>18000mg</w:t>
            </w:r>
            <w:r>
              <w:rPr>
                <w:rFonts w:ascii="宋体" w:hAnsi="宋体" w:hint="eastAsia"/>
                <w:color w:val="auto"/>
                <w:sz w:val="21"/>
                <w:szCs w:val="21"/>
              </w:rPr>
              <w:t>／</w:t>
            </w:r>
            <w:r>
              <w:rPr>
                <w:rFonts w:ascii="宋体" w:hAnsi="宋体" w:hint="eastAsia"/>
                <w:color w:val="auto"/>
                <w:sz w:val="21"/>
                <w:szCs w:val="21"/>
              </w:rPr>
              <w:t>m</w:t>
            </w:r>
            <w:r>
              <w:rPr>
                <w:rFonts w:ascii="宋体" w:hAnsi="宋体" w:hint="eastAsia"/>
                <w:color w:val="auto"/>
                <w:sz w:val="21"/>
                <w:szCs w:val="21"/>
                <w:vertAlign w:val="superscript"/>
              </w:rPr>
              <w:t>3</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5"/>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侵入途径及健康危害</w:t>
            </w:r>
          </w:p>
        </w:tc>
      </w:tr>
      <w:tr w:rsidR="0041666A">
        <w:trPr>
          <w:trHeight w:val="397"/>
          <w:jc w:val="center"/>
        </w:trPr>
        <w:tc>
          <w:tcPr>
            <w:tcW w:w="567"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急救措施</w:t>
            </w:r>
          </w:p>
        </w:tc>
        <w:tc>
          <w:tcPr>
            <w:tcW w:w="4357" w:type="dxa"/>
            <w:gridSpan w:val="5"/>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皮肤接触：若有皮肤冻伤，先用温水洗浴，再涂抹冻伤软膏，用消毒沙布包扎。就医。</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侵入途径：吸入</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5"/>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健康危害：在低浓度时，对呼吸中枢呈兴奋；高浓度时则引起抑制作用，更高浓度时还有麻醉作用。中毒机制中还兼有缺氧的因素。急性中毒：人进入高浓度二氧化碳环境，在几秒钟</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内迅速昏迷倒下，反射消失、瞳孔扩大或缩小、大小便失禁</w:t>
            </w:r>
            <w:r>
              <w:rPr>
                <w:rFonts w:ascii="宋体" w:hAnsi="宋体" w:hint="eastAsia"/>
                <w:color w:val="auto"/>
                <w:sz w:val="21"/>
                <w:szCs w:val="21"/>
              </w:rPr>
              <w:t>?</w:t>
            </w:r>
            <w:r>
              <w:rPr>
                <w:rFonts w:ascii="宋体" w:hAnsi="宋体" w:hint="eastAsia"/>
                <w:color w:val="auto"/>
                <w:sz w:val="21"/>
                <w:szCs w:val="21"/>
              </w:rPr>
              <w:t>呕吐等，更严重者出现呼吸停止及休克，甚至死亡。慢性中毒，在生产中是否存在，目前无定论。固态</w:t>
            </w:r>
            <w:r>
              <w:rPr>
                <w:rFonts w:ascii="宋体" w:hAnsi="宋体" w:hint="eastAsia"/>
                <w:color w:val="auto"/>
                <w:sz w:val="21"/>
                <w:szCs w:val="21"/>
              </w:rPr>
              <w:t>(</w:t>
            </w:r>
            <w:r>
              <w:rPr>
                <w:rFonts w:ascii="宋体" w:hAnsi="宋体" w:hint="eastAsia"/>
                <w:color w:val="auto"/>
                <w:sz w:val="21"/>
                <w:szCs w:val="21"/>
              </w:rPr>
              <w:t>干冰</w:t>
            </w:r>
            <w:r>
              <w:rPr>
                <w:rFonts w:ascii="宋体" w:hAnsi="宋体" w:hint="eastAsia"/>
                <w:color w:val="auto"/>
                <w:sz w:val="21"/>
                <w:szCs w:val="21"/>
              </w:rPr>
              <w:t>)</w:t>
            </w:r>
            <w:r>
              <w:rPr>
                <w:rFonts w:ascii="宋体" w:hAnsi="宋体" w:hint="eastAsia"/>
                <w:color w:val="auto"/>
                <w:sz w:val="21"/>
                <w:szCs w:val="21"/>
              </w:rPr>
              <w:t>和液态二氧化碳在常压下迅速汽化，造成局部低温，可引起皮肤和眼睛严重的低温灼伤。</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5"/>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眼睛接触：立即提起眼睑，用大量流动清水或生理盐水冲洗。就医。</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5"/>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吸入：迅速脱离现场至空气新鲜处。呼吸困难时给输氧。呼吸停止时，立即进行人工呼吸。如有条件给高压氧治疗。</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5"/>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食入：无资料</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567"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防护措施</w:t>
            </w:r>
          </w:p>
        </w:tc>
        <w:tc>
          <w:tcPr>
            <w:tcW w:w="4357" w:type="dxa"/>
            <w:gridSpan w:val="5"/>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呼吸系统防护：高浓度环境中，建议佩带供气式呼吸器。</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5"/>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5"/>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眼睛防护：一般不需特殊防护。</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5"/>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手防护：必要时戴防护手套。</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5"/>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身体防护</w:t>
            </w:r>
            <w:r>
              <w:rPr>
                <w:rFonts w:ascii="宋体" w:hAnsi="宋体"/>
                <w:color w:val="auto"/>
                <w:sz w:val="21"/>
                <w:szCs w:val="21"/>
              </w:rPr>
              <w:t>:</w:t>
            </w:r>
            <w:r>
              <w:rPr>
                <w:rFonts w:ascii="宋体" w:hAnsi="宋体" w:hint="eastAsia"/>
                <w:color w:val="auto"/>
                <w:sz w:val="21"/>
                <w:szCs w:val="21"/>
              </w:rPr>
              <w:t>穿工作服。</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567"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泄漏处理</w:t>
            </w:r>
          </w:p>
        </w:tc>
        <w:tc>
          <w:tcPr>
            <w:tcW w:w="4357" w:type="dxa"/>
            <w:gridSpan w:val="5"/>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迅速撤离泄漏污染区人员至上风处，并隔离直至气体散尽，建议应急处理人员戴自给式呼吸器，</w:t>
            </w:r>
            <w:proofErr w:type="gramStart"/>
            <w:r>
              <w:rPr>
                <w:rFonts w:ascii="宋体" w:hAnsi="宋体" w:hint="eastAsia"/>
                <w:color w:val="auto"/>
                <w:sz w:val="21"/>
                <w:szCs w:val="21"/>
              </w:rPr>
              <w:t>穿相应</w:t>
            </w:r>
            <w:proofErr w:type="gramEnd"/>
            <w:r>
              <w:rPr>
                <w:rFonts w:ascii="宋体" w:hAnsi="宋体" w:hint="eastAsia"/>
                <w:color w:val="auto"/>
                <w:sz w:val="21"/>
                <w:szCs w:val="21"/>
              </w:rPr>
              <w:t>的工作服。切断气源，然后抽排</w:t>
            </w:r>
            <w:r>
              <w:rPr>
                <w:rFonts w:ascii="宋体" w:hAnsi="宋体" w:hint="eastAsia"/>
                <w:color w:val="auto"/>
                <w:sz w:val="21"/>
                <w:szCs w:val="21"/>
              </w:rPr>
              <w:t>(</w:t>
            </w:r>
            <w:r>
              <w:rPr>
                <w:rFonts w:ascii="宋体" w:hAnsi="宋体" w:hint="eastAsia"/>
                <w:color w:val="auto"/>
                <w:sz w:val="21"/>
                <w:szCs w:val="21"/>
              </w:rPr>
              <w:t>室内</w:t>
            </w:r>
            <w:r>
              <w:rPr>
                <w:rFonts w:ascii="宋体" w:hAnsi="宋体" w:hint="eastAsia"/>
                <w:color w:val="auto"/>
                <w:sz w:val="21"/>
                <w:szCs w:val="21"/>
              </w:rPr>
              <w:t>)</w:t>
            </w:r>
            <w:r>
              <w:rPr>
                <w:rFonts w:ascii="宋体" w:hAnsi="宋体" w:hint="eastAsia"/>
                <w:color w:val="auto"/>
                <w:sz w:val="21"/>
                <w:szCs w:val="21"/>
              </w:rPr>
              <w:t>或强力通风</w:t>
            </w:r>
            <w:r>
              <w:rPr>
                <w:rFonts w:ascii="宋体" w:hAnsi="宋体" w:hint="eastAsia"/>
                <w:color w:val="auto"/>
                <w:sz w:val="21"/>
                <w:szCs w:val="21"/>
              </w:rPr>
              <w:t>(</w:t>
            </w:r>
            <w:r>
              <w:rPr>
                <w:rFonts w:ascii="宋体" w:hAnsi="宋体" w:hint="eastAsia"/>
                <w:color w:val="auto"/>
                <w:sz w:val="21"/>
                <w:szCs w:val="21"/>
              </w:rPr>
              <w:t>室外</w:t>
            </w:r>
            <w:r>
              <w:rPr>
                <w:rFonts w:ascii="宋体" w:hAnsi="宋体" w:hint="eastAsia"/>
                <w:color w:val="auto"/>
                <w:sz w:val="21"/>
                <w:szCs w:val="21"/>
              </w:rPr>
              <w:t>)</w:t>
            </w:r>
            <w:r>
              <w:rPr>
                <w:rFonts w:ascii="宋体" w:hAnsi="宋体" w:hint="eastAsia"/>
                <w:color w:val="auto"/>
                <w:sz w:val="21"/>
                <w:szCs w:val="21"/>
              </w:rPr>
              <w:t>。漏气容器不能再用，且要经过技术处理以清除可能剩下的气体。</w:t>
            </w:r>
          </w:p>
        </w:tc>
        <w:tc>
          <w:tcPr>
            <w:tcW w:w="481" w:type="dxa"/>
            <w:vMerge w:val="restart"/>
            <w:vAlign w:val="center"/>
          </w:tcPr>
          <w:p w:rsidR="0041666A" w:rsidRDefault="0096795A">
            <w:pPr>
              <w:pStyle w:val="21"/>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储存</w:t>
            </w:r>
          </w:p>
        </w:tc>
        <w:tc>
          <w:tcPr>
            <w:tcW w:w="3667" w:type="dxa"/>
            <w:gridSpan w:val="4"/>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不燃性压缩气体。储存于阴凉、</w:t>
            </w:r>
            <w:proofErr w:type="gramStart"/>
            <w:r>
              <w:rPr>
                <w:rFonts w:ascii="宋体" w:hAnsi="宋体" w:hint="eastAsia"/>
                <w:color w:val="auto"/>
                <w:sz w:val="21"/>
                <w:szCs w:val="21"/>
              </w:rPr>
              <w:t>通风仓间内</w:t>
            </w:r>
            <w:proofErr w:type="gramEnd"/>
            <w:r>
              <w:rPr>
                <w:rFonts w:ascii="宋体" w:hAnsi="宋体" w:hint="eastAsia"/>
                <w:color w:val="auto"/>
                <w:sz w:val="21"/>
                <w:szCs w:val="21"/>
              </w:rPr>
              <w:t>。</w:t>
            </w:r>
            <w:proofErr w:type="gramStart"/>
            <w:r>
              <w:rPr>
                <w:rFonts w:ascii="宋体" w:hAnsi="宋体" w:hint="eastAsia"/>
                <w:color w:val="auto"/>
                <w:sz w:val="21"/>
                <w:szCs w:val="21"/>
              </w:rPr>
              <w:t>仓温不宜</w:t>
            </w:r>
            <w:proofErr w:type="gramEnd"/>
            <w:r>
              <w:rPr>
                <w:rFonts w:ascii="宋体" w:hAnsi="宋体" w:hint="eastAsia"/>
                <w:color w:val="auto"/>
                <w:sz w:val="21"/>
                <w:szCs w:val="21"/>
              </w:rPr>
              <w:t>超过</w:t>
            </w:r>
            <w:r>
              <w:rPr>
                <w:rFonts w:ascii="宋体" w:hAnsi="宋体" w:hint="eastAsia"/>
                <w:color w:val="auto"/>
                <w:sz w:val="21"/>
                <w:szCs w:val="21"/>
              </w:rPr>
              <w:t>30</w:t>
            </w:r>
            <w:r>
              <w:rPr>
                <w:rFonts w:ascii="宋体" w:hAnsi="宋体" w:hint="eastAsia"/>
                <w:color w:val="auto"/>
                <w:sz w:val="21"/>
                <w:szCs w:val="21"/>
              </w:rPr>
              <w:t>℃。远离火种、热源。防止阳光直射。应与易燃、可燃物分开存放。验收时要注意品名，注意验瓶日期，先进仓的先发用。搬运时轻装轻卸，防止钢瓶及附件破损。</w:t>
            </w: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5"/>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567"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包装</w:t>
            </w:r>
          </w:p>
        </w:tc>
        <w:tc>
          <w:tcPr>
            <w:tcW w:w="4357" w:type="dxa"/>
            <w:gridSpan w:val="5"/>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危险性类别：第</w:t>
            </w:r>
            <w:r>
              <w:rPr>
                <w:rFonts w:ascii="宋体" w:hAnsi="宋体" w:hint="eastAsia"/>
                <w:color w:val="auto"/>
                <w:sz w:val="21"/>
                <w:szCs w:val="21"/>
              </w:rPr>
              <w:t>2</w:t>
            </w:r>
            <w:r>
              <w:rPr>
                <w:rFonts w:ascii="宋体" w:hAnsi="宋体"/>
                <w:color w:val="auto"/>
                <w:sz w:val="21"/>
                <w:szCs w:val="21"/>
              </w:rPr>
              <w:t>.</w:t>
            </w:r>
            <w:r>
              <w:rPr>
                <w:rFonts w:ascii="宋体" w:hAnsi="宋体" w:hint="eastAsia"/>
                <w:color w:val="auto"/>
                <w:sz w:val="21"/>
                <w:szCs w:val="21"/>
              </w:rPr>
              <w:t>2</w:t>
            </w:r>
            <w:r>
              <w:rPr>
                <w:rFonts w:ascii="宋体" w:hAnsi="宋体" w:hint="eastAsia"/>
                <w:color w:val="auto"/>
                <w:sz w:val="21"/>
                <w:szCs w:val="21"/>
              </w:rPr>
              <w:t>类</w:t>
            </w:r>
            <w:proofErr w:type="gramStart"/>
            <w:r>
              <w:rPr>
                <w:rFonts w:ascii="宋体" w:hAnsi="宋体" w:hint="eastAsia"/>
                <w:color w:val="auto"/>
                <w:sz w:val="21"/>
                <w:szCs w:val="21"/>
              </w:rPr>
              <w:t>不</w:t>
            </w:r>
            <w:proofErr w:type="gramEnd"/>
            <w:r>
              <w:rPr>
                <w:rFonts w:ascii="宋体" w:hAnsi="宋体" w:hint="eastAsia"/>
                <w:color w:val="auto"/>
                <w:sz w:val="21"/>
                <w:szCs w:val="21"/>
              </w:rPr>
              <w:t>燃气体</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56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357" w:type="dxa"/>
            <w:gridSpan w:val="5"/>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危险货物包装标志：</w:t>
            </w:r>
            <w:r>
              <w:rPr>
                <w:rFonts w:ascii="宋体" w:hAnsi="宋体"/>
                <w:color w:val="auto"/>
                <w:sz w:val="21"/>
                <w:szCs w:val="21"/>
              </w:rPr>
              <w:t>5</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bl>
    <w:p w:rsidR="0041666A" w:rsidRDefault="0041666A">
      <w:pPr>
        <w:ind w:firstLineChars="0" w:firstLine="0"/>
        <w:jc w:val="center"/>
        <w:rPr>
          <w:rFonts w:ascii="宋体" w:hAnsi="宋体" w:cs="宋体"/>
          <w:color w:val="auto"/>
          <w:szCs w:val="21"/>
        </w:rPr>
        <w:sectPr w:rsidR="0041666A">
          <w:pgSz w:w="11906" w:h="16838"/>
          <w:pgMar w:top="1418" w:right="1134" w:bottom="1134" w:left="1588" w:header="851" w:footer="1021" w:gutter="0"/>
          <w:cols w:space="720"/>
          <w:docGrid w:linePitch="312"/>
        </w:sectPr>
      </w:pPr>
    </w:p>
    <w:p w:rsidR="0041666A" w:rsidRDefault="0096795A">
      <w:pPr>
        <w:ind w:firstLineChars="0" w:firstLine="0"/>
        <w:jc w:val="center"/>
        <w:rPr>
          <w:rFonts w:ascii="宋体" w:hAnsi="宋体" w:cs="宋体"/>
          <w:color w:val="auto"/>
          <w:szCs w:val="21"/>
        </w:rPr>
      </w:pPr>
      <w:r>
        <w:rPr>
          <w:rFonts w:ascii="宋体" w:hAnsi="宋体" w:cs="宋体" w:hint="eastAsia"/>
          <w:color w:val="auto"/>
          <w:szCs w:val="21"/>
        </w:rPr>
        <w:lastRenderedPageBreak/>
        <w:t>表</w:t>
      </w:r>
      <w:r>
        <w:rPr>
          <w:rFonts w:ascii="宋体" w:hAnsi="宋体" w:cs="宋体" w:hint="eastAsia"/>
          <w:color w:val="auto"/>
          <w:szCs w:val="21"/>
        </w:rPr>
        <w:t>F-</w:t>
      </w:r>
      <w:r>
        <w:rPr>
          <w:rFonts w:ascii="宋体" w:hAnsi="宋体" w:cs="宋体"/>
          <w:color w:val="auto"/>
          <w:szCs w:val="21"/>
        </w:rPr>
        <w:t>4</w:t>
      </w:r>
      <w:r>
        <w:rPr>
          <w:rFonts w:ascii="宋体" w:hAnsi="宋体" w:cs="宋体" w:hint="eastAsia"/>
          <w:color w:val="auto"/>
          <w:szCs w:val="21"/>
        </w:rPr>
        <w:t xml:space="preserve">  </w:t>
      </w:r>
      <w:r>
        <w:rPr>
          <w:rFonts w:ascii="宋体" w:hAnsi="宋体" w:cs="宋体" w:hint="eastAsia"/>
          <w:color w:val="auto"/>
          <w:szCs w:val="21"/>
        </w:rPr>
        <w:t>氮气的理化性质及危险特性</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87"/>
        <w:gridCol w:w="579"/>
        <w:gridCol w:w="452"/>
        <w:gridCol w:w="889"/>
        <w:gridCol w:w="396"/>
        <w:gridCol w:w="457"/>
        <w:gridCol w:w="1764"/>
        <w:gridCol w:w="481"/>
        <w:gridCol w:w="965"/>
        <w:gridCol w:w="772"/>
        <w:gridCol w:w="714"/>
        <w:gridCol w:w="1216"/>
      </w:tblGrid>
      <w:tr w:rsidR="0041666A">
        <w:trPr>
          <w:trHeight w:val="397"/>
          <w:jc w:val="center"/>
        </w:trPr>
        <w:tc>
          <w:tcPr>
            <w:tcW w:w="9072" w:type="dxa"/>
            <w:gridSpan w:val="1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物料安全数据表</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MATERIAL SAFETY DATA SHEET</w:t>
            </w:r>
          </w:p>
        </w:tc>
      </w:tr>
      <w:tr w:rsidR="0041666A">
        <w:trPr>
          <w:trHeight w:val="397"/>
          <w:jc w:val="center"/>
        </w:trPr>
        <w:tc>
          <w:tcPr>
            <w:tcW w:w="966"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CAS</w:t>
            </w:r>
          </w:p>
        </w:tc>
        <w:tc>
          <w:tcPr>
            <w:tcW w:w="1341"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7727—37—9</w:t>
            </w:r>
          </w:p>
        </w:tc>
        <w:tc>
          <w:tcPr>
            <w:tcW w:w="853"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RTECS</w:t>
            </w:r>
          </w:p>
        </w:tc>
        <w:tc>
          <w:tcPr>
            <w:tcW w:w="2245"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QW9700000</w:t>
            </w:r>
          </w:p>
        </w:tc>
        <w:tc>
          <w:tcPr>
            <w:tcW w:w="2451" w:type="dxa"/>
            <w:gridSpan w:val="3"/>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危序号</w:t>
            </w:r>
          </w:p>
        </w:tc>
        <w:tc>
          <w:tcPr>
            <w:tcW w:w="1216" w:type="dxa"/>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172</w:t>
            </w:r>
          </w:p>
        </w:tc>
      </w:tr>
      <w:tr w:rsidR="0041666A">
        <w:trPr>
          <w:trHeight w:val="397"/>
          <w:jc w:val="center"/>
        </w:trPr>
        <w:tc>
          <w:tcPr>
            <w:tcW w:w="1418" w:type="dxa"/>
            <w:gridSpan w:val="3"/>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中文名称</w:t>
            </w:r>
          </w:p>
        </w:tc>
        <w:tc>
          <w:tcPr>
            <w:tcW w:w="3506"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氮；氮气；液氮</w:t>
            </w:r>
          </w:p>
        </w:tc>
        <w:tc>
          <w:tcPr>
            <w:tcW w:w="481"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理化性质</w:t>
            </w: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外观及性状</w:t>
            </w:r>
            <w:r>
              <w:rPr>
                <w:rFonts w:ascii="宋体" w:hAnsi="宋体"/>
                <w:color w:val="auto"/>
                <w:sz w:val="21"/>
                <w:szCs w:val="21"/>
              </w:rPr>
              <w:t xml:space="preserve">: </w:t>
            </w:r>
            <w:r>
              <w:rPr>
                <w:rFonts w:ascii="宋体" w:hAnsi="宋体" w:hint="eastAsia"/>
                <w:color w:val="auto"/>
                <w:sz w:val="21"/>
                <w:szCs w:val="21"/>
              </w:rPr>
              <w:t>无色无臭气体。</w:t>
            </w:r>
          </w:p>
        </w:tc>
      </w:tr>
      <w:tr w:rsidR="0041666A">
        <w:trPr>
          <w:trHeight w:val="397"/>
          <w:jc w:val="center"/>
        </w:trPr>
        <w:tc>
          <w:tcPr>
            <w:tcW w:w="1418" w:type="dxa"/>
            <w:gridSpan w:val="3"/>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英文名称</w:t>
            </w:r>
          </w:p>
        </w:tc>
        <w:tc>
          <w:tcPr>
            <w:tcW w:w="3506"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Nitrogen</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965"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溶解性：微溶于水、乙醇。</w:t>
            </w:r>
          </w:p>
        </w:tc>
        <w:tc>
          <w:tcPr>
            <w:tcW w:w="2702" w:type="dxa"/>
            <w:gridSpan w:val="3"/>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饱和蒸汽压</w:t>
            </w:r>
            <w:r>
              <w:rPr>
                <w:rFonts w:ascii="宋体" w:hAnsi="宋体"/>
                <w:color w:val="auto"/>
                <w:sz w:val="21"/>
                <w:szCs w:val="21"/>
              </w:rPr>
              <w:t>(kPa)</w:t>
            </w:r>
            <w:r>
              <w:rPr>
                <w:rFonts w:ascii="宋体" w:hAnsi="宋体" w:hint="eastAsia"/>
                <w:color w:val="auto"/>
                <w:sz w:val="21"/>
                <w:szCs w:val="21"/>
              </w:rPr>
              <w:t>：</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1026</w:t>
            </w:r>
            <w:r>
              <w:rPr>
                <w:rFonts w:ascii="宋体" w:hAnsi="宋体" w:hint="eastAsia"/>
                <w:color w:val="auto"/>
                <w:sz w:val="21"/>
                <w:szCs w:val="21"/>
              </w:rPr>
              <w:t>.</w:t>
            </w:r>
            <w:r>
              <w:rPr>
                <w:rFonts w:ascii="宋体" w:hAnsi="宋体"/>
                <w:color w:val="auto"/>
                <w:sz w:val="21"/>
                <w:szCs w:val="21"/>
              </w:rPr>
              <w:t>42</w:t>
            </w:r>
            <w:r>
              <w:rPr>
                <w:rFonts w:ascii="宋体" w:hAnsi="宋体" w:hint="eastAsia"/>
                <w:color w:val="auto"/>
                <w:sz w:val="21"/>
                <w:szCs w:val="21"/>
              </w:rPr>
              <w:t>／</w:t>
            </w:r>
            <w:r>
              <w:rPr>
                <w:rFonts w:ascii="宋体" w:hAnsi="宋体"/>
                <w:color w:val="auto"/>
                <w:sz w:val="21"/>
                <w:szCs w:val="21"/>
              </w:rPr>
              <w:t>-173</w:t>
            </w:r>
            <w:r>
              <w:rPr>
                <w:rFonts w:ascii="宋体" w:hAnsi="宋体" w:hint="eastAsia"/>
                <w:color w:val="auto"/>
                <w:sz w:val="21"/>
                <w:szCs w:val="21"/>
              </w:rPr>
              <w:t>℃</w:t>
            </w:r>
          </w:p>
        </w:tc>
      </w:tr>
      <w:tr w:rsidR="0041666A">
        <w:trPr>
          <w:trHeight w:val="397"/>
          <w:jc w:val="center"/>
        </w:trPr>
        <w:tc>
          <w:tcPr>
            <w:tcW w:w="1418" w:type="dxa"/>
            <w:gridSpan w:val="3"/>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分子式</w:t>
            </w:r>
          </w:p>
        </w:tc>
        <w:tc>
          <w:tcPr>
            <w:tcW w:w="3506"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N</w:t>
            </w:r>
            <w:r>
              <w:rPr>
                <w:rFonts w:ascii="宋体" w:hAnsi="宋体"/>
                <w:color w:val="auto"/>
                <w:sz w:val="21"/>
                <w:szCs w:val="21"/>
                <w:vertAlign w:val="subscript"/>
              </w:rPr>
              <w:t>2</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965"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2702" w:type="dxa"/>
            <w:gridSpan w:val="3"/>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387"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燃烧爆炸危险性</w:t>
            </w:r>
          </w:p>
        </w:tc>
        <w:tc>
          <w:tcPr>
            <w:tcW w:w="2316"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闪点</w:t>
            </w:r>
            <w:r>
              <w:rPr>
                <w:rFonts w:ascii="宋体" w:hAnsi="宋体"/>
                <w:color w:val="auto"/>
                <w:sz w:val="21"/>
                <w:szCs w:val="21"/>
              </w:rPr>
              <w:t>(</w:t>
            </w:r>
            <w:r>
              <w:rPr>
                <w:rFonts w:ascii="宋体" w:hAnsi="宋体" w:hint="eastAsia"/>
                <w:color w:val="auto"/>
                <w:sz w:val="21"/>
                <w:szCs w:val="21"/>
              </w:rPr>
              <w:t>℃</w:t>
            </w:r>
            <w:r>
              <w:rPr>
                <w:rFonts w:ascii="宋体" w:hAnsi="宋体"/>
                <w:color w:val="auto"/>
                <w:sz w:val="21"/>
                <w:szCs w:val="21"/>
              </w:rPr>
              <w:t>)</w:t>
            </w:r>
            <w:r>
              <w:rPr>
                <w:rFonts w:ascii="宋体" w:hAnsi="宋体" w:hint="eastAsia"/>
                <w:color w:val="auto"/>
                <w:sz w:val="21"/>
                <w:szCs w:val="21"/>
              </w:rPr>
              <w:t>：无意义</w:t>
            </w:r>
          </w:p>
        </w:tc>
        <w:tc>
          <w:tcPr>
            <w:tcW w:w="2221"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自燃温度</w:t>
            </w:r>
            <w:r>
              <w:rPr>
                <w:rFonts w:ascii="宋体" w:hAnsi="宋体" w:hint="eastAsia"/>
                <w:color w:val="auto"/>
                <w:sz w:val="21"/>
                <w:szCs w:val="21"/>
              </w:rPr>
              <w:t>(</w:t>
            </w:r>
            <w:r>
              <w:rPr>
                <w:rFonts w:ascii="宋体" w:hAnsi="宋体" w:hint="eastAsia"/>
                <w:color w:val="auto"/>
                <w:sz w:val="21"/>
                <w:szCs w:val="21"/>
              </w:rPr>
              <w:t>℃</w:t>
            </w:r>
            <w:r>
              <w:rPr>
                <w:rFonts w:ascii="宋体" w:hAnsi="宋体" w:hint="eastAsia"/>
                <w:color w:val="auto"/>
                <w:sz w:val="21"/>
                <w:szCs w:val="21"/>
              </w:rPr>
              <w:t>)</w:t>
            </w:r>
            <w:r>
              <w:rPr>
                <w:rFonts w:ascii="宋体" w:hAnsi="宋体" w:hint="eastAsia"/>
                <w:color w:val="auto"/>
                <w:sz w:val="21"/>
                <w:szCs w:val="21"/>
              </w:rPr>
              <w:t>：无意义</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965"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772"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相对</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密度</w:t>
            </w:r>
          </w:p>
        </w:tc>
        <w:tc>
          <w:tcPr>
            <w:tcW w:w="1930"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空气</w:t>
            </w:r>
            <w:r>
              <w:rPr>
                <w:rFonts w:ascii="宋体" w:hAnsi="宋体"/>
                <w:color w:val="auto"/>
                <w:sz w:val="21"/>
                <w:szCs w:val="21"/>
              </w:rPr>
              <w:t>:</w:t>
            </w:r>
            <w:r>
              <w:rPr>
                <w:rFonts w:ascii="宋体" w:hAnsi="宋体"/>
                <w:color w:val="auto"/>
                <w:sz w:val="21"/>
                <w:szCs w:val="21"/>
              </w:rPr>
              <w:t xml:space="preserve"> 0</w:t>
            </w:r>
            <w:r>
              <w:rPr>
                <w:rFonts w:ascii="宋体" w:hAnsi="宋体" w:hint="eastAsia"/>
                <w:color w:val="auto"/>
                <w:sz w:val="21"/>
                <w:szCs w:val="21"/>
              </w:rPr>
              <w:t>.</w:t>
            </w:r>
            <w:r>
              <w:rPr>
                <w:rFonts w:ascii="宋体" w:hAnsi="宋体"/>
                <w:color w:val="auto"/>
                <w:sz w:val="21"/>
                <w:szCs w:val="21"/>
              </w:rPr>
              <w:t>97</w:t>
            </w:r>
          </w:p>
        </w:tc>
      </w:tr>
      <w:tr w:rsidR="0041666A">
        <w:trPr>
          <w:trHeight w:val="397"/>
          <w:jc w:val="center"/>
        </w:trPr>
        <w:tc>
          <w:tcPr>
            <w:tcW w:w="38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2316"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爆炸极限</w:t>
            </w:r>
            <w:r>
              <w:rPr>
                <w:rFonts w:ascii="宋体" w:hAnsi="宋体" w:hint="eastAsia"/>
                <w:color w:val="auto"/>
                <w:sz w:val="21"/>
                <w:szCs w:val="21"/>
              </w:rPr>
              <w:t>(V%)</w:t>
            </w:r>
            <w:r>
              <w:rPr>
                <w:rFonts w:ascii="宋体" w:hAnsi="宋体" w:hint="eastAsia"/>
                <w:color w:val="auto"/>
                <w:sz w:val="21"/>
                <w:szCs w:val="21"/>
              </w:rPr>
              <w:t>：</w:t>
            </w:r>
            <w:r>
              <w:rPr>
                <w:rFonts w:ascii="宋体" w:hAnsi="宋体" w:hint="eastAsia"/>
                <w:color w:val="auto"/>
                <w:sz w:val="21"/>
                <w:szCs w:val="21"/>
              </w:rPr>
              <w:t xml:space="preserve"> </w:t>
            </w:r>
            <w:r>
              <w:rPr>
                <w:rFonts w:ascii="宋体" w:hAnsi="宋体" w:hint="eastAsia"/>
                <w:color w:val="auto"/>
                <w:sz w:val="21"/>
                <w:szCs w:val="21"/>
              </w:rPr>
              <w:t>无意义</w:t>
            </w:r>
            <w:r>
              <w:rPr>
                <w:rFonts w:ascii="宋体" w:hAnsi="宋体" w:hint="eastAsia"/>
                <w:color w:val="auto"/>
                <w:sz w:val="21"/>
                <w:szCs w:val="21"/>
              </w:rPr>
              <w:t xml:space="preserve">          </w:t>
            </w:r>
          </w:p>
        </w:tc>
        <w:tc>
          <w:tcPr>
            <w:tcW w:w="2221"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火灾危险性分类：戊</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965"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772"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1930" w:type="dxa"/>
            <w:gridSpan w:val="2"/>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水：</w:t>
            </w:r>
            <w:r>
              <w:rPr>
                <w:rFonts w:ascii="宋体" w:hAnsi="宋体"/>
                <w:color w:val="auto"/>
                <w:sz w:val="21"/>
                <w:szCs w:val="21"/>
              </w:rPr>
              <w:t>0</w:t>
            </w:r>
            <w:r>
              <w:rPr>
                <w:rFonts w:ascii="宋体" w:hAnsi="宋体" w:hint="eastAsia"/>
                <w:color w:val="auto"/>
                <w:sz w:val="21"/>
                <w:szCs w:val="21"/>
              </w:rPr>
              <w:t>.</w:t>
            </w:r>
            <w:r>
              <w:rPr>
                <w:rFonts w:ascii="宋体" w:hAnsi="宋体"/>
                <w:color w:val="auto"/>
                <w:sz w:val="21"/>
                <w:szCs w:val="21"/>
              </w:rPr>
              <w:t>81</w:t>
            </w:r>
            <w:r>
              <w:rPr>
                <w:rFonts w:ascii="宋体" w:hAnsi="宋体" w:hint="eastAsia"/>
                <w:color w:val="auto"/>
                <w:sz w:val="21"/>
                <w:szCs w:val="21"/>
              </w:rPr>
              <w:t>／</w:t>
            </w:r>
            <w:r>
              <w:rPr>
                <w:rFonts w:ascii="宋体" w:hAnsi="宋体"/>
                <w:color w:val="auto"/>
                <w:sz w:val="21"/>
                <w:szCs w:val="21"/>
              </w:rPr>
              <w:t>-196</w:t>
            </w:r>
            <w:r>
              <w:rPr>
                <w:rFonts w:ascii="宋体" w:hAnsi="宋体" w:hint="eastAsia"/>
                <w:color w:val="auto"/>
                <w:sz w:val="21"/>
                <w:szCs w:val="21"/>
              </w:rPr>
              <w:t>℃</w:t>
            </w:r>
            <w:r>
              <w:rPr>
                <w:rFonts w:ascii="宋体" w:hAnsi="宋体"/>
                <w:color w:val="auto"/>
                <w:sz w:val="21"/>
                <w:szCs w:val="21"/>
              </w:rPr>
              <w:t xml:space="preserve"> </w:t>
            </w:r>
          </w:p>
        </w:tc>
      </w:tr>
      <w:tr w:rsidR="0041666A">
        <w:trPr>
          <w:trHeight w:val="397"/>
          <w:jc w:val="center"/>
        </w:trPr>
        <w:tc>
          <w:tcPr>
            <w:tcW w:w="38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537" w:type="dxa"/>
            <w:gridSpan w:val="6"/>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危险特性：惰性气体，有窒息性，在密闭空间内可将人窒息死亡。若遇高热，容器内压增大，有开裂和爆炸的危险。</w:t>
            </w:r>
          </w:p>
        </w:tc>
        <w:tc>
          <w:tcPr>
            <w:tcW w:w="481" w:type="dxa"/>
            <w:vMerge w:val="restart"/>
            <w:vAlign w:val="center"/>
          </w:tcPr>
          <w:p w:rsidR="0041666A" w:rsidRDefault="0096795A">
            <w:pPr>
              <w:pStyle w:val="21"/>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毒性与健康危害</w:t>
            </w: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职业性接触毒物危害程度分级</w:t>
            </w:r>
            <w:r>
              <w:rPr>
                <w:rFonts w:ascii="宋体" w:hAnsi="宋体"/>
                <w:color w:val="auto"/>
                <w:sz w:val="21"/>
                <w:szCs w:val="21"/>
              </w:rPr>
              <w:t>:</w:t>
            </w:r>
            <w:r>
              <w:rPr>
                <w:rFonts w:ascii="宋体" w:hAnsi="宋体" w:hint="eastAsia"/>
                <w:color w:val="auto"/>
                <w:sz w:val="21"/>
                <w:szCs w:val="21"/>
              </w:rPr>
              <w:t>无资料</w:t>
            </w:r>
          </w:p>
        </w:tc>
      </w:tr>
      <w:tr w:rsidR="0041666A">
        <w:trPr>
          <w:trHeight w:val="397"/>
          <w:jc w:val="center"/>
        </w:trPr>
        <w:tc>
          <w:tcPr>
            <w:tcW w:w="38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537" w:type="dxa"/>
            <w:gridSpan w:val="6"/>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毒性资料</w:t>
            </w:r>
            <w:r>
              <w:rPr>
                <w:rFonts w:ascii="宋体" w:hAnsi="宋体"/>
                <w:color w:val="auto"/>
                <w:sz w:val="21"/>
                <w:szCs w:val="21"/>
              </w:rPr>
              <w:t>:</w:t>
            </w:r>
            <w:r>
              <w:rPr>
                <w:rFonts w:ascii="宋体" w:hAnsi="宋体" w:hint="eastAsia"/>
                <w:color w:val="auto"/>
                <w:sz w:val="21"/>
                <w:szCs w:val="21"/>
              </w:rPr>
              <w:t>无资料</w:t>
            </w:r>
          </w:p>
        </w:tc>
      </w:tr>
      <w:tr w:rsidR="0041666A">
        <w:trPr>
          <w:trHeight w:val="397"/>
          <w:jc w:val="center"/>
        </w:trPr>
        <w:tc>
          <w:tcPr>
            <w:tcW w:w="38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53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燃烧</w:t>
            </w:r>
            <w:r>
              <w:rPr>
                <w:rFonts w:ascii="宋体" w:hAnsi="宋体"/>
                <w:color w:val="auto"/>
                <w:sz w:val="21"/>
                <w:szCs w:val="21"/>
              </w:rPr>
              <w:t>(</w:t>
            </w:r>
            <w:r>
              <w:rPr>
                <w:rFonts w:ascii="宋体" w:hAnsi="宋体" w:hint="eastAsia"/>
                <w:color w:val="auto"/>
                <w:sz w:val="21"/>
                <w:szCs w:val="21"/>
              </w:rPr>
              <w:t>分解</w:t>
            </w:r>
            <w:r>
              <w:rPr>
                <w:rFonts w:ascii="宋体" w:hAnsi="宋体"/>
                <w:color w:val="auto"/>
                <w:sz w:val="21"/>
                <w:szCs w:val="21"/>
              </w:rPr>
              <w:t>)</w:t>
            </w:r>
            <w:r>
              <w:rPr>
                <w:rFonts w:ascii="宋体" w:hAnsi="宋体" w:hint="eastAsia"/>
                <w:color w:val="auto"/>
                <w:sz w:val="21"/>
                <w:szCs w:val="21"/>
              </w:rPr>
              <w:t>产物：氮气</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职业接触限值</w:t>
            </w:r>
          </w:p>
        </w:tc>
      </w:tr>
      <w:tr w:rsidR="0041666A">
        <w:trPr>
          <w:trHeight w:val="397"/>
          <w:jc w:val="center"/>
        </w:trPr>
        <w:tc>
          <w:tcPr>
            <w:tcW w:w="38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53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禁忌物</w:t>
            </w:r>
            <w:r>
              <w:rPr>
                <w:rFonts w:ascii="宋体" w:hAnsi="宋体"/>
                <w:color w:val="auto"/>
                <w:sz w:val="21"/>
                <w:szCs w:val="21"/>
              </w:rPr>
              <w:t>:</w:t>
            </w:r>
            <w:r>
              <w:rPr>
                <w:rFonts w:ascii="宋体" w:hAnsi="宋体" w:hint="eastAsia"/>
                <w:color w:val="auto"/>
                <w:sz w:val="21"/>
                <w:szCs w:val="21"/>
              </w:rPr>
              <w:t>无资料</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color w:val="auto"/>
                <w:sz w:val="21"/>
                <w:szCs w:val="21"/>
              </w:rPr>
              <w:t>MAC</w:t>
            </w:r>
            <w:r>
              <w:rPr>
                <w:rFonts w:ascii="宋体" w:hAnsi="宋体" w:hint="eastAsia"/>
                <w:color w:val="auto"/>
                <w:sz w:val="21"/>
                <w:szCs w:val="21"/>
              </w:rPr>
              <w:t>：无资料</w:t>
            </w:r>
          </w:p>
        </w:tc>
      </w:tr>
      <w:tr w:rsidR="0041666A">
        <w:trPr>
          <w:trHeight w:val="397"/>
          <w:jc w:val="center"/>
        </w:trPr>
        <w:tc>
          <w:tcPr>
            <w:tcW w:w="38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53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避免接触的条件</w:t>
            </w:r>
            <w:r>
              <w:rPr>
                <w:rFonts w:ascii="宋体" w:hAnsi="宋体"/>
                <w:color w:val="auto"/>
                <w:sz w:val="21"/>
                <w:szCs w:val="21"/>
              </w:rPr>
              <w:t>:</w:t>
            </w:r>
            <w:r>
              <w:rPr>
                <w:rFonts w:ascii="宋体" w:hAnsi="宋体" w:hint="eastAsia"/>
                <w:color w:val="auto"/>
                <w:sz w:val="21"/>
                <w:szCs w:val="21"/>
              </w:rPr>
              <w:t>无资料</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PC-</w:t>
            </w:r>
            <w:r>
              <w:rPr>
                <w:rFonts w:ascii="宋体" w:hAnsi="宋体"/>
                <w:color w:val="auto"/>
                <w:sz w:val="21"/>
                <w:szCs w:val="21"/>
              </w:rPr>
              <w:t>TWA</w:t>
            </w:r>
            <w:r>
              <w:rPr>
                <w:rFonts w:ascii="宋体" w:hAnsi="宋体" w:hint="eastAsia"/>
                <w:color w:val="auto"/>
                <w:sz w:val="21"/>
                <w:szCs w:val="21"/>
              </w:rPr>
              <w:t>：无资料</w:t>
            </w:r>
          </w:p>
        </w:tc>
      </w:tr>
      <w:tr w:rsidR="0041666A">
        <w:trPr>
          <w:trHeight w:val="397"/>
          <w:jc w:val="center"/>
        </w:trPr>
        <w:tc>
          <w:tcPr>
            <w:tcW w:w="38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53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灭火剂</w:t>
            </w:r>
            <w:r>
              <w:rPr>
                <w:rFonts w:ascii="宋体" w:hAnsi="宋体"/>
                <w:color w:val="auto"/>
                <w:sz w:val="21"/>
                <w:szCs w:val="21"/>
              </w:rPr>
              <w:t>:</w:t>
            </w:r>
            <w:r>
              <w:rPr>
                <w:rFonts w:ascii="宋体" w:hAnsi="宋体" w:hint="eastAsia"/>
                <w:color w:val="auto"/>
                <w:sz w:val="21"/>
                <w:szCs w:val="21"/>
              </w:rPr>
              <w:t>无资料</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PC-</w:t>
            </w:r>
            <w:r>
              <w:rPr>
                <w:rFonts w:ascii="宋体" w:hAnsi="宋体"/>
                <w:color w:val="auto"/>
                <w:sz w:val="21"/>
                <w:szCs w:val="21"/>
              </w:rPr>
              <w:t>STEL</w:t>
            </w:r>
            <w:r>
              <w:rPr>
                <w:rFonts w:ascii="宋体" w:hAnsi="宋体" w:hint="eastAsia"/>
                <w:color w:val="auto"/>
                <w:sz w:val="21"/>
                <w:szCs w:val="21"/>
              </w:rPr>
              <w:t>：无资料</w:t>
            </w:r>
          </w:p>
        </w:tc>
      </w:tr>
      <w:tr w:rsidR="0041666A">
        <w:trPr>
          <w:trHeight w:val="397"/>
          <w:jc w:val="center"/>
        </w:trPr>
        <w:tc>
          <w:tcPr>
            <w:tcW w:w="387"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急救措施</w:t>
            </w:r>
          </w:p>
        </w:tc>
        <w:tc>
          <w:tcPr>
            <w:tcW w:w="453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皮肤接触：无资料</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侵入途径及健康危害</w:t>
            </w:r>
          </w:p>
        </w:tc>
      </w:tr>
      <w:tr w:rsidR="0041666A">
        <w:trPr>
          <w:trHeight w:val="397"/>
          <w:jc w:val="center"/>
        </w:trPr>
        <w:tc>
          <w:tcPr>
            <w:tcW w:w="38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53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眼睛接触：无资料</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侵入途径：吸入</w:t>
            </w:r>
          </w:p>
        </w:tc>
      </w:tr>
      <w:tr w:rsidR="0041666A">
        <w:trPr>
          <w:trHeight w:val="397"/>
          <w:jc w:val="center"/>
        </w:trPr>
        <w:tc>
          <w:tcPr>
            <w:tcW w:w="38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53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吸入：迅速脱离现场至空气新鲜处。保持呼吸道通畅。呼吸困难时给输氧。呼吸停止时，立即进行人工呼吸。就医。</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健康危害：过量，使氧分压下降，会引起缺氧。大气压力为</w:t>
            </w:r>
            <w:r>
              <w:rPr>
                <w:rFonts w:ascii="宋体" w:hAnsi="宋体"/>
                <w:color w:val="auto"/>
                <w:sz w:val="21"/>
                <w:szCs w:val="21"/>
              </w:rPr>
              <w:t>392kPa</w:t>
            </w:r>
            <w:r>
              <w:rPr>
                <w:rFonts w:ascii="宋体" w:hAnsi="宋体" w:hint="eastAsia"/>
                <w:color w:val="auto"/>
                <w:sz w:val="21"/>
                <w:szCs w:val="21"/>
              </w:rPr>
              <w:t>表现爱笑和多言，对视、听和嗅觉刺激迟钝，智</w:t>
            </w:r>
            <w:r>
              <w:rPr>
                <w:rFonts w:ascii="宋体" w:hAnsi="宋体" w:hint="eastAsia"/>
                <w:color w:val="auto"/>
                <w:sz w:val="21"/>
                <w:szCs w:val="21"/>
              </w:rPr>
              <w:t xml:space="preserve"> </w:t>
            </w:r>
            <w:proofErr w:type="gramStart"/>
            <w:r>
              <w:rPr>
                <w:rFonts w:ascii="宋体" w:hAnsi="宋体" w:hint="eastAsia"/>
                <w:color w:val="auto"/>
                <w:sz w:val="21"/>
                <w:szCs w:val="21"/>
              </w:rPr>
              <w:t>力活动</w:t>
            </w:r>
            <w:proofErr w:type="gramEnd"/>
            <w:r>
              <w:rPr>
                <w:rFonts w:ascii="宋体" w:hAnsi="宋体" w:hint="eastAsia"/>
                <w:color w:val="auto"/>
                <w:sz w:val="21"/>
                <w:szCs w:val="21"/>
              </w:rPr>
              <w:t>减弱；在</w:t>
            </w:r>
            <w:r>
              <w:rPr>
                <w:rFonts w:ascii="宋体" w:hAnsi="宋体"/>
                <w:color w:val="auto"/>
                <w:sz w:val="21"/>
                <w:szCs w:val="21"/>
              </w:rPr>
              <w:t>980kPa</w:t>
            </w:r>
            <w:r>
              <w:rPr>
                <w:rFonts w:ascii="宋体" w:hAnsi="宋体" w:hint="eastAsia"/>
                <w:color w:val="auto"/>
                <w:sz w:val="21"/>
                <w:szCs w:val="21"/>
              </w:rPr>
              <w:t>时，肌肉</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运动严重失调。潜水</w:t>
            </w:r>
            <w:r>
              <w:rPr>
                <w:rFonts w:ascii="宋体" w:hAnsi="宋体" w:hint="eastAsia"/>
                <w:color w:val="auto"/>
                <w:sz w:val="21"/>
                <w:szCs w:val="21"/>
              </w:rPr>
              <w:t xml:space="preserve"> </w:t>
            </w:r>
            <w:r>
              <w:rPr>
                <w:rFonts w:ascii="宋体" w:hAnsi="宋体" w:hint="eastAsia"/>
                <w:color w:val="auto"/>
                <w:sz w:val="21"/>
                <w:szCs w:val="21"/>
              </w:rPr>
              <w:t>员深潜时，可发生氮的麻醉作用；上升时快速减压，</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可发生“减压病”。</w:t>
            </w:r>
          </w:p>
        </w:tc>
      </w:tr>
      <w:tr w:rsidR="0041666A">
        <w:trPr>
          <w:trHeight w:val="397"/>
          <w:jc w:val="center"/>
        </w:trPr>
        <w:tc>
          <w:tcPr>
            <w:tcW w:w="38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53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食入：无资料</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387"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防护措施</w:t>
            </w:r>
          </w:p>
        </w:tc>
        <w:tc>
          <w:tcPr>
            <w:tcW w:w="4537" w:type="dxa"/>
            <w:gridSpan w:val="6"/>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呼吸系统防护：高浓度环境中，佩带供气式呼</w:t>
            </w:r>
          </w:p>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吸器。</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38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537" w:type="dxa"/>
            <w:gridSpan w:val="6"/>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38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53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眼睛防护：一般不需特殊防护。</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38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53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手防护：必要时戴防护手套。</w:t>
            </w:r>
          </w:p>
        </w:tc>
        <w:tc>
          <w:tcPr>
            <w:tcW w:w="481"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储存</w:t>
            </w:r>
          </w:p>
        </w:tc>
        <w:tc>
          <w:tcPr>
            <w:tcW w:w="3667" w:type="dxa"/>
            <w:gridSpan w:val="4"/>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不燃性压缩气体。储存于阴凉、</w:t>
            </w:r>
            <w:proofErr w:type="gramStart"/>
            <w:r>
              <w:rPr>
                <w:rFonts w:ascii="宋体" w:hAnsi="宋体" w:hint="eastAsia"/>
                <w:color w:val="auto"/>
                <w:sz w:val="21"/>
                <w:szCs w:val="21"/>
              </w:rPr>
              <w:t>通风仓间内</w:t>
            </w:r>
            <w:proofErr w:type="gramEnd"/>
            <w:r>
              <w:rPr>
                <w:rFonts w:ascii="宋体" w:hAnsi="宋体" w:hint="eastAsia"/>
                <w:color w:val="auto"/>
                <w:sz w:val="21"/>
                <w:szCs w:val="21"/>
              </w:rPr>
              <w:t>。</w:t>
            </w:r>
            <w:proofErr w:type="gramStart"/>
            <w:r>
              <w:rPr>
                <w:rFonts w:ascii="宋体" w:hAnsi="宋体" w:hint="eastAsia"/>
                <w:color w:val="auto"/>
                <w:sz w:val="21"/>
                <w:szCs w:val="21"/>
              </w:rPr>
              <w:t>仓温不宜</w:t>
            </w:r>
            <w:proofErr w:type="gramEnd"/>
            <w:r>
              <w:rPr>
                <w:rFonts w:ascii="宋体" w:hAnsi="宋体" w:hint="eastAsia"/>
                <w:color w:val="auto"/>
                <w:sz w:val="21"/>
                <w:szCs w:val="21"/>
              </w:rPr>
              <w:t>超过</w:t>
            </w:r>
            <w:r>
              <w:rPr>
                <w:rFonts w:ascii="宋体" w:hAnsi="宋体"/>
                <w:color w:val="auto"/>
                <w:sz w:val="21"/>
                <w:szCs w:val="21"/>
              </w:rPr>
              <w:t>30</w:t>
            </w:r>
            <w:r>
              <w:rPr>
                <w:rFonts w:ascii="宋体" w:hAnsi="宋体" w:hint="eastAsia"/>
                <w:color w:val="auto"/>
                <w:sz w:val="21"/>
                <w:szCs w:val="21"/>
              </w:rPr>
              <w:t>℃。远离火种、热源。防止阳光直射。验收时要注意品名，注意验瓶日期，先进仓的先发用。搬运时轻装轻卸，防止钢瓶及附件破损。</w:t>
            </w:r>
          </w:p>
        </w:tc>
      </w:tr>
      <w:tr w:rsidR="0041666A">
        <w:trPr>
          <w:trHeight w:val="397"/>
          <w:jc w:val="center"/>
        </w:trPr>
        <w:tc>
          <w:tcPr>
            <w:tcW w:w="38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537" w:type="dxa"/>
            <w:gridSpan w:val="6"/>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身体防护</w:t>
            </w:r>
            <w:r>
              <w:rPr>
                <w:rFonts w:ascii="宋体" w:hAnsi="宋体"/>
                <w:color w:val="auto"/>
                <w:sz w:val="21"/>
                <w:szCs w:val="21"/>
              </w:rPr>
              <w:t>:</w:t>
            </w:r>
            <w:r>
              <w:rPr>
                <w:rFonts w:ascii="宋体" w:hAnsi="宋体" w:hint="eastAsia"/>
                <w:color w:val="auto"/>
                <w:sz w:val="21"/>
                <w:szCs w:val="21"/>
              </w:rPr>
              <w:t>穿工作服。</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387"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泄漏处理</w:t>
            </w:r>
          </w:p>
        </w:tc>
        <w:tc>
          <w:tcPr>
            <w:tcW w:w="4537" w:type="dxa"/>
            <w:gridSpan w:val="6"/>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迅速撤离泄漏污染区人员至上风处，并隔离直至气体散尽，建议应急处理人员戴自给式呼吸器，</w:t>
            </w:r>
            <w:proofErr w:type="gramStart"/>
            <w:r>
              <w:rPr>
                <w:rFonts w:ascii="宋体" w:hAnsi="宋体" w:hint="eastAsia"/>
                <w:color w:val="auto"/>
                <w:sz w:val="21"/>
                <w:szCs w:val="21"/>
              </w:rPr>
              <w:t>穿相应</w:t>
            </w:r>
            <w:proofErr w:type="gramEnd"/>
            <w:r>
              <w:rPr>
                <w:rFonts w:ascii="宋体" w:hAnsi="宋体" w:hint="eastAsia"/>
                <w:color w:val="auto"/>
                <w:sz w:val="21"/>
                <w:szCs w:val="21"/>
              </w:rPr>
              <w:t>的工作服。切断气源，通风对流，稀释扩散。漏气容器不能再用，且要经过技术处理以清除可能剩下的气体。</w:t>
            </w: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Merge/>
            <w:vAlign w:val="center"/>
          </w:tcPr>
          <w:p w:rsidR="0041666A" w:rsidRDefault="0041666A">
            <w:pPr>
              <w:topLinePunct/>
              <w:spacing w:line="240" w:lineRule="auto"/>
              <w:ind w:firstLineChars="0" w:firstLine="0"/>
              <w:jc w:val="center"/>
              <w:rPr>
                <w:rFonts w:ascii="宋体" w:hAnsi="宋体"/>
                <w:color w:val="auto"/>
                <w:sz w:val="21"/>
                <w:szCs w:val="21"/>
              </w:rPr>
            </w:pPr>
          </w:p>
        </w:tc>
      </w:tr>
      <w:tr w:rsidR="0041666A">
        <w:trPr>
          <w:trHeight w:val="397"/>
          <w:jc w:val="center"/>
        </w:trPr>
        <w:tc>
          <w:tcPr>
            <w:tcW w:w="38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537" w:type="dxa"/>
            <w:gridSpan w:val="6"/>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81" w:type="dxa"/>
            <w:vMerge w:val="restart"/>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包装</w:t>
            </w: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危险性类别：第</w:t>
            </w:r>
            <w:r>
              <w:rPr>
                <w:rFonts w:ascii="宋体" w:hAnsi="宋体"/>
                <w:color w:val="auto"/>
                <w:sz w:val="21"/>
                <w:szCs w:val="21"/>
              </w:rPr>
              <w:t>2</w:t>
            </w:r>
            <w:r>
              <w:rPr>
                <w:rFonts w:ascii="宋体" w:hAnsi="宋体" w:hint="eastAsia"/>
                <w:color w:val="auto"/>
                <w:sz w:val="21"/>
                <w:szCs w:val="21"/>
              </w:rPr>
              <w:t>.</w:t>
            </w:r>
            <w:r>
              <w:rPr>
                <w:rFonts w:ascii="宋体" w:hAnsi="宋体"/>
                <w:color w:val="auto"/>
                <w:sz w:val="21"/>
                <w:szCs w:val="21"/>
              </w:rPr>
              <w:t>2</w:t>
            </w:r>
            <w:r>
              <w:rPr>
                <w:rFonts w:ascii="宋体" w:hAnsi="宋体" w:hint="eastAsia"/>
                <w:color w:val="auto"/>
                <w:sz w:val="21"/>
                <w:szCs w:val="21"/>
              </w:rPr>
              <w:t>类</w:t>
            </w:r>
            <w:proofErr w:type="gramStart"/>
            <w:r>
              <w:rPr>
                <w:rFonts w:ascii="宋体" w:hAnsi="宋体" w:hint="eastAsia"/>
                <w:color w:val="auto"/>
                <w:sz w:val="21"/>
                <w:szCs w:val="21"/>
              </w:rPr>
              <w:t>不</w:t>
            </w:r>
            <w:proofErr w:type="gramEnd"/>
            <w:r>
              <w:rPr>
                <w:rFonts w:ascii="宋体" w:hAnsi="宋体" w:hint="eastAsia"/>
                <w:color w:val="auto"/>
                <w:sz w:val="21"/>
                <w:szCs w:val="21"/>
              </w:rPr>
              <w:t>燃气体</w:t>
            </w:r>
          </w:p>
        </w:tc>
      </w:tr>
      <w:tr w:rsidR="0041666A">
        <w:trPr>
          <w:trHeight w:val="397"/>
          <w:jc w:val="center"/>
        </w:trPr>
        <w:tc>
          <w:tcPr>
            <w:tcW w:w="387"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537" w:type="dxa"/>
            <w:gridSpan w:val="6"/>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481" w:type="dxa"/>
            <w:vMerge/>
            <w:vAlign w:val="center"/>
          </w:tcPr>
          <w:p w:rsidR="0041666A" w:rsidRDefault="0041666A">
            <w:pPr>
              <w:topLinePunct/>
              <w:spacing w:line="240" w:lineRule="auto"/>
              <w:ind w:firstLineChars="0" w:firstLine="0"/>
              <w:jc w:val="center"/>
              <w:rPr>
                <w:rFonts w:ascii="宋体" w:hAnsi="宋体"/>
                <w:color w:val="auto"/>
                <w:sz w:val="21"/>
                <w:szCs w:val="21"/>
              </w:rPr>
            </w:pPr>
          </w:p>
        </w:tc>
        <w:tc>
          <w:tcPr>
            <w:tcW w:w="3667" w:type="dxa"/>
            <w:gridSpan w:val="4"/>
            <w:vAlign w:val="center"/>
          </w:tcPr>
          <w:p w:rsidR="0041666A" w:rsidRDefault="0096795A">
            <w:pPr>
              <w:topLinePunct/>
              <w:spacing w:line="240" w:lineRule="auto"/>
              <w:ind w:firstLineChars="0" w:firstLine="0"/>
              <w:jc w:val="center"/>
              <w:rPr>
                <w:rFonts w:ascii="宋体" w:hAnsi="宋体"/>
                <w:color w:val="auto"/>
                <w:sz w:val="21"/>
                <w:szCs w:val="21"/>
              </w:rPr>
            </w:pPr>
            <w:r>
              <w:rPr>
                <w:rFonts w:ascii="宋体" w:hAnsi="宋体" w:hint="eastAsia"/>
                <w:color w:val="auto"/>
                <w:sz w:val="21"/>
                <w:szCs w:val="21"/>
              </w:rPr>
              <w:t>危险货物包装标志：</w:t>
            </w:r>
            <w:r>
              <w:rPr>
                <w:rFonts w:ascii="宋体" w:hAnsi="宋体" w:hint="eastAsia"/>
                <w:color w:val="auto"/>
                <w:sz w:val="21"/>
                <w:szCs w:val="21"/>
              </w:rPr>
              <w:t>5</w:t>
            </w:r>
          </w:p>
        </w:tc>
      </w:tr>
    </w:tbl>
    <w:p w:rsidR="0041666A" w:rsidRDefault="0041666A">
      <w:pPr>
        <w:ind w:firstLineChars="0" w:firstLine="0"/>
        <w:jc w:val="center"/>
        <w:rPr>
          <w:rFonts w:ascii="宋体" w:hAnsi="宋体" w:cs="宋体"/>
          <w:color w:val="auto"/>
          <w:szCs w:val="21"/>
        </w:rPr>
      </w:pPr>
    </w:p>
    <w:p w:rsidR="0041666A" w:rsidRDefault="0096795A">
      <w:pPr>
        <w:widowControl/>
        <w:adjustRightInd/>
        <w:snapToGrid/>
        <w:spacing w:line="240" w:lineRule="auto"/>
        <w:ind w:firstLineChars="0" w:firstLine="0"/>
        <w:rPr>
          <w:rFonts w:ascii="宋体" w:hAnsi="宋体" w:cs="宋体"/>
          <w:color w:val="auto"/>
          <w:szCs w:val="21"/>
        </w:rPr>
      </w:pPr>
      <w:r>
        <w:rPr>
          <w:rFonts w:ascii="宋体" w:hAnsi="宋体" w:cs="宋体"/>
          <w:color w:val="auto"/>
          <w:szCs w:val="21"/>
        </w:rPr>
        <w:t xml:space="preserve"> </w:t>
      </w:r>
    </w:p>
    <w:p w:rsidR="0041666A" w:rsidRDefault="0096795A">
      <w:pPr>
        <w:widowControl/>
        <w:adjustRightInd/>
        <w:snapToGrid/>
        <w:spacing w:line="240" w:lineRule="auto"/>
        <w:ind w:firstLineChars="0" w:firstLine="0"/>
        <w:jc w:val="left"/>
        <w:rPr>
          <w:rFonts w:ascii="宋体" w:hAnsi="宋体" w:cs="宋体"/>
          <w:color w:val="auto"/>
          <w:szCs w:val="21"/>
        </w:rPr>
      </w:pPr>
      <w:r>
        <w:rPr>
          <w:rFonts w:ascii="宋体" w:hAnsi="宋体" w:cs="宋体"/>
          <w:color w:val="auto"/>
          <w:szCs w:val="21"/>
        </w:rPr>
        <w:br w:type="page"/>
      </w:r>
    </w:p>
    <w:p w:rsidR="0041666A" w:rsidRDefault="0096795A">
      <w:pPr>
        <w:pageBreakBefore/>
        <w:ind w:firstLineChars="0" w:firstLine="0"/>
        <w:jc w:val="center"/>
        <w:textAlignment w:val="center"/>
        <w:outlineLvl w:val="0"/>
        <w:rPr>
          <w:rFonts w:ascii="宋体" w:hAnsi="宋体"/>
          <w:b/>
          <w:bCs/>
          <w:color w:val="auto"/>
          <w:sz w:val="32"/>
        </w:rPr>
      </w:pPr>
      <w:bookmarkStart w:id="331" w:name="_Toc509659555"/>
      <w:bookmarkStart w:id="332" w:name="_Toc182625085"/>
      <w:bookmarkStart w:id="333" w:name="_Toc3522_WPSOffice_Level1"/>
      <w:bookmarkStart w:id="334" w:name="_Toc187718335"/>
      <w:bookmarkStart w:id="335" w:name="_Toc332670317"/>
      <w:bookmarkStart w:id="336" w:name="_Toc272416103"/>
      <w:bookmarkStart w:id="337" w:name="_Toc31008_WPSOffice_Level1"/>
      <w:bookmarkStart w:id="338" w:name="_Toc201927582"/>
      <w:r>
        <w:rPr>
          <w:rFonts w:ascii="宋体" w:hAnsi="宋体" w:cs="黑体" w:hint="eastAsia"/>
          <w:b/>
          <w:bCs/>
          <w:color w:val="auto"/>
          <w:kern w:val="44"/>
          <w:sz w:val="32"/>
          <w:szCs w:val="32"/>
        </w:rPr>
        <w:lastRenderedPageBreak/>
        <w:t>附</w:t>
      </w:r>
      <w:r>
        <w:rPr>
          <w:rFonts w:ascii="宋体" w:hAnsi="宋体" w:cs="黑体" w:hint="eastAsia"/>
          <w:b/>
          <w:bCs/>
          <w:color w:val="auto"/>
          <w:kern w:val="44"/>
          <w:sz w:val="32"/>
          <w:szCs w:val="32"/>
        </w:rPr>
        <w:t xml:space="preserve">  </w:t>
      </w:r>
      <w:r>
        <w:rPr>
          <w:rFonts w:ascii="宋体" w:hAnsi="宋体" w:cs="黑体" w:hint="eastAsia"/>
          <w:b/>
          <w:bCs/>
          <w:color w:val="auto"/>
          <w:kern w:val="44"/>
          <w:sz w:val="32"/>
          <w:szCs w:val="32"/>
        </w:rPr>
        <w:t>件</w:t>
      </w:r>
      <w:bookmarkEnd w:id="331"/>
      <w:bookmarkEnd w:id="332"/>
      <w:bookmarkEnd w:id="333"/>
      <w:bookmarkEnd w:id="334"/>
      <w:bookmarkEnd w:id="335"/>
      <w:bookmarkEnd w:id="336"/>
      <w:bookmarkEnd w:id="337"/>
      <w:bookmarkEnd w:id="338"/>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1</w:t>
      </w:r>
      <w:r>
        <w:rPr>
          <w:rFonts w:ascii="宋体" w:hAnsi="宋体" w:cs="宋体" w:hint="eastAsia"/>
          <w:color w:val="auto"/>
          <w:szCs w:val="28"/>
        </w:rPr>
        <w:t>）委托书；</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2</w:t>
      </w:r>
      <w:r>
        <w:rPr>
          <w:rFonts w:ascii="宋体" w:hAnsi="宋体" w:cs="宋体" w:hint="eastAsia"/>
          <w:color w:val="auto"/>
          <w:szCs w:val="28"/>
        </w:rPr>
        <w:t>）材料真实性承诺书；</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3</w:t>
      </w:r>
      <w:r>
        <w:rPr>
          <w:rFonts w:ascii="宋体" w:hAnsi="宋体" w:cs="宋体" w:hint="eastAsia"/>
          <w:color w:val="auto"/>
          <w:szCs w:val="28"/>
        </w:rPr>
        <w:t>）国有土地使用证；</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4</w:t>
      </w:r>
      <w:r>
        <w:rPr>
          <w:rFonts w:ascii="宋体" w:hAnsi="宋体" w:cs="宋体" w:hint="eastAsia"/>
          <w:color w:val="auto"/>
          <w:szCs w:val="28"/>
        </w:rPr>
        <w:t>）营业执照；</w:t>
      </w:r>
      <w:r>
        <w:rPr>
          <w:rFonts w:ascii="宋体" w:hAnsi="宋体" w:cs="宋体"/>
          <w:color w:val="auto"/>
          <w:szCs w:val="28"/>
        </w:rPr>
        <w:t xml:space="preserve"> </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5</w:t>
      </w:r>
      <w:r>
        <w:rPr>
          <w:rFonts w:ascii="宋体" w:hAnsi="宋体" w:cs="宋体" w:hint="eastAsia"/>
          <w:color w:val="auto"/>
          <w:szCs w:val="28"/>
        </w:rPr>
        <w:t>）危险化学品经营许可证；</w:t>
      </w:r>
      <w:r>
        <w:rPr>
          <w:rFonts w:ascii="宋体" w:hAnsi="宋体" w:cs="宋体"/>
          <w:color w:val="auto"/>
          <w:szCs w:val="28"/>
        </w:rPr>
        <w:t xml:space="preserve"> </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6</w:t>
      </w:r>
      <w:r>
        <w:rPr>
          <w:rFonts w:ascii="宋体" w:hAnsi="宋体" w:cs="宋体" w:hint="eastAsia"/>
          <w:color w:val="auto"/>
          <w:szCs w:val="28"/>
        </w:rPr>
        <w:t>）云南省气瓶充装许可证；</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7</w:t>
      </w:r>
      <w:r>
        <w:rPr>
          <w:rFonts w:ascii="宋体" w:hAnsi="宋体" w:cs="宋体" w:hint="eastAsia"/>
          <w:color w:val="auto"/>
          <w:szCs w:val="28"/>
        </w:rPr>
        <w:t>）特种设备作业人员操作证；</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8</w:t>
      </w:r>
      <w:r>
        <w:rPr>
          <w:rFonts w:ascii="宋体" w:hAnsi="宋体" w:cs="宋体" w:hint="eastAsia"/>
          <w:color w:val="auto"/>
          <w:szCs w:val="28"/>
        </w:rPr>
        <w:t>）消防验收意见书；</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9</w:t>
      </w:r>
      <w:r>
        <w:rPr>
          <w:rFonts w:ascii="宋体" w:hAnsi="宋体" w:cs="宋体" w:hint="eastAsia"/>
          <w:color w:val="auto"/>
          <w:szCs w:val="28"/>
        </w:rPr>
        <w:t>）防雷设施检测报告；</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10</w:t>
      </w:r>
      <w:r>
        <w:rPr>
          <w:rFonts w:ascii="宋体" w:hAnsi="宋体" w:cs="宋体" w:hint="eastAsia"/>
          <w:color w:val="auto"/>
          <w:szCs w:val="28"/>
        </w:rPr>
        <w:t>）雷电防护装置检测资质证；</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11</w:t>
      </w:r>
      <w:r>
        <w:rPr>
          <w:rFonts w:ascii="宋体" w:hAnsi="宋体" w:cs="宋体" w:hint="eastAsia"/>
          <w:color w:val="auto"/>
          <w:szCs w:val="28"/>
        </w:rPr>
        <w:t>）压力表检测报告；</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12</w:t>
      </w:r>
      <w:r>
        <w:rPr>
          <w:rFonts w:ascii="宋体" w:hAnsi="宋体" w:cs="宋体" w:hint="eastAsia"/>
          <w:color w:val="auto"/>
          <w:szCs w:val="28"/>
        </w:rPr>
        <w:t>）电子台秤检测报告；</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13</w:t>
      </w:r>
      <w:r>
        <w:rPr>
          <w:rFonts w:ascii="宋体" w:hAnsi="宋体" w:cs="宋体" w:hint="eastAsia"/>
          <w:color w:val="auto"/>
          <w:szCs w:val="28"/>
        </w:rPr>
        <w:t>）安全阀检测报告；</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14</w:t>
      </w:r>
      <w:r>
        <w:rPr>
          <w:rFonts w:ascii="宋体" w:hAnsi="宋体" w:cs="宋体" w:hint="eastAsia"/>
          <w:color w:val="auto"/>
          <w:szCs w:val="28"/>
        </w:rPr>
        <w:t>）压力容器定期检验报告；</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15</w:t>
      </w:r>
      <w:r>
        <w:rPr>
          <w:rFonts w:ascii="宋体" w:hAnsi="宋体" w:cs="宋体" w:hint="eastAsia"/>
          <w:color w:val="auto"/>
          <w:szCs w:val="28"/>
        </w:rPr>
        <w:t>）压力容器使用登记证；</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16</w:t>
      </w:r>
      <w:r>
        <w:rPr>
          <w:rFonts w:ascii="宋体" w:hAnsi="宋体" w:cs="宋体" w:hint="eastAsia"/>
          <w:color w:val="auto"/>
          <w:szCs w:val="28"/>
        </w:rPr>
        <w:t>）安全生产责任险、团体员工意外伤害保险合同；</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17</w:t>
      </w:r>
      <w:r>
        <w:rPr>
          <w:rFonts w:ascii="宋体" w:hAnsi="宋体" w:cs="宋体" w:hint="eastAsia"/>
          <w:color w:val="auto"/>
          <w:szCs w:val="28"/>
        </w:rPr>
        <w:t>）特种设备检测人员证；</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18</w:t>
      </w:r>
      <w:r>
        <w:rPr>
          <w:rFonts w:ascii="宋体" w:hAnsi="宋体" w:cs="宋体" w:hint="eastAsia"/>
          <w:color w:val="auto"/>
          <w:szCs w:val="28"/>
        </w:rPr>
        <w:t>）个人劳动防护用品发放记录；</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19</w:t>
      </w:r>
      <w:r>
        <w:rPr>
          <w:rFonts w:ascii="宋体" w:hAnsi="宋体" w:cs="宋体" w:hint="eastAsia"/>
          <w:color w:val="auto"/>
          <w:szCs w:val="28"/>
        </w:rPr>
        <w:t>）企业主要负责人安全管理培训证书；</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20</w:t>
      </w:r>
      <w:r>
        <w:rPr>
          <w:rFonts w:ascii="宋体" w:hAnsi="宋体" w:cs="宋体" w:hint="eastAsia"/>
          <w:color w:val="auto"/>
          <w:szCs w:val="28"/>
        </w:rPr>
        <w:t>）安全管理人员培训证；</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21</w:t>
      </w:r>
      <w:r>
        <w:rPr>
          <w:rFonts w:ascii="宋体" w:hAnsi="宋体" w:cs="宋体" w:hint="eastAsia"/>
          <w:color w:val="auto"/>
          <w:szCs w:val="28"/>
        </w:rPr>
        <w:t>）生产安全事故应急预案封面及目录；</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22</w:t>
      </w:r>
      <w:r>
        <w:rPr>
          <w:rFonts w:ascii="宋体" w:hAnsi="宋体" w:cs="宋体" w:hint="eastAsia"/>
          <w:color w:val="auto"/>
          <w:szCs w:val="28"/>
        </w:rPr>
        <w:t>）生产经营单位生产安全事故应急预案备案登记表；</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color w:val="auto"/>
          <w:szCs w:val="28"/>
        </w:rPr>
        <w:t>2</w:t>
      </w:r>
      <w:r>
        <w:rPr>
          <w:rFonts w:ascii="宋体" w:hAnsi="宋体" w:cs="宋体" w:hint="eastAsia"/>
          <w:color w:val="auto"/>
          <w:szCs w:val="28"/>
        </w:rPr>
        <w:t>3</w:t>
      </w:r>
      <w:r>
        <w:rPr>
          <w:rFonts w:ascii="宋体" w:hAnsi="宋体" w:cs="宋体" w:hint="eastAsia"/>
          <w:color w:val="auto"/>
          <w:szCs w:val="28"/>
        </w:rPr>
        <w:t>）气瓶充装质量保证体系（包含岗位职责、安全管理制度及操作规程）；</w:t>
      </w:r>
    </w:p>
    <w:p w:rsidR="0041666A" w:rsidRDefault="0096795A">
      <w:pPr>
        <w:ind w:firstLine="560"/>
        <w:rPr>
          <w:rFonts w:ascii="宋体" w:hAnsi="宋体" w:cs="宋体"/>
          <w:color w:val="auto"/>
          <w:szCs w:val="28"/>
        </w:rPr>
      </w:pPr>
      <w:r>
        <w:rPr>
          <w:rFonts w:ascii="宋体" w:hAnsi="宋体" w:cs="宋体" w:hint="eastAsia"/>
          <w:color w:val="auto"/>
          <w:szCs w:val="28"/>
        </w:rPr>
        <w:lastRenderedPageBreak/>
        <w:t>（</w:t>
      </w:r>
      <w:r>
        <w:rPr>
          <w:rFonts w:ascii="宋体" w:hAnsi="宋体" w:cs="宋体" w:hint="eastAsia"/>
          <w:color w:val="auto"/>
          <w:szCs w:val="28"/>
        </w:rPr>
        <w:t>24</w:t>
      </w:r>
      <w:r>
        <w:rPr>
          <w:rFonts w:ascii="宋体" w:hAnsi="宋体" w:cs="宋体" w:hint="eastAsia"/>
          <w:color w:val="auto"/>
          <w:szCs w:val="28"/>
        </w:rPr>
        <w:t>）安全标准化证书；</w:t>
      </w:r>
    </w:p>
    <w:p w:rsidR="0041666A" w:rsidRDefault="0096795A">
      <w:pPr>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25</w:t>
      </w:r>
      <w:r>
        <w:rPr>
          <w:rFonts w:ascii="宋体" w:hAnsi="宋体" w:cs="宋体" w:hint="eastAsia"/>
          <w:color w:val="auto"/>
          <w:szCs w:val="28"/>
        </w:rPr>
        <w:t>）安全机构成立文件；</w:t>
      </w:r>
    </w:p>
    <w:p w:rsidR="0041666A" w:rsidRDefault="0096795A">
      <w:pPr>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26</w:t>
      </w:r>
      <w:r>
        <w:rPr>
          <w:rFonts w:ascii="宋体" w:hAnsi="宋体" w:cs="宋体" w:hint="eastAsia"/>
          <w:color w:val="auto"/>
          <w:szCs w:val="28"/>
        </w:rPr>
        <w:t>）巡回安全检查记录表；</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27</w:t>
      </w:r>
      <w:r>
        <w:rPr>
          <w:rFonts w:ascii="宋体" w:hAnsi="宋体" w:cs="宋体" w:hint="eastAsia"/>
          <w:color w:val="auto"/>
          <w:szCs w:val="28"/>
        </w:rPr>
        <w:t>）气瓶检验报告；</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28</w:t>
      </w:r>
      <w:r>
        <w:rPr>
          <w:rFonts w:ascii="宋体" w:hAnsi="宋体" w:cs="宋体" w:hint="eastAsia"/>
          <w:color w:val="auto"/>
          <w:szCs w:val="28"/>
        </w:rPr>
        <w:t>）特种设备检验检测机构核准证；</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color w:val="auto"/>
          <w:szCs w:val="28"/>
        </w:rPr>
        <w:t>2</w:t>
      </w:r>
      <w:r>
        <w:rPr>
          <w:rFonts w:ascii="宋体" w:hAnsi="宋体" w:cs="宋体" w:hint="eastAsia"/>
          <w:color w:val="auto"/>
          <w:szCs w:val="28"/>
        </w:rPr>
        <w:t>9</w:t>
      </w:r>
      <w:r>
        <w:rPr>
          <w:rFonts w:ascii="宋体" w:hAnsi="宋体" w:cs="宋体" w:hint="eastAsia"/>
          <w:color w:val="auto"/>
          <w:szCs w:val="28"/>
        </w:rPr>
        <w:t>）</w:t>
      </w:r>
      <w:r>
        <w:rPr>
          <w:rFonts w:ascii="宋体" w:hAnsi="宋体" w:cs="宋体" w:hint="eastAsia"/>
          <w:color w:val="auto"/>
          <w:szCs w:val="28"/>
        </w:rPr>
        <w:t>应急预案演练记录及演练评估；</w:t>
      </w:r>
    </w:p>
    <w:p w:rsidR="0041666A" w:rsidRDefault="0096795A">
      <w:pPr>
        <w:spacing w:line="367" w:lineRule="auto"/>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30</w:t>
      </w:r>
      <w:r>
        <w:rPr>
          <w:rFonts w:ascii="宋体" w:hAnsi="宋体" w:cs="宋体" w:hint="eastAsia"/>
          <w:color w:val="auto"/>
          <w:szCs w:val="28"/>
        </w:rPr>
        <w:t>）安全员任命书及总经理任命书；</w:t>
      </w:r>
    </w:p>
    <w:p w:rsidR="0041666A" w:rsidRDefault="0096795A">
      <w:pPr>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31</w:t>
      </w:r>
      <w:r>
        <w:rPr>
          <w:rFonts w:ascii="宋体" w:hAnsi="宋体" w:cs="宋体" w:hint="eastAsia"/>
          <w:color w:val="auto"/>
          <w:szCs w:val="28"/>
        </w:rPr>
        <w:t>）安全资金投入情况；</w:t>
      </w:r>
    </w:p>
    <w:p w:rsidR="0041666A" w:rsidRDefault="0096795A">
      <w:pPr>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32</w:t>
      </w:r>
      <w:r>
        <w:rPr>
          <w:rFonts w:ascii="宋体" w:hAnsi="宋体" w:cs="宋体" w:hint="eastAsia"/>
          <w:color w:val="auto"/>
          <w:szCs w:val="28"/>
        </w:rPr>
        <w:t>）四区分离验收专家意见；</w:t>
      </w:r>
    </w:p>
    <w:p w:rsidR="0041666A" w:rsidRDefault="0096795A">
      <w:pPr>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33</w:t>
      </w:r>
      <w:r>
        <w:rPr>
          <w:rFonts w:ascii="宋体" w:hAnsi="宋体" w:cs="宋体" w:hint="eastAsia"/>
          <w:color w:val="auto"/>
          <w:szCs w:val="28"/>
        </w:rPr>
        <w:t>）安全隐患整改报告；</w:t>
      </w:r>
    </w:p>
    <w:p w:rsidR="0041666A" w:rsidRDefault="0096795A">
      <w:pPr>
        <w:ind w:firstLine="560"/>
        <w:rPr>
          <w:rFonts w:ascii="宋体" w:hAnsi="宋体" w:cs="宋体"/>
          <w:color w:val="auto"/>
          <w:szCs w:val="28"/>
        </w:rPr>
      </w:pPr>
      <w:r>
        <w:rPr>
          <w:rFonts w:ascii="宋体" w:hAnsi="宋体" w:cs="宋体" w:hint="eastAsia"/>
          <w:color w:val="auto"/>
          <w:szCs w:val="28"/>
        </w:rPr>
        <w:t>（</w:t>
      </w:r>
      <w:r>
        <w:rPr>
          <w:rFonts w:ascii="宋体" w:hAnsi="宋体" w:cs="宋体" w:hint="eastAsia"/>
          <w:color w:val="auto"/>
          <w:szCs w:val="28"/>
        </w:rPr>
        <w:t>34</w:t>
      </w:r>
      <w:r>
        <w:rPr>
          <w:rFonts w:ascii="宋体" w:hAnsi="宋体" w:cs="宋体" w:hint="eastAsia"/>
          <w:color w:val="auto"/>
          <w:szCs w:val="28"/>
        </w:rPr>
        <w:t>）总平面布置图。</w:t>
      </w:r>
    </w:p>
    <w:sectPr w:rsidR="0041666A">
      <w:pgSz w:w="11906" w:h="16838"/>
      <w:pgMar w:top="1418" w:right="1134" w:bottom="1134" w:left="1588" w:header="851" w:footer="1021"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795A" w:rsidRDefault="0096795A">
      <w:pPr>
        <w:spacing w:line="240" w:lineRule="auto"/>
        <w:ind w:firstLine="560"/>
      </w:pPr>
      <w:r>
        <w:separator/>
      </w:r>
    </w:p>
  </w:endnote>
  <w:endnote w:type="continuationSeparator" w:id="0">
    <w:p w:rsidR="0096795A" w:rsidRDefault="0096795A">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中宋">
    <w:altName w:val="宋体"/>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ˎ̥">
    <w:altName w:val="Times New Roman"/>
    <w:charset w:val="00"/>
    <w:family w:val="roman"/>
    <w:pitch w:val="default"/>
    <w:sig w:usb0="00000000" w:usb1="00000000" w:usb2="00000000" w:usb3="00000000" w:csb0="00040001" w:csb1="00000000"/>
  </w:font>
  <w:font w:name="F3">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666A" w:rsidRDefault="0041666A">
    <w:pPr>
      <w:pStyle w:val="aa"/>
      <w:ind w:firstLine="360"/>
    </w:pPr>
  </w:p>
  <w:p w:rsidR="0041666A" w:rsidRDefault="0041666A">
    <w:pPr>
      <w:ind w:firstLine="5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666A" w:rsidRDefault="0041666A">
    <w:pPr>
      <w:ind w:left="560" w:firstLineChars="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666A" w:rsidRDefault="0041666A">
    <w:pPr>
      <w:pStyle w:val="aa"/>
      <w:ind w:firstLine="360"/>
    </w:pPr>
  </w:p>
  <w:p w:rsidR="0041666A" w:rsidRDefault="0041666A">
    <w:pPr>
      <w:ind w:firstLine="5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666A" w:rsidRDefault="0096795A">
    <w:pPr>
      <w:pBdr>
        <w:top w:val="single" w:sz="4" w:space="1" w:color="auto"/>
      </w:pBdr>
      <w:tabs>
        <w:tab w:val="center" w:pos="4153"/>
        <w:tab w:val="right" w:pos="8306"/>
      </w:tabs>
      <w:ind w:firstLineChars="0" w:firstLine="0"/>
      <w:jc w:val="left"/>
      <w:rPr>
        <w:rFonts w:ascii="宋体" w:hAnsi="宋体"/>
        <w:color w:val="auto"/>
        <w:sz w:val="18"/>
        <w:szCs w:val="18"/>
      </w:rPr>
    </w:pPr>
    <w:r>
      <w:rPr>
        <w:rFonts w:ascii="宋体" w:hAnsi="宋体" w:hint="eastAsia"/>
        <w:color w:val="auto"/>
        <w:sz w:val="18"/>
        <w:szCs w:val="18"/>
      </w:rPr>
      <w:t>昭通市</w:t>
    </w:r>
    <w:proofErr w:type="gramStart"/>
    <w:r>
      <w:rPr>
        <w:rFonts w:ascii="宋体" w:hAnsi="宋体" w:hint="eastAsia"/>
        <w:color w:val="auto"/>
        <w:sz w:val="18"/>
        <w:szCs w:val="18"/>
      </w:rPr>
      <w:t>鼎安科技</w:t>
    </w:r>
    <w:proofErr w:type="gramEnd"/>
    <w:r>
      <w:rPr>
        <w:rFonts w:ascii="宋体" w:hAnsi="宋体" w:hint="eastAsia"/>
        <w:color w:val="auto"/>
        <w:sz w:val="18"/>
        <w:szCs w:val="18"/>
      </w:rPr>
      <w:t>有限公司</w:t>
    </w:r>
    <w:r>
      <w:rPr>
        <w:rFonts w:ascii="宋体" w:hAnsi="宋体"/>
        <w:color w:val="auto"/>
        <w:sz w:val="18"/>
        <w:szCs w:val="18"/>
      </w:rPr>
      <w:t xml:space="preserve">           </w:t>
    </w:r>
    <w:r>
      <w:rPr>
        <w:rFonts w:ascii="宋体" w:hAnsi="宋体" w:hint="eastAsia"/>
        <w:color w:val="auto"/>
        <w:sz w:val="18"/>
        <w:szCs w:val="18"/>
      </w:rPr>
      <w:t xml:space="preserve">                                   </w:t>
    </w:r>
    <w:r>
      <w:rPr>
        <w:rFonts w:ascii="宋体" w:hAnsi="宋体"/>
        <w:color w:val="auto"/>
        <w:sz w:val="18"/>
        <w:szCs w:val="18"/>
      </w:rPr>
      <w:t xml:space="preserve">  </w:t>
    </w:r>
    <w:r>
      <w:rPr>
        <w:rFonts w:ascii="宋体" w:hAnsi="宋体" w:hint="eastAsia"/>
        <w:color w:val="auto"/>
        <w:sz w:val="18"/>
        <w:szCs w:val="18"/>
      </w:rPr>
      <w:t xml:space="preserve">  </w:t>
    </w:r>
    <w:r>
      <w:rPr>
        <w:rFonts w:ascii="宋体" w:hAnsi="宋体"/>
        <w:color w:val="auto"/>
        <w:sz w:val="18"/>
        <w:szCs w:val="18"/>
      </w:rPr>
      <w:t>联系电话：</w:t>
    </w:r>
    <w:r>
      <w:rPr>
        <w:rFonts w:ascii="宋体" w:hAnsi="宋体"/>
        <w:color w:val="auto"/>
        <w:sz w:val="18"/>
        <w:szCs w:val="18"/>
      </w:rPr>
      <w:t>0870—3170896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795A" w:rsidRDefault="0096795A">
      <w:pPr>
        <w:ind w:firstLine="560"/>
      </w:pPr>
      <w:r>
        <w:separator/>
      </w:r>
    </w:p>
  </w:footnote>
  <w:footnote w:type="continuationSeparator" w:id="0">
    <w:p w:rsidR="0096795A" w:rsidRDefault="0096795A">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666A" w:rsidRDefault="0041666A">
    <w:pPr>
      <w:pStyle w:val="ab"/>
      <w:ind w:firstLine="360"/>
    </w:pPr>
  </w:p>
  <w:p w:rsidR="0041666A" w:rsidRDefault="0041666A">
    <w:pPr>
      <w:ind w:firstLine="5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666A" w:rsidRDefault="0041666A">
    <w:pPr>
      <w:ind w:left="560" w:firstLineChars="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666A" w:rsidRDefault="0041666A">
    <w:pPr>
      <w:pStyle w:val="ab"/>
      <w:ind w:firstLine="360"/>
    </w:pPr>
  </w:p>
  <w:p w:rsidR="0041666A" w:rsidRDefault="0041666A">
    <w:pPr>
      <w:ind w:firstLine="5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666A" w:rsidRDefault="0096795A">
    <w:pPr>
      <w:pStyle w:val="ab"/>
      <w:pBdr>
        <w:bottom w:val="single" w:sz="4" w:space="1" w:color="auto"/>
      </w:pBdr>
      <w:tabs>
        <w:tab w:val="left" w:pos="362"/>
      </w:tabs>
      <w:spacing w:line="240" w:lineRule="auto"/>
      <w:ind w:firstLineChars="0" w:firstLine="0"/>
      <w:jc w:val="left"/>
    </w:pPr>
    <w:r>
      <w:rPr>
        <w:rFonts w:ascii="宋体" w:hAnsi="宋体" w:cs="宋体" w:hint="eastAsia"/>
      </w:rPr>
      <w:t>澄江</w:t>
    </w:r>
    <w:proofErr w:type="gramStart"/>
    <w:r>
      <w:rPr>
        <w:rFonts w:ascii="宋体" w:hAnsi="宋体" w:cs="宋体" w:hint="eastAsia"/>
      </w:rPr>
      <w:t>毅利锋</w:t>
    </w:r>
    <w:proofErr w:type="gramEnd"/>
    <w:r>
      <w:rPr>
        <w:rFonts w:ascii="宋体" w:hAnsi="宋体" w:cs="宋体" w:hint="eastAsia"/>
      </w:rPr>
      <w:t>工贸有限公司工业气体充装经营项目安全现状评价报告</w:t>
    </w:r>
    <w:r>
      <w:rPr>
        <w:rFonts w:hint="eastAsia"/>
      </w:rPr>
      <w:t xml:space="preserve">    </w:t>
    </w:r>
    <w:r>
      <w:t xml:space="preserve">    </w:t>
    </w:r>
    <w:r>
      <w:rPr>
        <w:rFonts w:hint="eastAsia"/>
      </w:rPr>
      <w:t xml:space="preserve">  </w:t>
    </w:r>
    <w:r>
      <w:t xml:space="preserve">   </w:t>
    </w:r>
    <w:r>
      <w:rPr>
        <w:rFonts w:hint="eastAsia"/>
      </w:rPr>
      <w:t xml:space="preserve">            </w:t>
    </w:r>
    <w:r>
      <w:rPr>
        <w:rFonts w:hint="eastAsia"/>
      </w:rPr>
      <w:t>第</w:t>
    </w:r>
    <w:r>
      <w:rPr>
        <w:rFonts w:ascii="宋体" w:hAnsi="宋体"/>
      </w:rPr>
      <w:fldChar w:fldCharType="begin"/>
    </w:r>
    <w:r>
      <w:rPr>
        <w:rFonts w:ascii="宋体" w:hAnsi="宋体"/>
      </w:rPr>
      <w:instrText>PAGE   \* MERGEFORMAT</w:instrText>
    </w:r>
    <w:r>
      <w:rPr>
        <w:rFonts w:ascii="宋体" w:hAnsi="宋体"/>
      </w:rPr>
      <w:fldChar w:fldCharType="separate"/>
    </w:r>
    <w:r w:rsidR="00460B7B" w:rsidRPr="00460B7B">
      <w:rPr>
        <w:rFonts w:ascii="宋体" w:hAnsi="宋体"/>
        <w:noProof/>
        <w:lang w:val="zh-CN"/>
      </w:rPr>
      <w:t>XI</w:t>
    </w:r>
    <w:r>
      <w:rPr>
        <w:rFonts w:ascii="宋体" w:hAnsi="宋体"/>
        <w:lang w:val="zh-CN"/>
      </w:rPr>
      <w:fldChar w:fldCharType="end"/>
    </w:r>
    <w:r>
      <w:rPr>
        <w:rFonts w:hint="eastAsia"/>
      </w:rPr>
      <w:t>页</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666A" w:rsidRDefault="0096795A">
    <w:pPr>
      <w:pStyle w:val="ab"/>
      <w:pBdr>
        <w:bottom w:val="single" w:sz="4" w:space="1" w:color="auto"/>
      </w:pBdr>
      <w:tabs>
        <w:tab w:val="left" w:pos="362"/>
      </w:tabs>
      <w:spacing w:line="240" w:lineRule="auto"/>
      <w:ind w:firstLineChars="0" w:firstLine="0"/>
      <w:jc w:val="left"/>
    </w:pPr>
    <w:r>
      <w:rPr>
        <w:rFonts w:ascii="宋体" w:hAnsi="宋体" w:cs="宋体" w:hint="eastAsia"/>
      </w:rPr>
      <w:t>澄江</w:t>
    </w:r>
    <w:proofErr w:type="gramStart"/>
    <w:r>
      <w:rPr>
        <w:rFonts w:ascii="宋体" w:hAnsi="宋体" w:cs="宋体" w:hint="eastAsia"/>
      </w:rPr>
      <w:t>毅利锋</w:t>
    </w:r>
    <w:proofErr w:type="gramEnd"/>
    <w:r>
      <w:rPr>
        <w:rFonts w:ascii="宋体" w:hAnsi="宋体" w:cs="宋体" w:hint="eastAsia"/>
      </w:rPr>
      <w:t>工贸有限公司工业气体充装经营项目安全现状评价报告</w:t>
    </w:r>
    <w:r>
      <w:rPr>
        <w:rFonts w:hint="eastAsia"/>
      </w:rPr>
      <w:t xml:space="preserve">     </w:t>
    </w:r>
    <w:r>
      <w:t xml:space="preserve">    </w:t>
    </w:r>
    <w:r>
      <w:rPr>
        <w:rFonts w:hint="eastAsia"/>
      </w:rPr>
      <w:t xml:space="preserve">  </w:t>
    </w:r>
    <w:r>
      <w:t xml:space="preserve">    </w:t>
    </w:r>
    <w:r>
      <w:rPr>
        <w:rFonts w:hint="eastAsia"/>
      </w:rPr>
      <w:t xml:space="preserve">           </w:t>
    </w:r>
    <w:r>
      <w:rPr>
        <w:rFonts w:hint="eastAsia"/>
      </w:rPr>
      <w:t>第</w:t>
    </w:r>
    <w:r>
      <w:rPr>
        <w:rFonts w:ascii="宋体" w:hAnsi="宋体"/>
      </w:rPr>
      <w:fldChar w:fldCharType="begin"/>
    </w:r>
    <w:r>
      <w:rPr>
        <w:rFonts w:ascii="宋体" w:hAnsi="宋体"/>
      </w:rPr>
      <w:instrText>PAGE   \* MERGEFORMAT</w:instrText>
    </w:r>
    <w:r>
      <w:rPr>
        <w:rFonts w:ascii="宋体" w:hAnsi="宋体"/>
      </w:rPr>
      <w:fldChar w:fldCharType="separate"/>
    </w:r>
    <w:r w:rsidR="00460B7B" w:rsidRPr="00460B7B">
      <w:rPr>
        <w:rFonts w:ascii="宋体" w:hAnsi="宋体"/>
        <w:noProof/>
        <w:lang w:val="zh-CN"/>
      </w:rPr>
      <w:t>122</w:t>
    </w:r>
    <w:r>
      <w:rPr>
        <w:rFonts w:ascii="宋体" w:hAnsi="宋体"/>
        <w:lang w:val="zh-CN"/>
      </w:rPr>
      <w:fldChar w:fldCharType="end"/>
    </w:r>
    <w:r>
      <w:rPr>
        <w:rFonts w:hint="eastAsia"/>
      </w:rPr>
      <w:t>页</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850D34"/>
    <w:multiLevelType w:val="multilevel"/>
    <w:tmpl w:val="60850D3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76EC2073"/>
    <w:multiLevelType w:val="multilevel"/>
    <w:tmpl w:val="76EC2073"/>
    <w:lvl w:ilvl="0">
      <w:start w:val="1"/>
      <w:numFmt w:val="decimal"/>
      <w:suff w:val="nothing"/>
      <w:lvlText w:val="%1"/>
      <w:lvlJc w:val="left"/>
      <w:pPr>
        <w:ind w:left="0" w:firstLine="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081AED"/>
    <w:rsid w:val="00002B32"/>
    <w:rsid w:val="0000672C"/>
    <w:rsid w:val="00006C9F"/>
    <w:rsid w:val="00011493"/>
    <w:rsid w:val="000147C5"/>
    <w:rsid w:val="00014CE0"/>
    <w:rsid w:val="0001566C"/>
    <w:rsid w:val="000159FB"/>
    <w:rsid w:val="0002363F"/>
    <w:rsid w:val="000275E9"/>
    <w:rsid w:val="00030407"/>
    <w:rsid w:val="00031C8C"/>
    <w:rsid w:val="0003284B"/>
    <w:rsid w:val="0003541E"/>
    <w:rsid w:val="000425F8"/>
    <w:rsid w:val="00045937"/>
    <w:rsid w:val="00047A50"/>
    <w:rsid w:val="00052B38"/>
    <w:rsid w:val="000548F0"/>
    <w:rsid w:val="0005667E"/>
    <w:rsid w:val="0005794A"/>
    <w:rsid w:val="000605C3"/>
    <w:rsid w:val="00060CB8"/>
    <w:rsid w:val="000636F0"/>
    <w:rsid w:val="00063A6B"/>
    <w:rsid w:val="000647B9"/>
    <w:rsid w:val="000752EB"/>
    <w:rsid w:val="00077575"/>
    <w:rsid w:val="0008514A"/>
    <w:rsid w:val="000868A0"/>
    <w:rsid w:val="000906D9"/>
    <w:rsid w:val="0009394B"/>
    <w:rsid w:val="00096704"/>
    <w:rsid w:val="00096791"/>
    <w:rsid w:val="000A7D67"/>
    <w:rsid w:val="000B00AE"/>
    <w:rsid w:val="000B5521"/>
    <w:rsid w:val="000C267F"/>
    <w:rsid w:val="000C5802"/>
    <w:rsid w:val="000D16A3"/>
    <w:rsid w:val="000D4CCF"/>
    <w:rsid w:val="000D69F4"/>
    <w:rsid w:val="000D6AF5"/>
    <w:rsid w:val="000F1FC8"/>
    <w:rsid w:val="000F2663"/>
    <w:rsid w:val="000F29CC"/>
    <w:rsid w:val="000F483B"/>
    <w:rsid w:val="000F660C"/>
    <w:rsid w:val="0010104E"/>
    <w:rsid w:val="0010344E"/>
    <w:rsid w:val="001100D9"/>
    <w:rsid w:val="00110325"/>
    <w:rsid w:val="00110A04"/>
    <w:rsid w:val="00112800"/>
    <w:rsid w:val="00112E84"/>
    <w:rsid w:val="00114454"/>
    <w:rsid w:val="00115110"/>
    <w:rsid w:val="00117DB2"/>
    <w:rsid w:val="001232B4"/>
    <w:rsid w:val="00124C66"/>
    <w:rsid w:val="001265E2"/>
    <w:rsid w:val="0012720A"/>
    <w:rsid w:val="00127BF8"/>
    <w:rsid w:val="00131133"/>
    <w:rsid w:val="00133082"/>
    <w:rsid w:val="00133C5F"/>
    <w:rsid w:val="00140A54"/>
    <w:rsid w:val="00141B3D"/>
    <w:rsid w:val="00142191"/>
    <w:rsid w:val="00143D4A"/>
    <w:rsid w:val="0015008D"/>
    <w:rsid w:val="00152813"/>
    <w:rsid w:val="00155415"/>
    <w:rsid w:val="00157B2F"/>
    <w:rsid w:val="00161640"/>
    <w:rsid w:val="00163B30"/>
    <w:rsid w:val="001663EC"/>
    <w:rsid w:val="00167054"/>
    <w:rsid w:val="001715AF"/>
    <w:rsid w:val="00172B93"/>
    <w:rsid w:val="00172C3A"/>
    <w:rsid w:val="00177047"/>
    <w:rsid w:val="00182AC2"/>
    <w:rsid w:val="001848EE"/>
    <w:rsid w:val="00187AC6"/>
    <w:rsid w:val="001927E4"/>
    <w:rsid w:val="001929BF"/>
    <w:rsid w:val="00196748"/>
    <w:rsid w:val="001A452B"/>
    <w:rsid w:val="001A59D3"/>
    <w:rsid w:val="001A6985"/>
    <w:rsid w:val="001B26BB"/>
    <w:rsid w:val="001B4038"/>
    <w:rsid w:val="001B6677"/>
    <w:rsid w:val="001B6C2D"/>
    <w:rsid w:val="001B7A8B"/>
    <w:rsid w:val="001C029B"/>
    <w:rsid w:val="001C0A18"/>
    <w:rsid w:val="001C1BA5"/>
    <w:rsid w:val="001C3511"/>
    <w:rsid w:val="001C3C3C"/>
    <w:rsid w:val="001C73B0"/>
    <w:rsid w:val="001D3E62"/>
    <w:rsid w:val="001D4D78"/>
    <w:rsid w:val="001D7C54"/>
    <w:rsid w:val="001E09BA"/>
    <w:rsid w:val="001E5887"/>
    <w:rsid w:val="001E5912"/>
    <w:rsid w:val="001E5EEF"/>
    <w:rsid w:val="001E7B4F"/>
    <w:rsid w:val="001F08B5"/>
    <w:rsid w:val="001F5EDA"/>
    <w:rsid w:val="001F7942"/>
    <w:rsid w:val="002007E5"/>
    <w:rsid w:val="0020226A"/>
    <w:rsid w:val="0021080F"/>
    <w:rsid w:val="0021376F"/>
    <w:rsid w:val="002137BF"/>
    <w:rsid w:val="00214436"/>
    <w:rsid w:val="00220A78"/>
    <w:rsid w:val="00225FB3"/>
    <w:rsid w:val="002313E2"/>
    <w:rsid w:val="002323EB"/>
    <w:rsid w:val="00234115"/>
    <w:rsid w:val="0023615D"/>
    <w:rsid w:val="00243B59"/>
    <w:rsid w:val="0025349C"/>
    <w:rsid w:val="00255684"/>
    <w:rsid w:val="0026124E"/>
    <w:rsid w:val="00262BAF"/>
    <w:rsid w:val="00262FFE"/>
    <w:rsid w:val="0026314E"/>
    <w:rsid w:val="00263EB0"/>
    <w:rsid w:val="00264929"/>
    <w:rsid w:val="00267279"/>
    <w:rsid w:val="002722A3"/>
    <w:rsid w:val="00272B9D"/>
    <w:rsid w:val="00273602"/>
    <w:rsid w:val="00273F16"/>
    <w:rsid w:val="002774A7"/>
    <w:rsid w:val="002820C1"/>
    <w:rsid w:val="0028244E"/>
    <w:rsid w:val="0028272B"/>
    <w:rsid w:val="00286023"/>
    <w:rsid w:val="002861AF"/>
    <w:rsid w:val="00294C96"/>
    <w:rsid w:val="002A7D2F"/>
    <w:rsid w:val="002B270A"/>
    <w:rsid w:val="002B7792"/>
    <w:rsid w:val="002C7CA0"/>
    <w:rsid w:val="002D07BC"/>
    <w:rsid w:val="002D26BB"/>
    <w:rsid w:val="002D3A19"/>
    <w:rsid w:val="002E0F0B"/>
    <w:rsid w:val="002E2D7E"/>
    <w:rsid w:val="002E5046"/>
    <w:rsid w:val="002E6850"/>
    <w:rsid w:val="002E6FC6"/>
    <w:rsid w:val="002F51DD"/>
    <w:rsid w:val="002F6D69"/>
    <w:rsid w:val="0030134D"/>
    <w:rsid w:val="00302796"/>
    <w:rsid w:val="00303C13"/>
    <w:rsid w:val="00305145"/>
    <w:rsid w:val="00307081"/>
    <w:rsid w:val="00307092"/>
    <w:rsid w:val="00307D5E"/>
    <w:rsid w:val="00314D30"/>
    <w:rsid w:val="0031522A"/>
    <w:rsid w:val="00321FEA"/>
    <w:rsid w:val="003238CF"/>
    <w:rsid w:val="003254D5"/>
    <w:rsid w:val="00326E77"/>
    <w:rsid w:val="00333D58"/>
    <w:rsid w:val="00336BCE"/>
    <w:rsid w:val="003407DC"/>
    <w:rsid w:val="003419C2"/>
    <w:rsid w:val="00341DCF"/>
    <w:rsid w:val="0034312C"/>
    <w:rsid w:val="00346388"/>
    <w:rsid w:val="00346DCD"/>
    <w:rsid w:val="00347B87"/>
    <w:rsid w:val="00353613"/>
    <w:rsid w:val="00355535"/>
    <w:rsid w:val="00357A4D"/>
    <w:rsid w:val="003614F8"/>
    <w:rsid w:val="00362C33"/>
    <w:rsid w:val="00363C26"/>
    <w:rsid w:val="00365080"/>
    <w:rsid w:val="00365D16"/>
    <w:rsid w:val="00366154"/>
    <w:rsid w:val="00366B20"/>
    <w:rsid w:val="00366E00"/>
    <w:rsid w:val="0036701F"/>
    <w:rsid w:val="0036711C"/>
    <w:rsid w:val="00374F5F"/>
    <w:rsid w:val="00377EC0"/>
    <w:rsid w:val="00380306"/>
    <w:rsid w:val="00381A68"/>
    <w:rsid w:val="00382129"/>
    <w:rsid w:val="003827EB"/>
    <w:rsid w:val="00385C48"/>
    <w:rsid w:val="00387A62"/>
    <w:rsid w:val="00391E25"/>
    <w:rsid w:val="003945AB"/>
    <w:rsid w:val="003952F9"/>
    <w:rsid w:val="0039733C"/>
    <w:rsid w:val="003A4CBE"/>
    <w:rsid w:val="003A6270"/>
    <w:rsid w:val="003A6926"/>
    <w:rsid w:val="003B3DAD"/>
    <w:rsid w:val="003C0CCD"/>
    <w:rsid w:val="003C264F"/>
    <w:rsid w:val="003C3631"/>
    <w:rsid w:val="003C3E94"/>
    <w:rsid w:val="003C4D9C"/>
    <w:rsid w:val="003D0289"/>
    <w:rsid w:val="003D1A9A"/>
    <w:rsid w:val="003D20D5"/>
    <w:rsid w:val="003D58DD"/>
    <w:rsid w:val="003E4FC9"/>
    <w:rsid w:val="003E51E2"/>
    <w:rsid w:val="003E5FEA"/>
    <w:rsid w:val="003E698A"/>
    <w:rsid w:val="003F0A37"/>
    <w:rsid w:val="003F2D83"/>
    <w:rsid w:val="003F34E1"/>
    <w:rsid w:val="003F53BA"/>
    <w:rsid w:val="003F54D7"/>
    <w:rsid w:val="003F6793"/>
    <w:rsid w:val="00400DF3"/>
    <w:rsid w:val="0040216B"/>
    <w:rsid w:val="00405638"/>
    <w:rsid w:val="004061A4"/>
    <w:rsid w:val="00407382"/>
    <w:rsid w:val="00413321"/>
    <w:rsid w:val="0041384E"/>
    <w:rsid w:val="0041666A"/>
    <w:rsid w:val="00423C6E"/>
    <w:rsid w:val="00424A35"/>
    <w:rsid w:val="00426758"/>
    <w:rsid w:val="00430B01"/>
    <w:rsid w:val="004359C0"/>
    <w:rsid w:val="00435F05"/>
    <w:rsid w:val="00437C00"/>
    <w:rsid w:val="00440193"/>
    <w:rsid w:val="004452A1"/>
    <w:rsid w:val="0044564A"/>
    <w:rsid w:val="00447270"/>
    <w:rsid w:val="00447495"/>
    <w:rsid w:val="00447BE1"/>
    <w:rsid w:val="004505FB"/>
    <w:rsid w:val="00460B7B"/>
    <w:rsid w:val="004637F1"/>
    <w:rsid w:val="0046471F"/>
    <w:rsid w:val="0047484F"/>
    <w:rsid w:val="004760B1"/>
    <w:rsid w:val="004808D3"/>
    <w:rsid w:val="0048304A"/>
    <w:rsid w:val="0048474D"/>
    <w:rsid w:val="00495EA0"/>
    <w:rsid w:val="00496730"/>
    <w:rsid w:val="004A4C8F"/>
    <w:rsid w:val="004B6C53"/>
    <w:rsid w:val="004C0087"/>
    <w:rsid w:val="004C0D30"/>
    <w:rsid w:val="004C240C"/>
    <w:rsid w:val="004C5D33"/>
    <w:rsid w:val="004C657D"/>
    <w:rsid w:val="004D2F65"/>
    <w:rsid w:val="004D44AF"/>
    <w:rsid w:val="004D547A"/>
    <w:rsid w:val="004D7953"/>
    <w:rsid w:val="004E2522"/>
    <w:rsid w:val="004E3B66"/>
    <w:rsid w:val="004E5B78"/>
    <w:rsid w:val="004E5C73"/>
    <w:rsid w:val="004F0100"/>
    <w:rsid w:val="004F13C5"/>
    <w:rsid w:val="004F2753"/>
    <w:rsid w:val="004F277E"/>
    <w:rsid w:val="004F2EF8"/>
    <w:rsid w:val="004F32D1"/>
    <w:rsid w:val="004F595C"/>
    <w:rsid w:val="004F725E"/>
    <w:rsid w:val="00501B39"/>
    <w:rsid w:val="00501F8B"/>
    <w:rsid w:val="00510B9A"/>
    <w:rsid w:val="00511EDF"/>
    <w:rsid w:val="00512326"/>
    <w:rsid w:val="00513C39"/>
    <w:rsid w:val="005140C1"/>
    <w:rsid w:val="0052249A"/>
    <w:rsid w:val="0052304D"/>
    <w:rsid w:val="0053091E"/>
    <w:rsid w:val="00530DEB"/>
    <w:rsid w:val="0053183D"/>
    <w:rsid w:val="00532BD1"/>
    <w:rsid w:val="005372F3"/>
    <w:rsid w:val="00537EF5"/>
    <w:rsid w:val="005425B4"/>
    <w:rsid w:val="00543BF5"/>
    <w:rsid w:val="00543C9F"/>
    <w:rsid w:val="005443F7"/>
    <w:rsid w:val="00550AF1"/>
    <w:rsid w:val="00550DFA"/>
    <w:rsid w:val="0055168F"/>
    <w:rsid w:val="00553C42"/>
    <w:rsid w:val="0055567B"/>
    <w:rsid w:val="00557A4A"/>
    <w:rsid w:val="00562525"/>
    <w:rsid w:val="0056259B"/>
    <w:rsid w:val="00563E4D"/>
    <w:rsid w:val="00564A4A"/>
    <w:rsid w:val="005650B0"/>
    <w:rsid w:val="00565CA7"/>
    <w:rsid w:val="00573B73"/>
    <w:rsid w:val="0057483B"/>
    <w:rsid w:val="00583599"/>
    <w:rsid w:val="0058470A"/>
    <w:rsid w:val="00591269"/>
    <w:rsid w:val="005943C4"/>
    <w:rsid w:val="00595AFC"/>
    <w:rsid w:val="005A02C3"/>
    <w:rsid w:val="005A0DFA"/>
    <w:rsid w:val="005A1D80"/>
    <w:rsid w:val="005A2A54"/>
    <w:rsid w:val="005A34FD"/>
    <w:rsid w:val="005A5CB8"/>
    <w:rsid w:val="005B0FD0"/>
    <w:rsid w:val="005B159B"/>
    <w:rsid w:val="005B2DC0"/>
    <w:rsid w:val="005B6594"/>
    <w:rsid w:val="005B738C"/>
    <w:rsid w:val="005B7E60"/>
    <w:rsid w:val="005C0066"/>
    <w:rsid w:val="005C3925"/>
    <w:rsid w:val="005C7925"/>
    <w:rsid w:val="005C7EA6"/>
    <w:rsid w:val="005D0828"/>
    <w:rsid w:val="005D225F"/>
    <w:rsid w:val="005E287D"/>
    <w:rsid w:val="005E32EB"/>
    <w:rsid w:val="005E3FFC"/>
    <w:rsid w:val="005E57F3"/>
    <w:rsid w:val="005E7706"/>
    <w:rsid w:val="005F00B2"/>
    <w:rsid w:val="005F2B5D"/>
    <w:rsid w:val="005F356F"/>
    <w:rsid w:val="005F42B9"/>
    <w:rsid w:val="005F59A5"/>
    <w:rsid w:val="005F77D5"/>
    <w:rsid w:val="0060480E"/>
    <w:rsid w:val="00605340"/>
    <w:rsid w:val="0061263A"/>
    <w:rsid w:val="00614FBB"/>
    <w:rsid w:val="006172C1"/>
    <w:rsid w:val="0062099A"/>
    <w:rsid w:val="0062260B"/>
    <w:rsid w:val="00622AE5"/>
    <w:rsid w:val="006246FC"/>
    <w:rsid w:val="006247A6"/>
    <w:rsid w:val="0062525A"/>
    <w:rsid w:val="00625A84"/>
    <w:rsid w:val="00637BD5"/>
    <w:rsid w:val="00637C46"/>
    <w:rsid w:val="0064157E"/>
    <w:rsid w:val="006422B6"/>
    <w:rsid w:val="00646323"/>
    <w:rsid w:val="00655787"/>
    <w:rsid w:val="0066050E"/>
    <w:rsid w:val="00661C97"/>
    <w:rsid w:val="006644A5"/>
    <w:rsid w:val="006664FA"/>
    <w:rsid w:val="00670A28"/>
    <w:rsid w:val="00673CB8"/>
    <w:rsid w:val="00676B7B"/>
    <w:rsid w:val="00682DC5"/>
    <w:rsid w:val="006861A5"/>
    <w:rsid w:val="006867C3"/>
    <w:rsid w:val="00687942"/>
    <w:rsid w:val="00687AF9"/>
    <w:rsid w:val="00692A4C"/>
    <w:rsid w:val="00693855"/>
    <w:rsid w:val="00695907"/>
    <w:rsid w:val="006A1E7D"/>
    <w:rsid w:val="006A20F0"/>
    <w:rsid w:val="006A3F62"/>
    <w:rsid w:val="006A6370"/>
    <w:rsid w:val="006A698A"/>
    <w:rsid w:val="006A7FB8"/>
    <w:rsid w:val="006B14B2"/>
    <w:rsid w:val="006B2AF1"/>
    <w:rsid w:val="006B5703"/>
    <w:rsid w:val="006B5944"/>
    <w:rsid w:val="006C19A7"/>
    <w:rsid w:val="006C1FE8"/>
    <w:rsid w:val="006C7E5D"/>
    <w:rsid w:val="006D1584"/>
    <w:rsid w:val="006D29E5"/>
    <w:rsid w:val="006D63F3"/>
    <w:rsid w:val="006E0524"/>
    <w:rsid w:val="006E0CEC"/>
    <w:rsid w:val="006E1522"/>
    <w:rsid w:val="006E77C8"/>
    <w:rsid w:val="006F0F32"/>
    <w:rsid w:val="006F19B7"/>
    <w:rsid w:val="006F4C3C"/>
    <w:rsid w:val="00704F3A"/>
    <w:rsid w:val="00705091"/>
    <w:rsid w:val="007077B3"/>
    <w:rsid w:val="0071087E"/>
    <w:rsid w:val="007165B7"/>
    <w:rsid w:val="00736FBF"/>
    <w:rsid w:val="00741174"/>
    <w:rsid w:val="00747BFB"/>
    <w:rsid w:val="0075213C"/>
    <w:rsid w:val="00753AAF"/>
    <w:rsid w:val="00754B95"/>
    <w:rsid w:val="00754BEB"/>
    <w:rsid w:val="00756190"/>
    <w:rsid w:val="007579B5"/>
    <w:rsid w:val="00762112"/>
    <w:rsid w:val="00762963"/>
    <w:rsid w:val="00762FD2"/>
    <w:rsid w:val="007676B2"/>
    <w:rsid w:val="00767DA0"/>
    <w:rsid w:val="0077317D"/>
    <w:rsid w:val="00784C9C"/>
    <w:rsid w:val="00787583"/>
    <w:rsid w:val="00790AA4"/>
    <w:rsid w:val="00792CAB"/>
    <w:rsid w:val="007948F0"/>
    <w:rsid w:val="007A134D"/>
    <w:rsid w:val="007A6017"/>
    <w:rsid w:val="007B043A"/>
    <w:rsid w:val="007B09DE"/>
    <w:rsid w:val="007B51E2"/>
    <w:rsid w:val="007C11CE"/>
    <w:rsid w:val="007C1501"/>
    <w:rsid w:val="007C5DA3"/>
    <w:rsid w:val="007C66CE"/>
    <w:rsid w:val="007D1E9A"/>
    <w:rsid w:val="007D2445"/>
    <w:rsid w:val="007D4261"/>
    <w:rsid w:val="007D52B1"/>
    <w:rsid w:val="007D7F66"/>
    <w:rsid w:val="007E1F14"/>
    <w:rsid w:val="007E3652"/>
    <w:rsid w:val="007E374A"/>
    <w:rsid w:val="007F1921"/>
    <w:rsid w:val="007F1E41"/>
    <w:rsid w:val="007F2A38"/>
    <w:rsid w:val="008015B6"/>
    <w:rsid w:val="0080270D"/>
    <w:rsid w:val="00804341"/>
    <w:rsid w:val="00804901"/>
    <w:rsid w:val="008075F6"/>
    <w:rsid w:val="00807634"/>
    <w:rsid w:val="00812240"/>
    <w:rsid w:val="0081270F"/>
    <w:rsid w:val="00816D6D"/>
    <w:rsid w:val="00817D33"/>
    <w:rsid w:val="00820A46"/>
    <w:rsid w:val="0082170C"/>
    <w:rsid w:val="00822320"/>
    <w:rsid w:val="00823B8F"/>
    <w:rsid w:val="00824445"/>
    <w:rsid w:val="00824E9C"/>
    <w:rsid w:val="008254EA"/>
    <w:rsid w:val="00827C72"/>
    <w:rsid w:val="008305D8"/>
    <w:rsid w:val="0083146A"/>
    <w:rsid w:val="00831BB6"/>
    <w:rsid w:val="00836241"/>
    <w:rsid w:val="008365B7"/>
    <w:rsid w:val="008473A0"/>
    <w:rsid w:val="00852E13"/>
    <w:rsid w:val="0085464A"/>
    <w:rsid w:val="0085517A"/>
    <w:rsid w:val="008553C1"/>
    <w:rsid w:val="00857809"/>
    <w:rsid w:val="00857E65"/>
    <w:rsid w:val="00860EF7"/>
    <w:rsid w:val="00864011"/>
    <w:rsid w:val="00864853"/>
    <w:rsid w:val="00866581"/>
    <w:rsid w:val="00874262"/>
    <w:rsid w:val="00874946"/>
    <w:rsid w:val="00875E47"/>
    <w:rsid w:val="0087756C"/>
    <w:rsid w:val="00881848"/>
    <w:rsid w:val="00881A36"/>
    <w:rsid w:val="00882963"/>
    <w:rsid w:val="008933CA"/>
    <w:rsid w:val="00893F1C"/>
    <w:rsid w:val="008961AA"/>
    <w:rsid w:val="008970BD"/>
    <w:rsid w:val="008A2DA6"/>
    <w:rsid w:val="008A5762"/>
    <w:rsid w:val="008A7197"/>
    <w:rsid w:val="008B145E"/>
    <w:rsid w:val="008B20C5"/>
    <w:rsid w:val="008B296F"/>
    <w:rsid w:val="008B455A"/>
    <w:rsid w:val="008B60C7"/>
    <w:rsid w:val="008C60C1"/>
    <w:rsid w:val="008D08E4"/>
    <w:rsid w:val="008D11B1"/>
    <w:rsid w:val="008D3283"/>
    <w:rsid w:val="008D43BD"/>
    <w:rsid w:val="008D578A"/>
    <w:rsid w:val="008E04BD"/>
    <w:rsid w:val="008E327E"/>
    <w:rsid w:val="008E51F5"/>
    <w:rsid w:val="008E557B"/>
    <w:rsid w:val="008E58D5"/>
    <w:rsid w:val="008E5EDC"/>
    <w:rsid w:val="008F03CD"/>
    <w:rsid w:val="008F05D0"/>
    <w:rsid w:val="009004E8"/>
    <w:rsid w:val="00900D8A"/>
    <w:rsid w:val="00900DAF"/>
    <w:rsid w:val="00901A1E"/>
    <w:rsid w:val="009021A9"/>
    <w:rsid w:val="00902AF6"/>
    <w:rsid w:val="009056A4"/>
    <w:rsid w:val="009061A7"/>
    <w:rsid w:val="009065F0"/>
    <w:rsid w:val="00907585"/>
    <w:rsid w:val="00913908"/>
    <w:rsid w:val="009213E7"/>
    <w:rsid w:val="00923566"/>
    <w:rsid w:val="0092381A"/>
    <w:rsid w:val="00923B2F"/>
    <w:rsid w:val="00924258"/>
    <w:rsid w:val="009251F4"/>
    <w:rsid w:val="009306AA"/>
    <w:rsid w:val="009404C3"/>
    <w:rsid w:val="009407D7"/>
    <w:rsid w:val="00945758"/>
    <w:rsid w:val="00946EE2"/>
    <w:rsid w:val="00965E2A"/>
    <w:rsid w:val="00965E84"/>
    <w:rsid w:val="00966A6E"/>
    <w:rsid w:val="0096795A"/>
    <w:rsid w:val="00972671"/>
    <w:rsid w:val="009748A3"/>
    <w:rsid w:val="00976E58"/>
    <w:rsid w:val="00980380"/>
    <w:rsid w:val="009806C7"/>
    <w:rsid w:val="00981129"/>
    <w:rsid w:val="00990A3D"/>
    <w:rsid w:val="00990BD4"/>
    <w:rsid w:val="009946AC"/>
    <w:rsid w:val="009A1621"/>
    <w:rsid w:val="009A18A0"/>
    <w:rsid w:val="009A330C"/>
    <w:rsid w:val="009A3710"/>
    <w:rsid w:val="009A38A8"/>
    <w:rsid w:val="009A4423"/>
    <w:rsid w:val="009A4732"/>
    <w:rsid w:val="009A6E74"/>
    <w:rsid w:val="009B020D"/>
    <w:rsid w:val="009B088F"/>
    <w:rsid w:val="009B2122"/>
    <w:rsid w:val="009B3AFD"/>
    <w:rsid w:val="009B6E67"/>
    <w:rsid w:val="009C0C84"/>
    <w:rsid w:val="009C4AFE"/>
    <w:rsid w:val="009C7D67"/>
    <w:rsid w:val="009D2FC9"/>
    <w:rsid w:val="009D30D4"/>
    <w:rsid w:val="009D314E"/>
    <w:rsid w:val="009E2004"/>
    <w:rsid w:val="009E5D98"/>
    <w:rsid w:val="009E6CBA"/>
    <w:rsid w:val="009F2BDD"/>
    <w:rsid w:val="00A00087"/>
    <w:rsid w:val="00A014D5"/>
    <w:rsid w:val="00A023A0"/>
    <w:rsid w:val="00A05862"/>
    <w:rsid w:val="00A05A60"/>
    <w:rsid w:val="00A10566"/>
    <w:rsid w:val="00A12BB4"/>
    <w:rsid w:val="00A14834"/>
    <w:rsid w:val="00A16E0B"/>
    <w:rsid w:val="00A20FA5"/>
    <w:rsid w:val="00A2388E"/>
    <w:rsid w:val="00A30AFA"/>
    <w:rsid w:val="00A370FB"/>
    <w:rsid w:val="00A377AE"/>
    <w:rsid w:val="00A4030C"/>
    <w:rsid w:val="00A429E9"/>
    <w:rsid w:val="00A44690"/>
    <w:rsid w:val="00A44E0D"/>
    <w:rsid w:val="00A50316"/>
    <w:rsid w:val="00A51C22"/>
    <w:rsid w:val="00A52299"/>
    <w:rsid w:val="00A523C6"/>
    <w:rsid w:val="00A52554"/>
    <w:rsid w:val="00A544BB"/>
    <w:rsid w:val="00A552F7"/>
    <w:rsid w:val="00A576D0"/>
    <w:rsid w:val="00A579A6"/>
    <w:rsid w:val="00A602F2"/>
    <w:rsid w:val="00A63697"/>
    <w:rsid w:val="00A63CE5"/>
    <w:rsid w:val="00A66BE6"/>
    <w:rsid w:val="00A71539"/>
    <w:rsid w:val="00A73901"/>
    <w:rsid w:val="00A74FEB"/>
    <w:rsid w:val="00A757DD"/>
    <w:rsid w:val="00A761CF"/>
    <w:rsid w:val="00A825B8"/>
    <w:rsid w:val="00A848AF"/>
    <w:rsid w:val="00A90AB6"/>
    <w:rsid w:val="00A935FB"/>
    <w:rsid w:val="00A94799"/>
    <w:rsid w:val="00A97048"/>
    <w:rsid w:val="00AA2860"/>
    <w:rsid w:val="00AA7D6A"/>
    <w:rsid w:val="00AB1253"/>
    <w:rsid w:val="00AB3CA4"/>
    <w:rsid w:val="00AB438D"/>
    <w:rsid w:val="00AB560C"/>
    <w:rsid w:val="00AB6698"/>
    <w:rsid w:val="00AC1EA2"/>
    <w:rsid w:val="00AC46A3"/>
    <w:rsid w:val="00AC50C4"/>
    <w:rsid w:val="00AC5909"/>
    <w:rsid w:val="00AC5956"/>
    <w:rsid w:val="00AC5EDB"/>
    <w:rsid w:val="00AC68DC"/>
    <w:rsid w:val="00AC773F"/>
    <w:rsid w:val="00AD3E13"/>
    <w:rsid w:val="00AD7F54"/>
    <w:rsid w:val="00AE29B8"/>
    <w:rsid w:val="00AE6B53"/>
    <w:rsid w:val="00AE6D5A"/>
    <w:rsid w:val="00AF1218"/>
    <w:rsid w:val="00AF1CC2"/>
    <w:rsid w:val="00AF3206"/>
    <w:rsid w:val="00AF7B9C"/>
    <w:rsid w:val="00B00270"/>
    <w:rsid w:val="00B02294"/>
    <w:rsid w:val="00B03BAC"/>
    <w:rsid w:val="00B03F54"/>
    <w:rsid w:val="00B054BF"/>
    <w:rsid w:val="00B12DF8"/>
    <w:rsid w:val="00B14B36"/>
    <w:rsid w:val="00B159CA"/>
    <w:rsid w:val="00B163DC"/>
    <w:rsid w:val="00B26B65"/>
    <w:rsid w:val="00B34F47"/>
    <w:rsid w:val="00B402C5"/>
    <w:rsid w:val="00B41B7A"/>
    <w:rsid w:val="00B43E8F"/>
    <w:rsid w:val="00B453A5"/>
    <w:rsid w:val="00B46227"/>
    <w:rsid w:val="00B46BF7"/>
    <w:rsid w:val="00B475D1"/>
    <w:rsid w:val="00B52127"/>
    <w:rsid w:val="00B53332"/>
    <w:rsid w:val="00B56811"/>
    <w:rsid w:val="00B6260D"/>
    <w:rsid w:val="00B64DA7"/>
    <w:rsid w:val="00B711AC"/>
    <w:rsid w:val="00B74948"/>
    <w:rsid w:val="00B74BD5"/>
    <w:rsid w:val="00B80183"/>
    <w:rsid w:val="00B80A5B"/>
    <w:rsid w:val="00B81F98"/>
    <w:rsid w:val="00B84C56"/>
    <w:rsid w:val="00B90885"/>
    <w:rsid w:val="00B92949"/>
    <w:rsid w:val="00B95F86"/>
    <w:rsid w:val="00B97079"/>
    <w:rsid w:val="00B97BA3"/>
    <w:rsid w:val="00BA3439"/>
    <w:rsid w:val="00BA478D"/>
    <w:rsid w:val="00BA5D3E"/>
    <w:rsid w:val="00BA7835"/>
    <w:rsid w:val="00BA7E6E"/>
    <w:rsid w:val="00BB03F9"/>
    <w:rsid w:val="00BB1B48"/>
    <w:rsid w:val="00BB2016"/>
    <w:rsid w:val="00BC16ED"/>
    <w:rsid w:val="00BC22DC"/>
    <w:rsid w:val="00BC313C"/>
    <w:rsid w:val="00BC349D"/>
    <w:rsid w:val="00BC5CE3"/>
    <w:rsid w:val="00BC6C6B"/>
    <w:rsid w:val="00BD15FB"/>
    <w:rsid w:val="00BE066F"/>
    <w:rsid w:val="00BE3447"/>
    <w:rsid w:val="00BE52E3"/>
    <w:rsid w:val="00BE6052"/>
    <w:rsid w:val="00BE6980"/>
    <w:rsid w:val="00BF3E05"/>
    <w:rsid w:val="00BF476A"/>
    <w:rsid w:val="00BF4C96"/>
    <w:rsid w:val="00BF581D"/>
    <w:rsid w:val="00BF582B"/>
    <w:rsid w:val="00BF6D64"/>
    <w:rsid w:val="00C12A7A"/>
    <w:rsid w:val="00C1544E"/>
    <w:rsid w:val="00C166C3"/>
    <w:rsid w:val="00C169B7"/>
    <w:rsid w:val="00C16CAD"/>
    <w:rsid w:val="00C21E9F"/>
    <w:rsid w:val="00C22A8E"/>
    <w:rsid w:val="00C269AB"/>
    <w:rsid w:val="00C27CFF"/>
    <w:rsid w:val="00C44289"/>
    <w:rsid w:val="00C44352"/>
    <w:rsid w:val="00C4574A"/>
    <w:rsid w:val="00C47784"/>
    <w:rsid w:val="00C47B0C"/>
    <w:rsid w:val="00C53386"/>
    <w:rsid w:val="00C541CB"/>
    <w:rsid w:val="00C548C1"/>
    <w:rsid w:val="00C56669"/>
    <w:rsid w:val="00C57986"/>
    <w:rsid w:val="00C57A10"/>
    <w:rsid w:val="00C57E28"/>
    <w:rsid w:val="00C633D6"/>
    <w:rsid w:val="00C677FF"/>
    <w:rsid w:val="00C70D23"/>
    <w:rsid w:val="00C733FA"/>
    <w:rsid w:val="00C7668D"/>
    <w:rsid w:val="00C77809"/>
    <w:rsid w:val="00C80DEF"/>
    <w:rsid w:val="00C82A7C"/>
    <w:rsid w:val="00C839C0"/>
    <w:rsid w:val="00C83F57"/>
    <w:rsid w:val="00C86FCA"/>
    <w:rsid w:val="00C8746C"/>
    <w:rsid w:val="00C901F4"/>
    <w:rsid w:val="00C90FAF"/>
    <w:rsid w:val="00C9349E"/>
    <w:rsid w:val="00C937ED"/>
    <w:rsid w:val="00C94D03"/>
    <w:rsid w:val="00C97186"/>
    <w:rsid w:val="00C97324"/>
    <w:rsid w:val="00CA07DD"/>
    <w:rsid w:val="00CA08B1"/>
    <w:rsid w:val="00CA12AE"/>
    <w:rsid w:val="00CA38B0"/>
    <w:rsid w:val="00CA662B"/>
    <w:rsid w:val="00CA6B9B"/>
    <w:rsid w:val="00CB1308"/>
    <w:rsid w:val="00CB389D"/>
    <w:rsid w:val="00CB47EA"/>
    <w:rsid w:val="00CB6793"/>
    <w:rsid w:val="00CC0DD0"/>
    <w:rsid w:val="00CC64D1"/>
    <w:rsid w:val="00CD06B1"/>
    <w:rsid w:val="00CD08C6"/>
    <w:rsid w:val="00CD2495"/>
    <w:rsid w:val="00CD343C"/>
    <w:rsid w:val="00CD40C5"/>
    <w:rsid w:val="00CD53F7"/>
    <w:rsid w:val="00CD541B"/>
    <w:rsid w:val="00CD57F5"/>
    <w:rsid w:val="00CD66E4"/>
    <w:rsid w:val="00CD73BB"/>
    <w:rsid w:val="00CE23AB"/>
    <w:rsid w:val="00CE633A"/>
    <w:rsid w:val="00CF3087"/>
    <w:rsid w:val="00CF6228"/>
    <w:rsid w:val="00D008BD"/>
    <w:rsid w:val="00D00E2F"/>
    <w:rsid w:val="00D0397E"/>
    <w:rsid w:val="00D04837"/>
    <w:rsid w:val="00D04D55"/>
    <w:rsid w:val="00D07109"/>
    <w:rsid w:val="00D107D5"/>
    <w:rsid w:val="00D10F5B"/>
    <w:rsid w:val="00D130AB"/>
    <w:rsid w:val="00D14401"/>
    <w:rsid w:val="00D154F9"/>
    <w:rsid w:val="00D22429"/>
    <w:rsid w:val="00D2580C"/>
    <w:rsid w:val="00D321BD"/>
    <w:rsid w:val="00D34C16"/>
    <w:rsid w:val="00D41913"/>
    <w:rsid w:val="00D46838"/>
    <w:rsid w:val="00D47DC6"/>
    <w:rsid w:val="00D50663"/>
    <w:rsid w:val="00D53F1E"/>
    <w:rsid w:val="00D55E8B"/>
    <w:rsid w:val="00D608B2"/>
    <w:rsid w:val="00D62AA1"/>
    <w:rsid w:val="00D71FC5"/>
    <w:rsid w:val="00D74BD0"/>
    <w:rsid w:val="00D80747"/>
    <w:rsid w:val="00D83CC5"/>
    <w:rsid w:val="00D851F7"/>
    <w:rsid w:val="00D8550A"/>
    <w:rsid w:val="00D87CA8"/>
    <w:rsid w:val="00D964FC"/>
    <w:rsid w:val="00D970BE"/>
    <w:rsid w:val="00D978DC"/>
    <w:rsid w:val="00DA5793"/>
    <w:rsid w:val="00DB10C1"/>
    <w:rsid w:val="00DB1B8A"/>
    <w:rsid w:val="00DB216E"/>
    <w:rsid w:val="00DC12AA"/>
    <w:rsid w:val="00DC14AD"/>
    <w:rsid w:val="00DC3038"/>
    <w:rsid w:val="00DC3E72"/>
    <w:rsid w:val="00DC6511"/>
    <w:rsid w:val="00DC7D0B"/>
    <w:rsid w:val="00DD299E"/>
    <w:rsid w:val="00DE3C35"/>
    <w:rsid w:val="00DE502A"/>
    <w:rsid w:val="00DE674F"/>
    <w:rsid w:val="00DE6EE5"/>
    <w:rsid w:val="00DF2265"/>
    <w:rsid w:val="00DF419F"/>
    <w:rsid w:val="00DF73D5"/>
    <w:rsid w:val="00E00F16"/>
    <w:rsid w:val="00E01BEB"/>
    <w:rsid w:val="00E04EFF"/>
    <w:rsid w:val="00E115C3"/>
    <w:rsid w:val="00E11A81"/>
    <w:rsid w:val="00E204C3"/>
    <w:rsid w:val="00E20BD4"/>
    <w:rsid w:val="00E22C4A"/>
    <w:rsid w:val="00E242E5"/>
    <w:rsid w:val="00E2791A"/>
    <w:rsid w:val="00E30EA1"/>
    <w:rsid w:val="00E35E0F"/>
    <w:rsid w:val="00E361DD"/>
    <w:rsid w:val="00E405ED"/>
    <w:rsid w:val="00E43831"/>
    <w:rsid w:val="00E45A16"/>
    <w:rsid w:val="00E46D66"/>
    <w:rsid w:val="00E475B1"/>
    <w:rsid w:val="00E51742"/>
    <w:rsid w:val="00E5212C"/>
    <w:rsid w:val="00E523EA"/>
    <w:rsid w:val="00E527D0"/>
    <w:rsid w:val="00E53797"/>
    <w:rsid w:val="00E6039B"/>
    <w:rsid w:val="00E638B1"/>
    <w:rsid w:val="00E65ABE"/>
    <w:rsid w:val="00E66B07"/>
    <w:rsid w:val="00E67592"/>
    <w:rsid w:val="00E74BB9"/>
    <w:rsid w:val="00E74DF0"/>
    <w:rsid w:val="00E75639"/>
    <w:rsid w:val="00E76BBD"/>
    <w:rsid w:val="00E85E21"/>
    <w:rsid w:val="00E92B87"/>
    <w:rsid w:val="00EA3B5D"/>
    <w:rsid w:val="00EA45CC"/>
    <w:rsid w:val="00EA4B2B"/>
    <w:rsid w:val="00EA788B"/>
    <w:rsid w:val="00EB0194"/>
    <w:rsid w:val="00EB1A6D"/>
    <w:rsid w:val="00EB4051"/>
    <w:rsid w:val="00EB43F8"/>
    <w:rsid w:val="00EB56B6"/>
    <w:rsid w:val="00EC4BAC"/>
    <w:rsid w:val="00EC5918"/>
    <w:rsid w:val="00EC5D31"/>
    <w:rsid w:val="00EC6A73"/>
    <w:rsid w:val="00EC6E9E"/>
    <w:rsid w:val="00ED0180"/>
    <w:rsid w:val="00ED02A4"/>
    <w:rsid w:val="00ED410C"/>
    <w:rsid w:val="00ED4644"/>
    <w:rsid w:val="00EE1E87"/>
    <w:rsid w:val="00EE3174"/>
    <w:rsid w:val="00EE65F4"/>
    <w:rsid w:val="00EF0937"/>
    <w:rsid w:val="00EF1129"/>
    <w:rsid w:val="00EF143F"/>
    <w:rsid w:val="00EF3A8D"/>
    <w:rsid w:val="00EF5C0E"/>
    <w:rsid w:val="00F01B4C"/>
    <w:rsid w:val="00F02907"/>
    <w:rsid w:val="00F02A23"/>
    <w:rsid w:val="00F03698"/>
    <w:rsid w:val="00F036CA"/>
    <w:rsid w:val="00F062ED"/>
    <w:rsid w:val="00F13CAF"/>
    <w:rsid w:val="00F16B32"/>
    <w:rsid w:val="00F21BAA"/>
    <w:rsid w:val="00F22B12"/>
    <w:rsid w:val="00F24EB8"/>
    <w:rsid w:val="00F256E8"/>
    <w:rsid w:val="00F26103"/>
    <w:rsid w:val="00F2765E"/>
    <w:rsid w:val="00F27D4E"/>
    <w:rsid w:val="00F31BFF"/>
    <w:rsid w:val="00F344C4"/>
    <w:rsid w:val="00F34726"/>
    <w:rsid w:val="00F352CA"/>
    <w:rsid w:val="00F363A4"/>
    <w:rsid w:val="00F37DFC"/>
    <w:rsid w:val="00F40B63"/>
    <w:rsid w:val="00F431B0"/>
    <w:rsid w:val="00F46779"/>
    <w:rsid w:val="00F46D9F"/>
    <w:rsid w:val="00F47CBB"/>
    <w:rsid w:val="00F54D73"/>
    <w:rsid w:val="00F56495"/>
    <w:rsid w:val="00F56A9E"/>
    <w:rsid w:val="00F57470"/>
    <w:rsid w:val="00F6065F"/>
    <w:rsid w:val="00F61085"/>
    <w:rsid w:val="00F616FE"/>
    <w:rsid w:val="00F62881"/>
    <w:rsid w:val="00F659B1"/>
    <w:rsid w:val="00F7149F"/>
    <w:rsid w:val="00F719EB"/>
    <w:rsid w:val="00F723B4"/>
    <w:rsid w:val="00F72F6B"/>
    <w:rsid w:val="00F7312E"/>
    <w:rsid w:val="00F73C53"/>
    <w:rsid w:val="00F85BC4"/>
    <w:rsid w:val="00F86973"/>
    <w:rsid w:val="00F911EE"/>
    <w:rsid w:val="00F912CB"/>
    <w:rsid w:val="00F91ACD"/>
    <w:rsid w:val="00F92837"/>
    <w:rsid w:val="00F961F3"/>
    <w:rsid w:val="00FB1FF0"/>
    <w:rsid w:val="00FB20AD"/>
    <w:rsid w:val="00FB688A"/>
    <w:rsid w:val="00FB7251"/>
    <w:rsid w:val="00FC04F0"/>
    <w:rsid w:val="00FC0588"/>
    <w:rsid w:val="00FC1DB3"/>
    <w:rsid w:val="00FC3FD2"/>
    <w:rsid w:val="00FD0045"/>
    <w:rsid w:val="00FD0E44"/>
    <w:rsid w:val="00FD518C"/>
    <w:rsid w:val="00FD6A89"/>
    <w:rsid w:val="00FD7E27"/>
    <w:rsid w:val="00FE6503"/>
    <w:rsid w:val="00FF1917"/>
    <w:rsid w:val="00FF3D6F"/>
    <w:rsid w:val="00FF4BBB"/>
    <w:rsid w:val="00FF7C41"/>
    <w:rsid w:val="061D286A"/>
    <w:rsid w:val="07E906E4"/>
    <w:rsid w:val="0A6E4E12"/>
    <w:rsid w:val="17293826"/>
    <w:rsid w:val="17C13A2D"/>
    <w:rsid w:val="25081AED"/>
    <w:rsid w:val="26A97105"/>
    <w:rsid w:val="28DE0833"/>
    <w:rsid w:val="3DB60A06"/>
    <w:rsid w:val="41605725"/>
    <w:rsid w:val="5EF84E9A"/>
    <w:rsid w:val="608F42C5"/>
    <w:rsid w:val="65ED4F2A"/>
    <w:rsid w:val="6BEC663B"/>
    <w:rsid w:val="725A7DEA"/>
    <w:rsid w:val="7BF278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等线" w:eastAsia="等线" w:hAnsi="等线"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semiHidden="0" w:uiPriority="39" w:unhideWhenUsed="0" w:qFormat="1"/>
    <w:lsdException w:name="toc 2" w:semiHidden="0" w:uiPriority="39" w:unhideWhenUsed="0" w:qFormat="1"/>
    <w:lsdException w:name="Normal Indent" w:semiHidden="0" w:unhideWhenUsed="0" w:qFormat="1"/>
    <w:lsdException w:name="annotation text" w:semiHidden="0" w:unhideWhenUsed="0" w:qFormat="1"/>
    <w:lsdException w:name="header" w:semiHidden="0" w:unhideWhenUsed="0" w:qFormat="1"/>
    <w:lsdException w:name="footer" w:semiHidden="0" w:uiPriority="99" w:unhideWhenUsed="0" w:qFormat="1"/>
    <w:lsdException w:name="caption" w:qFormat="1"/>
    <w:lsdException w:name="annotation reference"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semiHidden="0" w:unhideWhenUsed="0" w:qFormat="1"/>
    <w:lsdException w:name="Body Text Indent" w:semiHidden="0"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2" w:semiHidden="0" w:unhideWhenUsed="0" w:qFormat="1"/>
    <w:lsdException w:name="Hyperlink" w:semiHidden="0" w:uiPriority="99" w:unhideWhenUsed="0" w:qFormat="1"/>
    <w:lsdException w:name="Strong" w:semiHidden="0" w:unhideWhenUsed="0" w:qFormat="1"/>
    <w:lsdException w:name="Emphasis" w:semiHidden="0" w:unhideWhenUsed="0" w:qFormat="1"/>
    <w:lsdException w:name="Document Map" w:qFormat="1"/>
    <w:lsdException w:name="HTML Top of Form" w:uiPriority="99"/>
    <w:lsdException w:name="HTML Bottom of Form" w:uiPriority="99"/>
    <w:lsdException w:name="Normal Table" w:uiPriority="99"/>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djustRightInd w:val="0"/>
      <w:snapToGrid w:val="0"/>
      <w:spacing w:line="360" w:lineRule="auto"/>
      <w:ind w:firstLineChars="200" w:firstLine="200"/>
      <w:jc w:val="both"/>
    </w:pPr>
    <w:rPr>
      <w:rFonts w:ascii="Times New Roman" w:eastAsia="宋体" w:hAnsi="Times New Roman"/>
      <w:color w:val="000000"/>
      <w:kern w:val="2"/>
      <w:sz w:val="28"/>
      <w:szCs w:val="24"/>
    </w:rPr>
  </w:style>
  <w:style w:type="paragraph" w:styleId="1">
    <w:name w:val="heading 1"/>
    <w:basedOn w:val="a"/>
    <w:next w:val="a"/>
    <w:qFormat/>
    <w:pPr>
      <w:keepNext/>
      <w:keepLines/>
      <w:pageBreakBefore/>
      <w:jc w:val="center"/>
      <w:outlineLvl w:val="0"/>
    </w:pPr>
    <w:rPr>
      <w:rFonts w:ascii="黑体" w:eastAsia="黑体"/>
      <w:bCs/>
      <w:kern w:val="44"/>
      <w:sz w:val="32"/>
      <w:szCs w:val="32"/>
    </w:rPr>
  </w:style>
  <w:style w:type="paragraph" w:styleId="2">
    <w:name w:val="heading 2"/>
    <w:basedOn w:val="a"/>
    <w:next w:val="a"/>
    <w:qFormat/>
    <w:pPr>
      <w:keepNext/>
      <w:keepLines/>
      <w:ind w:firstLine="562"/>
      <w:outlineLvl w:val="1"/>
    </w:pPr>
    <w:rPr>
      <w:rFonts w:ascii="宋体" w:hAnsi="宋体"/>
      <w:b/>
      <w:bCs/>
      <w:color w:val="auto"/>
      <w:szCs w:val="28"/>
    </w:rPr>
  </w:style>
  <w:style w:type="paragraph" w:styleId="3">
    <w:name w:val="heading 3"/>
    <w:basedOn w:val="a"/>
    <w:next w:val="a"/>
    <w:qFormat/>
    <w:pPr>
      <w:keepNext/>
      <w:keepLines/>
      <w:ind w:firstLine="562"/>
      <w:outlineLvl w:val="2"/>
    </w:pPr>
    <w:rPr>
      <w:rFonts w:ascii="宋体" w:hAnsi="宋体"/>
      <w:b/>
      <w:bCs/>
      <w:color w:val="0000FF"/>
      <w:szCs w:val="28"/>
    </w:rPr>
  </w:style>
  <w:style w:type="paragraph" w:styleId="4">
    <w:name w:val="heading 4"/>
    <w:basedOn w:val="a"/>
    <w:next w:val="a"/>
    <w:qFormat/>
    <w:pPr>
      <w:keepNext/>
      <w:ind w:firstLineChars="400" w:firstLine="1120"/>
      <w:outlineLvl w:val="3"/>
    </w:pPr>
    <w:rPr>
      <w:rFonts w:ascii="宋体" w:eastAsia="等线" w:hAnsi="宋体"/>
      <w:color w:val="aut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420"/>
    </w:pPr>
    <w:rPr>
      <w:rFonts w:ascii="等线" w:eastAsia="等线" w:hAnsi="等线"/>
      <w:color w:val="auto"/>
      <w:sz w:val="21"/>
      <w:szCs w:val="20"/>
    </w:rPr>
  </w:style>
  <w:style w:type="paragraph" w:styleId="a4">
    <w:name w:val="Document Map"/>
    <w:basedOn w:val="a"/>
    <w:link w:val="Char"/>
    <w:semiHidden/>
    <w:unhideWhenUsed/>
    <w:qFormat/>
    <w:rPr>
      <w:rFonts w:ascii="宋体"/>
      <w:sz w:val="18"/>
      <w:szCs w:val="18"/>
    </w:rPr>
  </w:style>
  <w:style w:type="paragraph" w:styleId="a5">
    <w:name w:val="annotation text"/>
    <w:basedOn w:val="a"/>
    <w:link w:val="Char0"/>
    <w:qFormat/>
    <w:pPr>
      <w:jc w:val="left"/>
    </w:pPr>
  </w:style>
  <w:style w:type="paragraph" w:styleId="a6">
    <w:name w:val="Body Text"/>
    <w:basedOn w:val="a"/>
    <w:qFormat/>
    <w:pPr>
      <w:spacing w:after="120"/>
    </w:pPr>
    <w:rPr>
      <w:rFonts w:ascii="等线" w:eastAsia="等线" w:hAnsi="等线"/>
      <w:color w:val="auto"/>
      <w:sz w:val="21"/>
    </w:rPr>
  </w:style>
  <w:style w:type="paragraph" w:styleId="a7">
    <w:name w:val="Body Text Indent"/>
    <w:basedOn w:val="a"/>
    <w:qFormat/>
    <w:pPr>
      <w:widowControl/>
      <w:ind w:leftChars="300" w:left="720"/>
    </w:pPr>
    <w:rPr>
      <w:kern w:val="0"/>
      <w:sz w:val="24"/>
    </w:rPr>
  </w:style>
  <w:style w:type="paragraph" w:styleId="a8">
    <w:name w:val="Date"/>
    <w:basedOn w:val="a"/>
    <w:next w:val="a"/>
    <w:link w:val="Char1"/>
    <w:qFormat/>
    <w:pPr>
      <w:ind w:leftChars="2500" w:left="100"/>
    </w:pPr>
  </w:style>
  <w:style w:type="paragraph" w:styleId="a9">
    <w:name w:val="Balloon Text"/>
    <w:basedOn w:val="a"/>
    <w:link w:val="Char2"/>
    <w:qFormat/>
    <w:pPr>
      <w:spacing w:line="240" w:lineRule="auto"/>
    </w:pPr>
    <w:rPr>
      <w:sz w:val="18"/>
      <w:szCs w:val="18"/>
    </w:rPr>
  </w:style>
  <w:style w:type="paragraph" w:styleId="aa">
    <w:name w:val="footer"/>
    <w:basedOn w:val="a"/>
    <w:link w:val="Char3"/>
    <w:uiPriority w:val="99"/>
    <w:qFormat/>
    <w:pPr>
      <w:tabs>
        <w:tab w:val="center" w:pos="4153"/>
        <w:tab w:val="right" w:pos="8306"/>
      </w:tabs>
      <w:jc w:val="left"/>
    </w:pPr>
    <w:rPr>
      <w:rFonts w:ascii="等线" w:hAnsi="等线"/>
      <w:color w:val="auto"/>
      <w:sz w:val="18"/>
      <w:szCs w:val="18"/>
    </w:rPr>
  </w:style>
  <w:style w:type="paragraph" w:styleId="ab">
    <w:name w:val="header"/>
    <w:basedOn w:val="a"/>
    <w:qFormat/>
    <w:pPr>
      <w:pBdr>
        <w:bottom w:val="single" w:sz="6" w:space="1" w:color="auto"/>
      </w:pBdr>
      <w:tabs>
        <w:tab w:val="center" w:pos="4153"/>
        <w:tab w:val="right" w:pos="8306"/>
      </w:tabs>
      <w:jc w:val="center"/>
    </w:pPr>
    <w:rPr>
      <w:rFonts w:ascii="等线" w:hAnsi="等线"/>
      <w:color w:val="auto"/>
      <w:sz w:val="18"/>
      <w:szCs w:val="18"/>
    </w:rPr>
  </w:style>
  <w:style w:type="paragraph" w:styleId="10">
    <w:name w:val="toc 1"/>
    <w:basedOn w:val="a"/>
    <w:next w:val="a"/>
    <w:uiPriority w:val="39"/>
    <w:qFormat/>
    <w:pPr>
      <w:spacing w:before="120" w:after="120"/>
      <w:jc w:val="left"/>
    </w:pPr>
    <w:rPr>
      <w:rFonts w:ascii="等线" w:eastAsia="等线"/>
      <w:b/>
      <w:bCs/>
      <w:caps/>
      <w:sz w:val="20"/>
      <w:szCs w:val="20"/>
    </w:rPr>
  </w:style>
  <w:style w:type="paragraph" w:styleId="20">
    <w:name w:val="toc 2"/>
    <w:basedOn w:val="a"/>
    <w:next w:val="a"/>
    <w:uiPriority w:val="39"/>
    <w:qFormat/>
    <w:pPr>
      <w:ind w:left="210"/>
      <w:jc w:val="left"/>
    </w:pPr>
    <w:rPr>
      <w:rFonts w:ascii="等线" w:eastAsia="等线"/>
      <w:smallCaps/>
      <w:sz w:val="20"/>
      <w:szCs w:val="20"/>
    </w:rPr>
  </w:style>
  <w:style w:type="paragraph" w:styleId="21">
    <w:name w:val="Body Text 2"/>
    <w:basedOn w:val="a"/>
    <w:qFormat/>
    <w:rPr>
      <w:szCs w:val="20"/>
    </w:rPr>
  </w:style>
  <w:style w:type="paragraph" w:styleId="ac">
    <w:name w:val="annotation subject"/>
    <w:basedOn w:val="a5"/>
    <w:next w:val="a5"/>
    <w:link w:val="Char4"/>
    <w:qFormat/>
    <w:rPr>
      <w:b/>
      <w:bCs/>
    </w:rPr>
  </w:style>
  <w:style w:type="table" w:styleId="ad">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qFormat/>
    <w:rPr>
      <w:b/>
      <w:bCs/>
    </w:rPr>
  </w:style>
  <w:style w:type="character" w:styleId="af">
    <w:name w:val="Hyperlink"/>
    <w:uiPriority w:val="99"/>
    <w:qFormat/>
    <w:rPr>
      <w:color w:val="0000FF"/>
      <w:u w:val="single"/>
    </w:rPr>
  </w:style>
  <w:style w:type="character" w:styleId="af0">
    <w:name w:val="annotation reference"/>
    <w:basedOn w:val="a0"/>
    <w:qFormat/>
    <w:rPr>
      <w:sz w:val="21"/>
      <w:szCs w:val="21"/>
    </w:rPr>
  </w:style>
  <w:style w:type="paragraph" w:customStyle="1" w:styleId="WPSOffice1">
    <w:name w:val="WPSOffice手动目录 1"/>
    <w:qFormat/>
    <w:rPr>
      <w:rFonts w:ascii="Times New Roman" w:eastAsia="宋体" w:hAnsi="Times New Roman"/>
    </w:rPr>
  </w:style>
  <w:style w:type="paragraph" w:customStyle="1" w:styleId="af1">
    <w:name w:val="!正文"/>
    <w:qFormat/>
    <w:pPr>
      <w:widowControl w:val="0"/>
      <w:adjustRightInd w:val="0"/>
      <w:snapToGrid w:val="0"/>
      <w:spacing w:line="360" w:lineRule="auto"/>
      <w:ind w:firstLineChars="200" w:firstLine="200"/>
      <w:jc w:val="both"/>
    </w:pPr>
    <w:rPr>
      <w:rFonts w:ascii="Times New Roman" w:hAnsi="Times New Roman"/>
      <w:kern w:val="2"/>
      <w:sz w:val="28"/>
    </w:rPr>
  </w:style>
  <w:style w:type="paragraph" w:customStyle="1" w:styleId="Style2">
    <w:name w:val="_Style 2"/>
    <w:basedOn w:val="a"/>
    <w:uiPriority w:val="34"/>
    <w:qFormat/>
    <w:pPr>
      <w:ind w:firstLine="420"/>
    </w:pPr>
  </w:style>
  <w:style w:type="paragraph" w:customStyle="1" w:styleId="SB415">
    <w:name w:val="美高SB4/1.5"/>
    <w:basedOn w:val="a"/>
    <w:qFormat/>
    <w:pPr>
      <w:topLinePunct/>
    </w:pPr>
    <w:rPr>
      <w:rFonts w:ascii="宋体" w:hAnsi="宋体"/>
      <w:color w:val="auto"/>
      <w:szCs w:val="28"/>
    </w:rPr>
  </w:style>
  <w:style w:type="paragraph" w:customStyle="1" w:styleId="af2">
    <w:name w:val="+正文"/>
    <w:basedOn w:val="a"/>
    <w:qFormat/>
    <w:rPr>
      <w:sz w:val="24"/>
      <w:szCs w:val="28"/>
    </w:rPr>
  </w:style>
  <w:style w:type="paragraph" w:customStyle="1" w:styleId="415">
    <w:name w:val="表图 宋4/1.5"/>
    <w:next w:val="a"/>
    <w:qFormat/>
    <w:pPr>
      <w:topLinePunct/>
      <w:adjustRightInd w:val="0"/>
      <w:snapToGrid w:val="0"/>
      <w:spacing w:line="360" w:lineRule="auto"/>
      <w:jc w:val="center"/>
      <w:textAlignment w:val="center"/>
    </w:pPr>
    <w:rPr>
      <w:rFonts w:ascii="宋体" w:eastAsia="宋体" w:hAnsi="宋体"/>
      <w:snapToGrid w:val="0"/>
      <w:color w:val="000000"/>
      <w:sz w:val="28"/>
      <w:szCs w:val="21"/>
    </w:rPr>
  </w:style>
  <w:style w:type="paragraph" w:customStyle="1" w:styleId="5">
    <w:name w:val="表内容宋5"/>
    <w:qFormat/>
    <w:pPr>
      <w:spacing w:line="240" w:lineRule="atLeast"/>
    </w:pPr>
    <w:rPr>
      <w:rFonts w:ascii="Times New Roman" w:eastAsia="宋体" w:hAnsi="Times New Roman"/>
      <w:sz w:val="21"/>
      <w:szCs w:val="21"/>
    </w:rPr>
  </w:style>
  <w:style w:type="character" w:customStyle="1" w:styleId="Char2">
    <w:name w:val="批注框文本 Char"/>
    <w:basedOn w:val="a0"/>
    <w:link w:val="a9"/>
    <w:qFormat/>
    <w:rPr>
      <w:rFonts w:ascii="Times New Roman" w:eastAsia="宋体" w:hAnsi="Times New Roman"/>
      <w:color w:val="000000"/>
      <w:kern w:val="2"/>
      <w:sz w:val="18"/>
      <w:szCs w:val="18"/>
    </w:rPr>
  </w:style>
  <w:style w:type="character" w:customStyle="1" w:styleId="Char1">
    <w:name w:val="日期 Char"/>
    <w:basedOn w:val="a0"/>
    <w:link w:val="a8"/>
    <w:qFormat/>
    <w:rPr>
      <w:rFonts w:ascii="Times New Roman" w:eastAsia="宋体" w:hAnsi="Times New Roman"/>
      <w:color w:val="000000"/>
      <w:kern w:val="2"/>
      <w:sz w:val="28"/>
      <w:szCs w:val="24"/>
    </w:rPr>
  </w:style>
  <w:style w:type="character" w:customStyle="1" w:styleId="Char0">
    <w:name w:val="批注文字 Char"/>
    <w:basedOn w:val="a0"/>
    <w:link w:val="a5"/>
    <w:qFormat/>
    <w:rPr>
      <w:rFonts w:ascii="Times New Roman" w:eastAsia="宋体" w:hAnsi="Times New Roman"/>
      <w:color w:val="000000"/>
      <w:kern w:val="2"/>
      <w:sz w:val="28"/>
      <w:szCs w:val="24"/>
    </w:rPr>
  </w:style>
  <w:style w:type="character" w:customStyle="1" w:styleId="Char4">
    <w:name w:val="批注主题 Char"/>
    <w:basedOn w:val="Char0"/>
    <w:link w:val="ac"/>
    <w:qFormat/>
    <w:rPr>
      <w:rFonts w:ascii="Times New Roman" w:eastAsia="宋体" w:hAnsi="Times New Roman"/>
      <w:b/>
      <w:bCs/>
      <w:color w:val="000000"/>
      <w:kern w:val="2"/>
      <w:sz w:val="28"/>
      <w:szCs w:val="24"/>
    </w:rPr>
  </w:style>
  <w:style w:type="character" w:customStyle="1" w:styleId="Char3">
    <w:name w:val="页脚 Char"/>
    <w:basedOn w:val="a0"/>
    <w:link w:val="aa"/>
    <w:uiPriority w:val="99"/>
    <w:qFormat/>
    <w:rPr>
      <w:rFonts w:eastAsia="宋体"/>
      <w:kern w:val="2"/>
      <w:sz w:val="18"/>
      <w:szCs w:val="18"/>
    </w:rPr>
  </w:style>
  <w:style w:type="paragraph" w:styleId="af3">
    <w:name w:val="List Paragraph"/>
    <w:basedOn w:val="a"/>
    <w:uiPriority w:val="99"/>
    <w:unhideWhenUsed/>
    <w:qFormat/>
    <w:pPr>
      <w:ind w:firstLine="420"/>
    </w:pPr>
  </w:style>
  <w:style w:type="character" w:customStyle="1" w:styleId="Char">
    <w:name w:val="文档结构图 Char"/>
    <w:basedOn w:val="a0"/>
    <w:link w:val="a4"/>
    <w:semiHidden/>
    <w:qFormat/>
    <w:rPr>
      <w:rFonts w:ascii="宋体" w:eastAsia="宋体" w:hAnsi="Times New Roman"/>
      <w:color w:val="000000"/>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等线" w:eastAsia="等线" w:hAnsi="等线"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semiHidden="0" w:uiPriority="39" w:unhideWhenUsed="0" w:qFormat="1"/>
    <w:lsdException w:name="toc 2" w:semiHidden="0" w:uiPriority="39" w:unhideWhenUsed="0" w:qFormat="1"/>
    <w:lsdException w:name="Normal Indent" w:semiHidden="0" w:unhideWhenUsed="0" w:qFormat="1"/>
    <w:lsdException w:name="annotation text" w:semiHidden="0" w:unhideWhenUsed="0" w:qFormat="1"/>
    <w:lsdException w:name="header" w:semiHidden="0" w:unhideWhenUsed="0" w:qFormat="1"/>
    <w:lsdException w:name="footer" w:semiHidden="0" w:uiPriority="99" w:unhideWhenUsed="0" w:qFormat="1"/>
    <w:lsdException w:name="caption" w:qFormat="1"/>
    <w:lsdException w:name="annotation reference"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semiHidden="0" w:unhideWhenUsed="0" w:qFormat="1"/>
    <w:lsdException w:name="Body Text Indent" w:semiHidden="0"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2" w:semiHidden="0" w:unhideWhenUsed="0" w:qFormat="1"/>
    <w:lsdException w:name="Hyperlink" w:semiHidden="0" w:uiPriority="99" w:unhideWhenUsed="0" w:qFormat="1"/>
    <w:lsdException w:name="Strong" w:semiHidden="0" w:unhideWhenUsed="0" w:qFormat="1"/>
    <w:lsdException w:name="Emphasis" w:semiHidden="0" w:unhideWhenUsed="0" w:qFormat="1"/>
    <w:lsdException w:name="Document Map" w:qFormat="1"/>
    <w:lsdException w:name="HTML Top of Form" w:uiPriority="99"/>
    <w:lsdException w:name="HTML Bottom of Form" w:uiPriority="99"/>
    <w:lsdException w:name="Normal Table" w:uiPriority="99"/>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djustRightInd w:val="0"/>
      <w:snapToGrid w:val="0"/>
      <w:spacing w:line="360" w:lineRule="auto"/>
      <w:ind w:firstLineChars="200" w:firstLine="200"/>
      <w:jc w:val="both"/>
    </w:pPr>
    <w:rPr>
      <w:rFonts w:ascii="Times New Roman" w:eastAsia="宋体" w:hAnsi="Times New Roman"/>
      <w:color w:val="000000"/>
      <w:kern w:val="2"/>
      <w:sz w:val="28"/>
      <w:szCs w:val="24"/>
    </w:rPr>
  </w:style>
  <w:style w:type="paragraph" w:styleId="1">
    <w:name w:val="heading 1"/>
    <w:basedOn w:val="a"/>
    <w:next w:val="a"/>
    <w:qFormat/>
    <w:pPr>
      <w:keepNext/>
      <w:keepLines/>
      <w:pageBreakBefore/>
      <w:jc w:val="center"/>
      <w:outlineLvl w:val="0"/>
    </w:pPr>
    <w:rPr>
      <w:rFonts w:ascii="黑体" w:eastAsia="黑体"/>
      <w:bCs/>
      <w:kern w:val="44"/>
      <w:sz w:val="32"/>
      <w:szCs w:val="32"/>
    </w:rPr>
  </w:style>
  <w:style w:type="paragraph" w:styleId="2">
    <w:name w:val="heading 2"/>
    <w:basedOn w:val="a"/>
    <w:next w:val="a"/>
    <w:qFormat/>
    <w:pPr>
      <w:keepNext/>
      <w:keepLines/>
      <w:ind w:firstLine="562"/>
      <w:outlineLvl w:val="1"/>
    </w:pPr>
    <w:rPr>
      <w:rFonts w:ascii="宋体" w:hAnsi="宋体"/>
      <w:b/>
      <w:bCs/>
      <w:color w:val="auto"/>
      <w:szCs w:val="28"/>
    </w:rPr>
  </w:style>
  <w:style w:type="paragraph" w:styleId="3">
    <w:name w:val="heading 3"/>
    <w:basedOn w:val="a"/>
    <w:next w:val="a"/>
    <w:qFormat/>
    <w:pPr>
      <w:keepNext/>
      <w:keepLines/>
      <w:ind w:firstLine="562"/>
      <w:outlineLvl w:val="2"/>
    </w:pPr>
    <w:rPr>
      <w:rFonts w:ascii="宋体" w:hAnsi="宋体"/>
      <w:b/>
      <w:bCs/>
      <w:color w:val="0000FF"/>
      <w:szCs w:val="28"/>
    </w:rPr>
  </w:style>
  <w:style w:type="paragraph" w:styleId="4">
    <w:name w:val="heading 4"/>
    <w:basedOn w:val="a"/>
    <w:next w:val="a"/>
    <w:qFormat/>
    <w:pPr>
      <w:keepNext/>
      <w:ind w:firstLineChars="400" w:firstLine="1120"/>
      <w:outlineLvl w:val="3"/>
    </w:pPr>
    <w:rPr>
      <w:rFonts w:ascii="宋体" w:eastAsia="等线" w:hAnsi="宋体"/>
      <w:color w:val="aut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420"/>
    </w:pPr>
    <w:rPr>
      <w:rFonts w:ascii="等线" w:eastAsia="等线" w:hAnsi="等线"/>
      <w:color w:val="auto"/>
      <w:sz w:val="21"/>
      <w:szCs w:val="20"/>
    </w:rPr>
  </w:style>
  <w:style w:type="paragraph" w:styleId="a4">
    <w:name w:val="Document Map"/>
    <w:basedOn w:val="a"/>
    <w:link w:val="Char"/>
    <w:semiHidden/>
    <w:unhideWhenUsed/>
    <w:qFormat/>
    <w:rPr>
      <w:rFonts w:ascii="宋体"/>
      <w:sz w:val="18"/>
      <w:szCs w:val="18"/>
    </w:rPr>
  </w:style>
  <w:style w:type="paragraph" w:styleId="a5">
    <w:name w:val="annotation text"/>
    <w:basedOn w:val="a"/>
    <w:link w:val="Char0"/>
    <w:qFormat/>
    <w:pPr>
      <w:jc w:val="left"/>
    </w:pPr>
  </w:style>
  <w:style w:type="paragraph" w:styleId="a6">
    <w:name w:val="Body Text"/>
    <w:basedOn w:val="a"/>
    <w:qFormat/>
    <w:pPr>
      <w:spacing w:after="120"/>
    </w:pPr>
    <w:rPr>
      <w:rFonts w:ascii="等线" w:eastAsia="等线" w:hAnsi="等线"/>
      <w:color w:val="auto"/>
      <w:sz w:val="21"/>
    </w:rPr>
  </w:style>
  <w:style w:type="paragraph" w:styleId="a7">
    <w:name w:val="Body Text Indent"/>
    <w:basedOn w:val="a"/>
    <w:qFormat/>
    <w:pPr>
      <w:widowControl/>
      <w:ind w:leftChars="300" w:left="720"/>
    </w:pPr>
    <w:rPr>
      <w:kern w:val="0"/>
      <w:sz w:val="24"/>
    </w:rPr>
  </w:style>
  <w:style w:type="paragraph" w:styleId="a8">
    <w:name w:val="Date"/>
    <w:basedOn w:val="a"/>
    <w:next w:val="a"/>
    <w:link w:val="Char1"/>
    <w:qFormat/>
    <w:pPr>
      <w:ind w:leftChars="2500" w:left="100"/>
    </w:pPr>
  </w:style>
  <w:style w:type="paragraph" w:styleId="a9">
    <w:name w:val="Balloon Text"/>
    <w:basedOn w:val="a"/>
    <w:link w:val="Char2"/>
    <w:qFormat/>
    <w:pPr>
      <w:spacing w:line="240" w:lineRule="auto"/>
    </w:pPr>
    <w:rPr>
      <w:sz w:val="18"/>
      <w:szCs w:val="18"/>
    </w:rPr>
  </w:style>
  <w:style w:type="paragraph" w:styleId="aa">
    <w:name w:val="footer"/>
    <w:basedOn w:val="a"/>
    <w:link w:val="Char3"/>
    <w:uiPriority w:val="99"/>
    <w:qFormat/>
    <w:pPr>
      <w:tabs>
        <w:tab w:val="center" w:pos="4153"/>
        <w:tab w:val="right" w:pos="8306"/>
      </w:tabs>
      <w:jc w:val="left"/>
    </w:pPr>
    <w:rPr>
      <w:rFonts w:ascii="等线" w:hAnsi="等线"/>
      <w:color w:val="auto"/>
      <w:sz w:val="18"/>
      <w:szCs w:val="18"/>
    </w:rPr>
  </w:style>
  <w:style w:type="paragraph" w:styleId="ab">
    <w:name w:val="header"/>
    <w:basedOn w:val="a"/>
    <w:qFormat/>
    <w:pPr>
      <w:pBdr>
        <w:bottom w:val="single" w:sz="6" w:space="1" w:color="auto"/>
      </w:pBdr>
      <w:tabs>
        <w:tab w:val="center" w:pos="4153"/>
        <w:tab w:val="right" w:pos="8306"/>
      </w:tabs>
      <w:jc w:val="center"/>
    </w:pPr>
    <w:rPr>
      <w:rFonts w:ascii="等线" w:hAnsi="等线"/>
      <w:color w:val="auto"/>
      <w:sz w:val="18"/>
      <w:szCs w:val="18"/>
    </w:rPr>
  </w:style>
  <w:style w:type="paragraph" w:styleId="10">
    <w:name w:val="toc 1"/>
    <w:basedOn w:val="a"/>
    <w:next w:val="a"/>
    <w:uiPriority w:val="39"/>
    <w:qFormat/>
    <w:pPr>
      <w:spacing w:before="120" w:after="120"/>
      <w:jc w:val="left"/>
    </w:pPr>
    <w:rPr>
      <w:rFonts w:ascii="等线" w:eastAsia="等线"/>
      <w:b/>
      <w:bCs/>
      <w:caps/>
      <w:sz w:val="20"/>
      <w:szCs w:val="20"/>
    </w:rPr>
  </w:style>
  <w:style w:type="paragraph" w:styleId="20">
    <w:name w:val="toc 2"/>
    <w:basedOn w:val="a"/>
    <w:next w:val="a"/>
    <w:uiPriority w:val="39"/>
    <w:qFormat/>
    <w:pPr>
      <w:ind w:left="210"/>
      <w:jc w:val="left"/>
    </w:pPr>
    <w:rPr>
      <w:rFonts w:ascii="等线" w:eastAsia="等线"/>
      <w:smallCaps/>
      <w:sz w:val="20"/>
      <w:szCs w:val="20"/>
    </w:rPr>
  </w:style>
  <w:style w:type="paragraph" w:styleId="21">
    <w:name w:val="Body Text 2"/>
    <w:basedOn w:val="a"/>
    <w:qFormat/>
    <w:rPr>
      <w:szCs w:val="20"/>
    </w:rPr>
  </w:style>
  <w:style w:type="paragraph" w:styleId="ac">
    <w:name w:val="annotation subject"/>
    <w:basedOn w:val="a5"/>
    <w:next w:val="a5"/>
    <w:link w:val="Char4"/>
    <w:qFormat/>
    <w:rPr>
      <w:b/>
      <w:bCs/>
    </w:rPr>
  </w:style>
  <w:style w:type="table" w:styleId="ad">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qFormat/>
    <w:rPr>
      <w:b/>
      <w:bCs/>
    </w:rPr>
  </w:style>
  <w:style w:type="character" w:styleId="af">
    <w:name w:val="Hyperlink"/>
    <w:uiPriority w:val="99"/>
    <w:qFormat/>
    <w:rPr>
      <w:color w:val="0000FF"/>
      <w:u w:val="single"/>
    </w:rPr>
  </w:style>
  <w:style w:type="character" w:styleId="af0">
    <w:name w:val="annotation reference"/>
    <w:basedOn w:val="a0"/>
    <w:qFormat/>
    <w:rPr>
      <w:sz w:val="21"/>
      <w:szCs w:val="21"/>
    </w:rPr>
  </w:style>
  <w:style w:type="paragraph" w:customStyle="1" w:styleId="WPSOffice1">
    <w:name w:val="WPSOffice手动目录 1"/>
    <w:qFormat/>
    <w:rPr>
      <w:rFonts w:ascii="Times New Roman" w:eastAsia="宋体" w:hAnsi="Times New Roman"/>
    </w:rPr>
  </w:style>
  <w:style w:type="paragraph" w:customStyle="1" w:styleId="af1">
    <w:name w:val="!正文"/>
    <w:qFormat/>
    <w:pPr>
      <w:widowControl w:val="0"/>
      <w:adjustRightInd w:val="0"/>
      <w:snapToGrid w:val="0"/>
      <w:spacing w:line="360" w:lineRule="auto"/>
      <w:ind w:firstLineChars="200" w:firstLine="200"/>
      <w:jc w:val="both"/>
    </w:pPr>
    <w:rPr>
      <w:rFonts w:ascii="Times New Roman" w:hAnsi="Times New Roman"/>
      <w:kern w:val="2"/>
      <w:sz w:val="28"/>
    </w:rPr>
  </w:style>
  <w:style w:type="paragraph" w:customStyle="1" w:styleId="Style2">
    <w:name w:val="_Style 2"/>
    <w:basedOn w:val="a"/>
    <w:uiPriority w:val="34"/>
    <w:qFormat/>
    <w:pPr>
      <w:ind w:firstLine="420"/>
    </w:pPr>
  </w:style>
  <w:style w:type="paragraph" w:customStyle="1" w:styleId="SB415">
    <w:name w:val="美高SB4/1.5"/>
    <w:basedOn w:val="a"/>
    <w:qFormat/>
    <w:pPr>
      <w:topLinePunct/>
    </w:pPr>
    <w:rPr>
      <w:rFonts w:ascii="宋体" w:hAnsi="宋体"/>
      <w:color w:val="auto"/>
      <w:szCs w:val="28"/>
    </w:rPr>
  </w:style>
  <w:style w:type="paragraph" w:customStyle="1" w:styleId="af2">
    <w:name w:val="+正文"/>
    <w:basedOn w:val="a"/>
    <w:qFormat/>
    <w:rPr>
      <w:sz w:val="24"/>
      <w:szCs w:val="28"/>
    </w:rPr>
  </w:style>
  <w:style w:type="paragraph" w:customStyle="1" w:styleId="415">
    <w:name w:val="表图 宋4/1.5"/>
    <w:next w:val="a"/>
    <w:qFormat/>
    <w:pPr>
      <w:topLinePunct/>
      <w:adjustRightInd w:val="0"/>
      <w:snapToGrid w:val="0"/>
      <w:spacing w:line="360" w:lineRule="auto"/>
      <w:jc w:val="center"/>
      <w:textAlignment w:val="center"/>
    </w:pPr>
    <w:rPr>
      <w:rFonts w:ascii="宋体" w:eastAsia="宋体" w:hAnsi="宋体"/>
      <w:snapToGrid w:val="0"/>
      <w:color w:val="000000"/>
      <w:sz w:val="28"/>
      <w:szCs w:val="21"/>
    </w:rPr>
  </w:style>
  <w:style w:type="paragraph" w:customStyle="1" w:styleId="5">
    <w:name w:val="表内容宋5"/>
    <w:qFormat/>
    <w:pPr>
      <w:spacing w:line="240" w:lineRule="atLeast"/>
    </w:pPr>
    <w:rPr>
      <w:rFonts w:ascii="Times New Roman" w:eastAsia="宋体" w:hAnsi="Times New Roman"/>
      <w:sz w:val="21"/>
      <w:szCs w:val="21"/>
    </w:rPr>
  </w:style>
  <w:style w:type="character" w:customStyle="1" w:styleId="Char2">
    <w:name w:val="批注框文本 Char"/>
    <w:basedOn w:val="a0"/>
    <w:link w:val="a9"/>
    <w:qFormat/>
    <w:rPr>
      <w:rFonts w:ascii="Times New Roman" w:eastAsia="宋体" w:hAnsi="Times New Roman"/>
      <w:color w:val="000000"/>
      <w:kern w:val="2"/>
      <w:sz w:val="18"/>
      <w:szCs w:val="18"/>
    </w:rPr>
  </w:style>
  <w:style w:type="character" w:customStyle="1" w:styleId="Char1">
    <w:name w:val="日期 Char"/>
    <w:basedOn w:val="a0"/>
    <w:link w:val="a8"/>
    <w:qFormat/>
    <w:rPr>
      <w:rFonts w:ascii="Times New Roman" w:eastAsia="宋体" w:hAnsi="Times New Roman"/>
      <w:color w:val="000000"/>
      <w:kern w:val="2"/>
      <w:sz w:val="28"/>
      <w:szCs w:val="24"/>
    </w:rPr>
  </w:style>
  <w:style w:type="character" w:customStyle="1" w:styleId="Char0">
    <w:name w:val="批注文字 Char"/>
    <w:basedOn w:val="a0"/>
    <w:link w:val="a5"/>
    <w:qFormat/>
    <w:rPr>
      <w:rFonts w:ascii="Times New Roman" w:eastAsia="宋体" w:hAnsi="Times New Roman"/>
      <w:color w:val="000000"/>
      <w:kern w:val="2"/>
      <w:sz w:val="28"/>
      <w:szCs w:val="24"/>
    </w:rPr>
  </w:style>
  <w:style w:type="character" w:customStyle="1" w:styleId="Char4">
    <w:name w:val="批注主题 Char"/>
    <w:basedOn w:val="Char0"/>
    <w:link w:val="ac"/>
    <w:qFormat/>
    <w:rPr>
      <w:rFonts w:ascii="Times New Roman" w:eastAsia="宋体" w:hAnsi="Times New Roman"/>
      <w:b/>
      <w:bCs/>
      <w:color w:val="000000"/>
      <w:kern w:val="2"/>
      <w:sz w:val="28"/>
      <w:szCs w:val="24"/>
    </w:rPr>
  </w:style>
  <w:style w:type="character" w:customStyle="1" w:styleId="Char3">
    <w:name w:val="页脚 Char"/>
    <w:basedOn w:val="a0"/>
    <w:link w:val="aa"/>
    <w:uiPriority w:val="99"/>
    <w:qFormat/>
    <w:rPr>
      <w:rFonts w:eastAsia="宋体"/>
      <w:kern w:val="2"/>
      <w:sz w:val="18"/>
      <w:szCs w:val="18"/>
    </w:rPr>
  </w:style>
  <w:style w:type="paragraph" w:styleId="af3">
    <w:name w:val="List Paragraph"/>
    <w:basedOn w:val="a"/>
    <w:uiPriority w:val="99"/>
    <w:unhideWhenUsed/>
    <w:qFormat/>
    <w:pPr>
      <w:ind w:firstLine="420"/>
    </w:pPr>
  </w:style>
  <w:style w:type="character" w:customStyle="1" w:styleId="Char">
    <w:name w:val="文档结构图 Char"/>
    <w:basedOn w:val="a0"/>
    <w:link w:val="a4"/>
    <w:semiHidden/>
    <w:qFormat/>
    <w:rPr>
      <w:rFonts w:ascii="宋体" w:eastAsia="宋体" w:hAnsi="Times New Roman"/>
      <w:color w:val="000000"/>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jpeg"/><Relationship Id="rId26" Type="http://schemas.openxmlformats.org/officeDocument/2006/relationships/image" Target="media/image11.jpeg"/><Relationship Id="rId39" Type="http://schemas.openxmlformats.org/officeDocument/2006/relationships/image" Target="media/image24.jpeg"/><Relationship Id="rId21" Type="http://schemas.openxmlformats.org/officeDocument/2006/relationships/image" Target="media/image6.jpeg"/><Relationship Id="rId34" Type="http://schemas.openxmlformats.org/officeDocument/2006/relationships/image" Target="media/image19.jpeg"/><Relationship Id="rId42" Type="http://schemas.openxmlformats.org/officeDocument/2006/relationships/image" Target="media/image27.jpeg"/><Relationship Id="rId47" Type="http://schemas.openxmlformats.org/officeDocument/2006/relationships/image" Target="media/image30.png"/><Relationship Id="rId50" Type="http://schemas.openxmlformats.org/officeDocument/2006/relationships/image" Target="media/image33.png"/><Relationship Id="rId55" Type="http://schemas.openxmlformats.org/officeDocument/2006/relationships/oleObject" Target="embeddings/oleObject1.bin"/><Relationship Id="rId63" Type="http://schemas.openxmlformats.org/officeDocument/2006/relationships/image" Target="media/image41.jpeg"/><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image" Target="media/image5.jpeg"/><Relationship Id="rId29" Type="http://schemas.openxmlformats.org/officeDocument/2006/relationships/image" Target="media/image14.jpeg"/><Relationship Id="rId41" Type="http://schemas.openxmlformats.org/officeDocument/2006/relationships/image" Target="media/image26.jpeg"/><Relationship Id="rId54" Type="http://schemas.openxmlformats.org/officeDocument/2006/relationships/image" Target="media/image36.wmf"/><Relationship Id="rId62" Type="http://schemas.openxmlformats.org/officeDocument/2006/relationships/hyperlink" Target="http://sso.aqsc.cn/AppCenter/wenku/docList.jsp"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image" Target="media/image9.jpeg"/><Relationship Id="rId32" Type="http://schemas.openxmlformats.org/officeDocument/2006/relationships/image" Target="media/image17.jpeg"/><Relationship Id="rId37" Type="http://schemas.openxmlformats.org/officeDocument/2006/relationships/image" Target="media/image22.jpeg"/><Relationship Id="rId40" Type="http://schemas.openxmlformats.org/officeDocument/2006/relationships/image" Target="media/image25.jpeg"/><Relationship Id="rId45" Type="http://schemas.openxmlformats.org/officeDocument/2006/relationships/image" Target="media/image28.png"/><Relationship Id="rId53" Type="http://schemas.openxmlformats.org/officeDocument/2006/relationships/header" Target="header5.xml"/><Relationship Id="rId58" Type="http://schemas.openxmlformats.org/officeDocument/2006/relationships/image" Target="media/image38.wmf"/><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image" Target="media/image8.jpeg"/><Relationship Id="rId28" Type="http://schemas.openxmlformats.org/officeDocument/2006/relationships/image" Target="media/image13.jpeg"/><Relationship Id="rId36" Type="http://schemas.openxmlformats.org/officeDocument/2006/relationships/image" Target="media/image21.jpeg"/><Relationship Id="rId49" Type="http://schemas.openxmlformats.org/officeDocument/2006/relationships/image" Target="media/image32.png"/><Relationship Id="rId57" Type="http://schemas.openxmlformats.org/officeDocument/2006/relationships/oleObject" Target="embeddings/oleObject2.bin"/><Relationship Id="rId61" Type="http://schemas.openxmlformats.org/officeDocument/2006/relationships/hyperlink" Target="http://sso.aqsc.cn/AppCenter/wenku/docList.jsp" TargetMode="External"/><Relationship Id="rId10" Type="http://schemas.openxmlformats.org/officeDocument/2006/relationships/header" Target="header1.xml"/><Relationship Id="rId19" Type="http://schemas.openxmlformats.org/officeDocument/2006/relationships/image" Target="media/image4.jpeg"/><Relationship Id="rId31" Type="http://schemas.openxmlformats.org/officeDocument/2006/relationships/image" Target="media/image16.jpeg"/><Relationship Id="rId44" Type="http://schemas.openxmlformats.org/officeDocument/2006/relationships/footer" Target="footer4.xml"/><Relationship Id="rId52" Type="http://schemas.openxmlformats.org/officeDocument/2006/relationships/image" Target="media/image35.png"/><Relationship Id="rId60" Type="http://schemas.openxmlformats.org/officeDocument/2006/relationships/image" Target="media/image40.wmf"/><Relationship Id="rId65"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image" Target="media/image7.jpeg"/><Relationship Id="rId27" Type="http://schemas.openxmlformats.org/officeDocument/2006/relationships/image" Target="media/image12.jpeg"/><Relationship Id="rId30" Type="http://schemas.openxmlformats.org/officeDocument/2006/relationships/image" Target="media/image15.jpeg"/><Relationship Id="rId35" Type="http://schemas.openxmlformats.org/officeDocument/2006/relationships/image" Target="media/image20.jpeg"/><Relationship Id="rId43" Type="http://schemas.openxmlformats.org/officeDocument/2006/relationships/header" Target="header4.xml"/><Relationship Id="rId48" Type="http://schemas.openxmlformats.org/officeDocument/2006/relationships/image" Target="media/image31.png"/><Relationship Id="rId56" Type="http://schemas.openxmlformats.org/officeDocument/2006/relationships/image" Target="media/image37.wmf"/><Relationship Id="rId64" Type="http://schemas.openxmlformats.org/officeDocument/2006/relationships/fontTable" Target="fontTable.xml"/><Relationship Id="rId8" Type="http://schemas.openxmlformats.org/officeDocument/2006/relationships/footnotes" Target="footnotes.xml"/><Relationship Id="rId51" Type="http://schemas.openxmlformats.org/officeDocument/2006/relationships/image" Target="media/image34.png"/><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image" Target="media/image2.jpeg"/><Relationship Id="rId25" Type="http://schemas.openxmlformats.org/officeDocument/2006/relationships/image" Target="media/image10.jpeg"/><Relationship Id="rId33" Type="http://schemas.openxmlformats.org/officeDocument/2006/relationships/image" Target="media/image18.png"/><Relationship Id="rId38" Type="http://schemas.openxmlformats.org/officeDocument/2006/relationships/image" Target="media/image23.jpeg"/><Relationship Id="rId46" Type="http://schemas.openxmlformats.org/officeDocument/2006/relationships/image" Target="media/image29.png"/><Relationship Id="rId59" Type="http://schemas.openxmlformats.org/officeDocument/2006/relationships/image" Target="media/image39.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EDAEE5-F0EF-4CA5-95B4-F07CBC4C2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142</Pages>
  <Words>15117</Words>
  <Characters>86170</Characters>
  <Application>Microsoft Office Word</Application>
  <DocSecurity>0</DocSecurity>
  <Lines>718</Lines>
  <Paragraphs>202</Paragraphs>
  <ScaleCrop>false</ScaleCrop>
  <Company/>
  <LinksUpToDate>false</LinksUpToDate>
  <CharactersWithSpaces>101085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詩音</dc:creator>
  <cp:lastModifiedBy>Mayn</cp:lastModifiedBy>
  <cp:revision>20</cp:revision>
  <dcterms:created xsi:type="dcterms:W3CDTF">2025-04-08T02:51:00Z</dcterms:created>
  <dcterms:modified xsi:type="dcterms:W3CDTF">2025-06-27T06:40:00Z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eyJoZGlkIjoiNDc3YzVlZmVkNmIzMDVlMzMyMjQ5MDRmMWY3YTRiMmYiLCJ1c2VySWQiOiI1Njg2MjQ5MTYifQ==</vt:lpwstr>
  </property>
  <property fmtid="{D5CDD505-2E9C-101B-9397-08002B2CF9AE}" pid="4" name="ICV">
    <vt:lpwstr>38213300BD884FC88A2DAA8DE2DB83D3_13</vt:lpwstr>
  </property>
</Properties>
</file>